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59503A204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Mitchell P. Kopin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2,672,084.00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2,672,084.00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2,672,084.00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B. Asher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2,672,084.00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2,672,084.00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2,672,084.00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8.8 %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Intracoastal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2,672,084.00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2,672,084.00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2,672,084.00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Microbot Medical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99"/>
        <w:spacing w:after="0"/>
        <w:rPr>
          <w:sz w:val="20"/>
          <w:szCs w:val="20"/>
          <w:color w:val="auto"/>
        </w:rPr>
      </w:pPr>
      <w:r>
        <w:rPr>
          <w:rFonts w:ascii="Times New Roman" w:cs="Times New Roman" w:eastAsia="Times New Roman" w:hAnsi="Times New Roman"/>
          <w:sz w:val="22"/>
          <w:szCs w:val="22"/>
          <w:color w:val="auto"/>
        </w:rPr>
        <w:t>288 Grove Street, Suite 388, Braintree, MA 02184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right="40"/>
        <w:spacing w:after="0" w:line="244" w:lineRule="auto"/>
        <w:rPr>
          <w:sz w:val="20"/>
          <w:szCs w:val="20"/>
          <w:color w:val="auto"/>
        </w:rPr>
      </w:pPr>
      <w:r>
        <w:rPr>
          <w:rFonts w:ascii="Times New Roman" w:cs="Times New Roman" w:eastAsia="Times New Roman" w:hAnsi="Times New Roman"/>
          <w:sz w:val="22"/>
          <w:szCs w:val="22"/>
          <w:color w:val="auto"/>
        </w:rPr>
        <w:t>This Schedule 13G is being filed on behalf of (i) Mitchell P. Kopin, an individual ("Mr. Kopin"), (ii) Daniel B. Asher, an individual ("Mr. Asher") and (iii) Intracoastal Capital LLC, a Delaware limited liability company ("Intracoastal" and together with Mr. Kopin and Mr. Asher, collectively the "Reporting Persons").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480" w:hanging="912"/>
        <w:spacing w:after="0" w:line="197" w:lineRule="auto"/>
        <w:tabs>
          <w:tab w:leader="none" w:pos="920" w:val="left"/>
        </w:tabs>
        <w:numPr>
          <w:ilvl w:val="0"/>
          <w:numId w:val="4"/>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The principal business office of Mr. Kopin and Intracoastal is 245 Palm Trail, Delray Beach, Florida 33483. The principal business office of Mr. Asher is 111 W. Jackson Boulevard, Suite 2000, Chicago, Illinois 60604. Citizenship:</w:t>
      </w:r>
    </w:p>
    <w:p>
      <w:pPr>
        <w:spacing w:after="0" w:line="204" w:lineRule="exact"/>
        <w:rPr>
          <w:rFonts w:ascii="Times New Roman" w:cs="Times New Roman" w:eastAsia="Times New Roman" w:hAnsi="Times New Roman"/>
          <w:sz w:val="43"/>
          <w:szCs w:val="43"/>
          <w:color w:val="auto"/>
          <w:vertAlign w:val="superscript"/>
        </w:rPr>
      </w:pPr>
    </w:p>
    <w:p>
      <w:pPr>
        <w:ind w:left="920" w:right="7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Mr. Kopin is a citizen of the United States of America. Mr. Asher is a citizen of the United States of America. Intracoastal is a Delaware limited liability company.</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59503A204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 Immediately following the execution of the Securities Purchase Agreement with the Issuer on January 6, 2025 (the "SPA") (as disclosed in the Form 8-K filed by the Issuer with the Securities and Exchange Commission on January 7, 2025), each of the Reporting Persons may have been deemed to have beneficial ownership of 1,257,143 shares of Common Stock to be issued to Intracoastal at the closing of the transaction contemplated by the SPA, and all such shares of Common Stock represent beneficial ownership of approximately 5.8% of the Common Stock, based on (1) 20,242,119 shares of Common Stock outstanding as of January 3, 2025, as reported by the Issuer, plus (2) 1,257,143 shares of Common Stock to be issued to Intracoastal at the closing of the transaction contemplated by the SPA. The foregoing excludes (I) 2,514,286 shares of Common Stock issuable upon exercise of a warrant to be issued to Intracoastal at the closing of the transaction contemplated by the SPA ("Intracoastal Warrant 1") because Intracoastal Warrant 1 contains a blocker provision under which the holder thereof does not have the right to exercise Intracoastal Warrant 1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(II) 221,062 shares of Common Stock issuable upon exercise of a warrant held by Intracoastal ("Intracoastal Warrant 2") because Intracoastal Warrant 2 contains a blocker provision under which the holder thereof does not have the right to exercise Intracoastal Warrant 2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and (III) 783,336 shares of Common Stock issuable upon exercise of a second warrant held by Intracoastal ("Intracoastal Warrant 3") because Intracoastal Warrant 3 contains a blocker provision under which the holder thereof does not have the right to exercise Intracoastal Warrant 3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Without such blocker provisions, each of the Reporting Persons may have been deemed to have beneficial ownership of 4,775,827 shares of Common Stock. (ii) As of the close of business on January 10, 2025, each of the Reporting Persons may have been deemed to have beneficial ownership of 2,672,084 shares of Common Stock, which consisted of (i) 322,596 shares of Common Stock held by Intracoastal and (ii)</w:t>
      </w:r>
    </w:p>
    <w:p>
      <w:pPr>
        <w:sectPr>
          <w:pgSz w:w="11900" w:h="16838" w:orient="portrait"/>
          <w:cols w:equalWidth="0" w:num="1">
            <w:col w:w="11120"/>
          </w:cols>
          <w:pgMar w:left="360" w:top="355" w:right="419" w:bottom="0" w:gutter="0" w:footer="0" w:header="0"/>
        </w:sectPr>
      </w:pPr>
    </w:p>
    <w:bookmarkStart w:id="4" w:name="page5"/>
    <w:bookmarkEnd w:id="4"/>
    <w:p>
      <w:pPr>
        <w:ind w:left="920" w:right="20"/>
        <w:spacing w:after="0" w:line="243" w:lineRule="auto"/>
        <w:rPr>
          <w:sz w:val="20"/>
          <w:szCs w:val="20"/>
          <w:color w:val="auto"/>
        </w:rPr>
      </w:pPr>
      <w:r>
        <w:rPr>
          <w:rFonts w:ascii="Times New Roman" w:cs="Times New Roman" w:eastAsia="Times New Roman" w:hAnsi="Times New Roman"/>
          <w:sz w:val="21"/>
          <w:szCs w:val="21"/>
          <w:color w:val="auto"/>
        </w:rPr>
        <w:t>2,349,488 shares of Common Stock issuable upon exercise of a third warrant held by Intracoastal ("Intracoastal Warrant 4"), and all such shares of Common Stock represented beneficial ownership of approximately 8.8% of the Common Stock, based on (1) 20,242,119 shares of Common Stock outstanding as of January 3, 2025, as reported by the Issuer, plus (2) 4,000,001 shares of Common Stock in the aggregate issued at the closing of transaction contemplated by the SPA, (3) 3,788,550 shares of Common Stock in the aggregate issued at the closing of transaction contemplated by that certain Securities Purchase Agreement with the Issuer dated January 7, 2025 (as disclosed in the Form 8-K filed by the Issuer with the Securities and Exchange Commission on January 10, 2025) and (4) 2,349,488 shares of Common Stock issuable upon exercise of Intracoastal Warrant 4. The foregoing excludes (I) 2,514,286 shares of Common Stock issuable upon exercise of Intracoastal Warrant 1 because Intracoastal Warrant 1 contains a blocker provision under which the holder thereof does not have the right to exercise Intracoastal Warrant 1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(II) 221,062 shares of Common Stock issuable upon exercise of Intracoastal Warrant 2 because Intracoastal Warrant 2 contains a blocker provision under which the holder thereof does not have the right to exercise Intracoastal Warrant 2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and (III) 783,336 shares of Common Stock issuable upon exercise of Intracoastal Warrant 3 because Intracoastal Warrant 3 contains a blocker provision under which the holder thereof does not have the right to exercise Intracoastal Warrant 3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Without such blocker provisions, each of the Reporting Persons may have been deemed to have beneficial ownership of 6,191,768 shares of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2,672,084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2,672,084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148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Mitchell P. Kopin</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Mitchell P. Kopin</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Mitchell P. Kopin</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01/10/2025</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Daniel B. Asher</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B. Asher</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Daniel B. Asher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01/10/2025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Intracoastal Capital LLC</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Mitchell P. Kopin</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Name/Title: Mitchell P. Kopin / Manager</w:t>
      </w:r>
    </w:p>
    <w:p>
      <w:pPr>
        <w:spacing w:after="0" w:line="56"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01/10/2025</w:t>
      </w:r>
    </w:p>
    <w:p>
      <w:pPr>
        <w:spacing w:after="0" w:line="108" w:lineRule="exact"/>
        <w:rPr>
          <w:sz w:val="20"/>
          <w:szCs w:val="20"/>
          <w:color w:val="auto"/>
        </w:rPr>
      </w:pPr>
    </w:p>
    <w:p>
      <w:pPr>
        <w:jc w:val="center"/>
        <w:ind w:right="71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Joint Filing Agreement</w:t>
      </w:r>
    </w:p>
    <w:p>
      <w:pPr>
        <w:sectPr>
          <w:pgSz w:w="11900" w:h="16838" w:orient="portrait"/>
          <w:cols w:equalWidth="0" w:num="1">
            <w:col w:w="10099"/>
          </w:cols>
          <w:pgMar w:left="36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January 10,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Mitchell P. Kopin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Daniel B. Asher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Intracoastal Capital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Mitchell P. Kopin, Manager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2025-01-10T17:56:02Z</dcterms:created>
  <dcterms:modified xsi:type="dcterms:W3CDTF">2025-01-10T17:56:02Z</dcterms:modified>
</cp:coreProperties>
</file>