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131445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229870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2004</w:t>
      </w: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0-19871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(Commission</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92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92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2080" w:space="720"/>
            <w:col w:w="3260"/>
          </w:cols>
          <w:pgMar w:left="240" w:top="122" w:right="359" w:bottom="1440" w:gutter="0" w:footer="0" w:header="0"/>
          <w:type w:val="continuous"/>
        </w:sectPr>
      </w:pPr>
    </w:p>
    <w:p>
      <w:pPr>
        <w:spacing w:after="0" w:line="7" w:lineRule="exact"/>
        <w:rPr>
          <w:sz w:val="20"/>
          <w:szCs w:val="20"/>
          <w:color w:val="auto"/>
        </w:rPr>
      </w:pPr>
    </w:p>
    <w:p>
      <w:pPr>
        <w:ind w:left="2040" w:right="2960" w:hanging="103"/>
        <w:spacing w:after="0" w:line="261" w:lineRule="auto"/>
        <w:rPr>
          <w:sz w:val="20"/>
          <w:szCs w:val="20"/>
          <w:color w:val="auto"/>
        </w:rPr>
      </w:pPr>
      <w:r>
        <w:rPr>
          <w:rFonts w:ascii="Arial" w:cs="Arial" w:eastAsia="Arial" w:hAnsi="Arial"/>
          <w:sz w:val="18"/>
          <w:szCs w:val="18"/>
          <w:b w:val="1"/>
          <w:bCs w:val="1"/>
          <w:color w:val="auto"/>
        </w:rPr>
        <w:t>3155 Porter Drive, Palo Alto, California</w:t>
      </w:r>
      <w:r>
        <w:rPr>
          <w:sz w:val="20"/>
          <w:szCs w:val="20"/>
          <w:color w:val="auto"/>
        </w:rPr>
        <w:t xml:space="preserve"> </w:t>
      </w:r>
      <w:r>
        <w:rPr>
          <w:rFonts w:ascii="Arial" w:cs="Arial" w:eastAsia="Arial" w:hAnsi="Arial"/>
          <w:sz w:val="18"/>
          <w:szCs w:val="18"/>
          <w:b w:val="1"/>
          <w:bCs w:val="1"/>
          <w:color w:val="auto"/>
        </w:rPr>
        <w:t xml:space="preserve">94304 </w:t>
      </w:r>
      <w:r>
        <w:rPr>
          <w:rFonts w:ascii="Arial" w:cs="Arial" w:eastAsia="Arial" w:hAnsi="Arial"/>
          <w:sz w:val="18"/>
          <w:szCs w:val="18"/>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475-3100</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20" w:hanging="194"/>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November 1, 2004, StemCells, Inc. (the “Company”) issued a press release announcing the completion by the Company of a private placement of its registered common stock. The full text of the press release is attached hereto as Exhibit 99.1.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Exhibits.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Martin McGlynn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both"/>
        <w:ind w:left="2580"/>
        <w:spacing w:after="0"/>
        <w:tabs>
          <w:tab w:leader="none" w:pos="6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39370</wp:posOffset>
            </wp:positionV>
            <wp:extent cx="397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22" w:lineRule="exact"/>
        <w:rPr>
          <w:sz w:val="20"/>
          <w:szCs w:val="20"/>
          <w:color w:val="auto"/>
        </w:rPr>
      </w:pPr>
    </w:p>
    <w:p>
      <w:pPr>
        <w:ind w:left="2580"/>
        <w:spacing w:after="0"/>
        <w:tabs>
          <w:tab w:leader="none" w:pos="4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221230" cy="454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1230" cy="45466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Ina McGuinness or Bruce Voss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Lippert/Heilshorn &amp; Associates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(310) 691-7100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imcguinness@lhai.com</w:t>
      </w:r>
    </w:p>
    <w:p>
      <w:pPr>
        <w:spacing w:after="0" w:line="166" w:lineRule="exact"/>
        <w:rPr>
          <w:sz w:val="20"/>
          <w:szCs w:val="20"/>
          <w:color w:val="auto"/>
        </w:rPr>
      </w:pPr>
    </w:p>
    <w:p>
      <w:pPr>
        <w:sectPr>
          <w:pgSz w:w="11900" w:h="16838" w:orient="portrait"/>
          <w:cols w:equalWidth="0" w:num="2">
            <w:col w:w="4780" w:space="720"/>
            <w:col w:w="592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STEMCELLS COMPLETES EQUITY FINANCING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Million in Funds to Support Batten’s Trial</w:t>
      </w:r>
    </w:p>
    <w:p>
      <w:pPr>
        <w:sectPr>
          <w:pgSz w:w="11900" w:h="16838" w:orient="portrait"/>
          <w:cols w:equalWidth="0" w:num="1">
            <w:col w:w="11420"/>
          </w:cols>
          <w:pgMar w:left="240" w:top="931" w:right="239" w:bottom="1440" w:gutter="0" w:footer="0" w:header="0"/>
          <w:type w:val="continuous"/>
        </w:sectPr>
      </w:pPr>
    </w:p>
    <w:p>
      <w:pPr>
        <w:spacing w:after="0" w:line="18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PALO ALTO, Calif., November 1, 2004 </w:t>
      </w:r>
      <w:r>
        <w:rPr>
          <w:rFonts w:ascii="Arial" w:cs="Arial" w:eastAsia="Arial" w:hAnsi="Arial"/>
          <w:sz w:val="18"/>
          <w:szCs w:val="18"/>
          <w:color w:val="auto"/>
        </w:rPr>
        <w:t>— StemCells, Inc. (NASDAQ: STEM) today announced that it has consummated the private placement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7,500,000 shares of its registered common stock at a purchase price of $3.00 per share, for gross proceeds to StemCells, Inc. of $22.5 million. The sale was announced on Tuesday, October 27, 2004.</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financing brings our cash balance to approximately $44.0 million, which we believe will be sufficient to take our planned Phase I clinical trial for Batten disease through trial recruitment, study monitoring, data analysis and patient follow-up, as well as support the planned filing in 2005 of a second Investigational New Drug (IND) application for another central nervous system indication,” said Martin McGlynn, StemCells’ President and Chief Executive Officer. “The commencement of our Batten’s trial remains subject to the U.S. Food &amp; Drug Administration’s approval of our first IND, which we plan to file by the first quarter of 2005. Assuming approval, we will investigate the safety of transplanting our patented human neural stem cells, HuCNS-SC, in patients, and determine if the transplanted cells secrete the missing lysosomal enzymes in the brain and alter some characteristics and clinical course of the disease. Results of preclinical studies designed to examine safety and efficacy encourage us to begin answering important questions in a specific population of NCL patients.”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Batten Disease</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neuronal ceroid lipofuscinoses (NCLs) are a group of rare genetic disorders affecting children, generally known as Batten disease. In patients with Batten disease, particular housekeeping enzymes normally secreted in the brain are either defective or missing, as a result of gene mutations. Lack of the enzyme causes a buildup of toxic waste (aggregates of lipids and proteins called lipofuscin) primarily in the brain and leads to the death of neurons. Children with Batten disease suffer seizures and the progressive loss of motor skills, sight and mental capacity, eventually becoming blind, bedridden and unable to communicate. Today, Batten disease is always fatal.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ind w:right="60"/>
        <w:spacing w:after="0" w:line="302" w:lineRule="auto"/>
        <w:rPr>
          <w:sz w:val="20"/>
          <w:szCs w:val="20"/>
          <w:color w:val="auto"/>
        </w:rPr>
      </w:pPr>
      <w:r>
        <w:rPr>
          <w:rFonts w:ascii="Arial" w:cs="Arial" w:eastAsia="Arial" w:hAnsi="Arial"/>
          <w:sz w:val="16"/>
          <w:szCs w:val="16"/>
          <w:color w:val="auto"/>
        </w:rPr>
        <w:t>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approximately 39 U.S. and 100 non-U.S. patents, as well as 100 patent applications pending worldwide. Further information about the Company is available on its web site at: www.stemcellsinc.com.</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2019-12-13T21:51:08Z</dcterms:created>
  <dcterms:modified xsi:type="dcterms:W3CDTF">2019-12-13T21:51:08Z</dcterms:modified>
</cp:coreProperties>
</file>