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May 13, 2025, Microbot Medical Inc. (the “Company”) issued an aggregate of 1,480,504 shares of its common stock, par value $0.01 per share (the “Shares”), upon the exercise of an aggregate of 221,062 outstanding Series E preferred investment options (the “Series E Options”) and 1,259,442 Series F preferred investment options (the “Series F Options” and, collectively with the Series E Options, the “Options”), by the holders of the Options. The exercise price per share of the Options was $1.50, generating gross proceeds to the Company, before deducting placement agent fees and expenses, of approximately $2.22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were issued pursuant to the exemption provided in Section 4(a)(2) under the Securities Act of 1933, as amended, as transactions by an issuer not involving any public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Shares underlying the Series E Options were registered for resale by the Company on a Registration Statement on Form S-3 (Registration No.: 333-276487) on behalf of the holders of the Series E Options. Each of the Shares underlying the Series F Options were registered for resale by the Company on a Registration Statement on Form S-3 (Registration No.: 333-280113) on behalf of the holders of the Series F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2025, the Company issued a press release announcing that it has been granted a patent in China by the China National Intellectual Property Administration (CNIPA), a key step in the Company’s global IP expansion strategy. The patent covers the robotic manipulation of a surgical tool handle.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Company’s intellectual property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with the addition of the granting of the Patent referred to in Item 7.01 above, now includes nine patents granted globally.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10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Strengthens Global IP Portfolio with Newly Granted Patent in China</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Significant Development Supports Long-Term Global Commercial Strategy of the 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System</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June 17, 2025 </w:t>
      </w:r>
      <w:r>
        <w:rPr>
          <w:rFonts w:ascii="Times New Roman" w:cs="Times New Roman" w:eastAsia="Times New Roman" w:hAnsi="Times New Roman"/>
          <w:sz w:val="18"/>
          <w:szCs w:val="18"/>
          <w:color w:val="auto"/>
        </w:rPr>
        <w:t>— Microbot Medical Inc. (Nasdaq: MBOT), developer of the innovative LIBERTY 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it has been granted a critical patent in China by the China National Intellectual Property Administration (CNIPA), a key step in the Company’s global IP expansion strategy. The patent, which covers the robotic manipulation of a surgical tool handle, further validates the Company’s technological innovation and expands its intellectual property (IP) portfolio. This milestone demonstrates Microbot’s continued commitment to protect its proprietary technology as it builds a broader global commercialization strategy.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growing portfolio with respect to LIBERTY, which includes nine patents granted globally and 59 patent applications pending, helps ensure the Company maintains a competitive advantage while protecting the unique capabilities of the LIBERTY System. The Company’s primary objective remains focused on the U.S. market and preparing for the anticipated Q3 2025 commercial launch of the LIBERTY Endovascular Robotic System, upon planned FDA clearance.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Preparations for the anticipated U.S. launch are underway with regulatory, operational and commercial activities accelerating. In parallel, Microbot is laying the groundwork to enter international markets and maximize the long-term potential of the LIBERTY system.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move closer to our projected U.S. commercial launch of the LIBERTY System, upon planned FDA clearance, we continue to take the necessary steps to build and protect the foundation for sustained growth and global reach,” said Harel Gadot, Chairman, CEO &amp; President. “With an estimated over two million peripheral endovascular procedures performed annually in the U.S., and another approximately 2.9 million estimated in China, we believe the opportunity to impact developed and emerging markets is significant. Expanding access to endovascular robotics is central to our mission to improve patient outcomes and enhance procedural capabilities for physicians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an investigational device pending FDA 510(k) clearance, and is currently not available for sale in the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 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http://www.microbotmedical.com.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uncertainty in the results of regulatory pathways and regulatory approvals, including whether the FDA will timely grant 510(k) clearance to</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if at all,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2025-06-17T07:35:20Z</dcterms:created>
  <dcterms:modified xsi:type="dcterms:W3CDTF">2025-06-17T07:35:20Z</dcterms:modified>
</cp:coreProperties>
</file>