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October 1,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(State or other jurisdiction</w:t>
            </w: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of incorporation)</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70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October 1, 2018, Microbot Medical Inc. (the “Registrant”) issued a press release announcing that Harel Gadot, Chief Executive Officer, President and Chairman of the Company, is scheduled to present on Tuesday, October 2, 2018 at 1:30 P.M. (ET) at the Ladenburg Thalmann Healthcare Conference, at the Sofitel Hotel in New York City. A live webcast and subsequent archived replay of the Company’s presentation may be accessed via the ‘Investors’ section, under ‘Presentations and Resources’ of the Company’s website at www.microbotmedical.com. A copy of the press release is furnished as Exhibit 99.1 to this Current Report on Form 8-K and is incorporated herein by reference. The Company is also furnishing presentation materials as Exhibit 99.2 to this Current Report on Form 8-K. The Company is not undertaking to update this presentation.</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information in this Item 7.01 and in Exhibits 99.1 and 99.2 of Item 9.01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Exhibits 99.1 and 99.2 of Item 9.01.</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3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20" w:type="dxa"/>
            <w:vAlign w:val="bottom"/>
          </w:tcPr>
          <w:p>
            <w:pPr>
              <w:spacing w:after="0"/>
              <w:rPr>
                <w:sz w:val="15"/>
                <w:szCs w:val="15"/>
                <w:color w:val="auto"/>
              </w:rPr>
            </w:pPr>
          </w:p>
        </w:tc>
        <w:tc>
          <w:tcPr>
            <w:tcW w:w="9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5"/>
                <w:szCs w:val="15"/>
                <w:color w:val="auto"/>
              </w:rPr>
            </w:pPr>
          </w:p>
        </w:tc>
        <w:tc>
          <w:tcPr>
            <w:tcW w:w="2640" w:type="dxa"/>
            <w:vAlign w:val="bottom"/>
            <w:tcBorders>
              <w:top w:val="single" w:sz="8" w:color="auto"/>
              <w:bottom w:val="single" w:sz="8" w:color="0000EE"/>
            </w:tcBorders>
            <w:gridSpan w:val="2"/>
          </w:tcPr>
          <w:p>
            <w:pPr>
              <w:spacing w:after="0" w:line="17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Press Release dated October 1, 2018</w:t>
              </w:r>
            </w:hyperlink>
          </w:p>
        </w:tc>
        <w:tc>
          <w:tcPr>
            <w:tcW w:w="7680" w:type="dxa"/>
            <w:vAlign w:val="bottom"/>
            <w:tcBorders>
              <w:top w:val="single" w:sz="8" w:color="auto"/>
            </w:tcBorders>
          </w:tcPr>
          <w:p>
            <w:pPr>
              <w:spacing w:after="0"/>
              <w:rPr>
                <w:sz w:val="15"/>
                <w:szCs w:val="15"/>
                <w:color w:val="auto"/>
              </w:rPr>
            </w:pPr>
          </w:p>
        </w:tc>
      </w:tr>
      <w:tr>
        <w:trPr>
          <w:trHeight w:val="196"/>
        </w:trPr>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99.2</w:t>
            </w:r>
          </w:p>
        </w:tc>
        <w:tc>
          <w:tcPr>
            <w:tcW w:w="120" w:type="dxa"/>
            <w:vAlign w:val="bottom"/>
          </w:tcPr>
          <w:p>
            <w:pPr>
              <w:spacing w:after="0"/>
              <w:rPr>
                <w:sz w:val="17"/>
                <w:szCs w:val="17"/>
                <w:color w:val="auto"/>
              </w:rPr>
            </w:pPr>
          </w:p>
        </w:tc>
        <w:tc>
          <w:tcPr>
            <w:tcW w:w="10320" w:type="dxa"/>
            <w:vAlign w:val="bottom"/>
            <w:gridSpan w:val="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Presentation Materials</w:t>
              </w:r>
            </w:hyperlink>
          </w:p>
        </w:tc>
      </w:tr>
      <w:tr>
        <w:trPr>
          <w:trHeight w:val="460"/>
        </w:trPr>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top w:val="single" w:sz="8" w:color="0000EE"/>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w:t>
      </w:r>
      <w:r>
        <w:rPr>
          <w:rFonts w:ascii="Arial" w:cs="Arial" w:eastAsia="Arial" w:hAnsi="Arial"/>
          <w:sz w:val="12"/>
          <w:szCs w:val="12"/>
          <w:i w:val="1"/>
          <w:iCs w:val="1"/>
          <w:color w:val="auto"/>
        </w:rPr>
        <w:t>AREL</w:t>
      </w:r>
      <w:r>
        <w:rPr>
          <w:rFonts w:ascii="Arial" w:cs="Arial" w:eastAsia="Arial" w:hAnsi="Arial"/>
          <w:sz w:val="18"/>
          <w:szCs w:val="18"/>
          <w:i w:val="1"/>
          <w:iCs w:val="1"/>
          <w:color w:val="auto"/>
        </w:rPr>
        <w:t xml:space="preserve"> G</w:t>
      </w:r>
      <w:r>
        <w:rPr>
          <w:rFonts w:ascii="Arial" w:cs="Arial" w:eastAsia="Arial" w:hAnsi="Arial"/>
          <w:sz w:val="12"/>
          <w:szCs w:val="12"/>
          <w:i w:val="1"/>
          <w:iCs w:val="1"/>
          <w:color w:val="auto"/>
        </w:rPr>
        <w:t>ADOT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President, Chief Executive Officer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2816225</wp:posOffset>
            </wp:positionH>
            <wp:positionV relativeFrom="page">
              <wp:posOffset>226060</wp:posOffset>
            </wp:positionV>
            <wp:extent cx="1929765" cy="746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929765" cy="74612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Microbot Medical Inc. to Present at the Ladenburg Thalmann Healthcare Conference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Hingham, MA – October 1, 2018 – Microbot Medical Inc. (Nasdaq CM: MBOT), a medical device company specializing in the design and development of transformational micro-robotic medical technologies, today announced that Harel Gadot, Chief Executive Officer, President, and Chairman, is scheduled to present at the Ladenburg Thalmann Healthcare Conference on Tuesday, October 2, 2018 at 1:30 pm (ET) at the Sofitel Hotel in New York City.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live webcast and subsequent archived replay of the Company’s presentation may be accessed via the ‘Investors’ section, under ‘Presentations and Resources’ of the Company’s website at www.microbotmedical.com.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Microbot™, which was founded in 2010 and commenced operations in 2011, became a NASDAQ listed company on November 28, 2016. The Company specializes in transformational micro-robotic medical technologies leveraging the natural and artificial lumens within the human body. Microbot’s current technological platforms platforms, ViRob</w:t>
      </w:r>
      <w:r>
        <w:rPr>
          <w:rFonts w:ascii="Arial" w:cs="Arial" w:eastAsia="Arial" w:hAnsi="Arial"/>
          <w:sz w:val="26"/>
          <w:szCs w:val="26"/>
          <w:color w:val="auto"/>
          <w:vertAlign w:val="superscript"/>
        </w:rPr>
        <w:t>TM</w:t>
      </w:r>
      <w:r>
        <w:rPr>
          <w:rFonts w:ascii="Arial" w:cs="Arial" w:eastAsia="Arial" w:hAnsi="Arial"/>
          <w:sz w:val="16"/>
          <w:szCs w:val="16"/>
          <w:color w:val="auto"/>
        </w:rPr>
        <w:t>, TipCAT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CardioSert</w:t>
      </w:r>
      <w:r>
        <w:rPr>
          <w:rFonts w:ascii="Arial" w:cs="Arial" w:eastAsia="Arial" w:hAnsi="Arial"/>
          <w:sz w:val="26"/>
          <w:szCs w:val="26"/>
          <w:color w:val="auto"/>
          <w:vertAlign w:val="superscript"/>
        </w:rPr>
        <w:t>TM</w:t>
      </w:r>
      <w:r>
        <w:rPr>
          <w:rFonts w:ascii="Arial" w:cs="Arial" w:eastAsia="Arial" w:hAnsi="Arial"/>
          <w:sz w:val="16"/>
          <w:szCs w:val="16"/>
          <w:color w:val="auto"/>
        </w:rPr>
        <w:t>, are comprised of three highly advanced technologies, from which the Company</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is currently developing its first product candidate: the Self 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and focusing on the development of a Multi Generation Pipeline Portfolio (MGPP) utilizing all technologies. Further information about Microbot Medical is available at http://www.microbotmedical.com.</w:t>
      </w:r>
    </w:p>
    <w:p>
      <w:pPr>
        <w:spacing w:after="0" w:line="20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technology is a revolutionary autonomous crawling micro-robot which can be controlled remotely or within the body. Its miniature dimensions allow it to navigate and crawl in different spaces within the human body, including blood vessels, the digestive tract and the respiratory system. Its unique structure gives it the ability to move in tight spaces and curved passages as well as the ability to remain within the human body for prolonged time. To learn more about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please visit http://www.microbotmedical.com/technology/virob/.</w:t>
      </w:r>
    </w:p>
    <w:p>
      <w:pPr>
        <w:spacing w:after="0" w:line="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TipCAT</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is a transformational self-propelled, flexible, and semi-disposable endoscope providing see &amp; treat capabilities within tubular lumens in the human body such as the colon, blood vessels, and the urinary tract. Its locomotion mechanism is perfectly suitable to navigate and crawl through natural &amp; artificial tubular lumens, applying the minimal necessary pressure to achieve the adequate friction required for gentle, fast, and safe advancement within the human body. To learn more about TipCAT</w:t>
      </w:r>
      <w:r>
        <w:rPr>
          <w:rFonts w:ascii="Arial" w:cs="Arial" w:eastAsia="Arial" w:hAnsi="Arial"/>
          <w:sz w:val="29"/>
          <w:szCs w:val="29"/>
          <w:color w:val="auto"/>
          <w:vertAlign w:val="superscript"/>
        </w:rPr>
        <w:t>TM</w:t>
      </w:r>
      <w:r>
        <w:rPr>
          <w:rFonts w:ascii="Arial" w:cs="Arial" w:eastAsia="Arial" w:hAnsi="Arial"/>
          <w:sz w:val="18"/>
          <w:szCs w:val="18"/>
          <w:color w:val="auto"/>
        </w:rPr>
        <w:t>, visit http://www.microbotmedical.com/technology/tipcat/.</w:t>
      </w:r>
    </w:p>
    <w:p>
      <w:pPr>
        <w:spacing w:after="0" w:line="85"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is a unique combination of a guidewire and microcatheter, technologies that are broadly used for endoluminal surgery. The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features unique steering and stiffness control capabilities, and it was originally developed to support interventional cardiologists in crossing the most complex lesions called chronic total occlusion (CTO) during percutaneous coronary intervention (PCI) procedures and has the potential to</w:t>
      </w:r>
    </w:p>
    <w:p>
      <w:pPr>
        <w:jc w:val="both"/>
        <w:spacing w:after="0" w:line="217" w:lineRule="auto"/>
        <w:rPr>
          <w:sz w:val="20"/>
          <w:szCs w:val="20"/>
          <w:color w:val="auto"/>
        </w:rPr>
      </w:pPr>
      <w:r>
        <w:rPr>
          <w:rFonts w:ascii="Arial" w:cs="Arial" w:eastAsia="Arial" w:hAnsi="Arial"/>
          <w:sz w:val="18"/>
          <w:szCs w:val="18"/>
          <w:color w:val="auto"/>
        </w:rPr>
        <w:t>be used in other spaces and applications, such as peripheral intervention, neurosurgery and urology.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was part of a technological incubator supported by the Israel Innovation Authorities (formerly known as the Office of the Chief Scientist, or OCS), and its device has successfully completed pre-clinical testing.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52057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205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2057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205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2057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205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2057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205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2057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205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2057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205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2057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205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2057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205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2057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5205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2057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5205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2057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5205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2057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5205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2057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5205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2057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5205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2057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205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2057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5205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2057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5205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2057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5205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2057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5205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2057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5205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2057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5205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2057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5205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5637530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2057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5205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2019-12-28T19:07:50Z</dcterms:created>
  <dcterms:modified xsi:type="dcterms:W3CDTF">2019-12-28T19:07:50Z</dcterms:modified>
</cp:coreProperties>
</file>