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b w:val="1"/>
          <w:bCs w:val="1"/>
          <w:color w:val="auto"/>
        </w:rPr>
        <w:t>For the quarter ended: March 31, 2006</w:t>
      </w:r>
      <w:r>
        <w:rPr>
          <w:sz w:val="20"/>
          <w:szCs w:val="20"/>
          <w:color w:val="auto"/>
        </w:rPr>
        <w:tab/>
      </w:r>
      <w:r>
        <w:rPr>
          <w:rFonts w:ascii="Arial" w:cs="Arial" w:eastAsia="Arial" w:hAnsi="Arial"/>
          <w:sz w:val="16"/>
          <w:szCs w:val="16"/>
          <w:b w:val="1"/>
          <w:bCs w:val="1"/>
          <w:color w:val="auto"/>
        </w:rPr>
        <w:t xml:space="preserve">Commission File Number: </w:t>
      </w:r>
      <w:r>
        <w:rPr>
          <w:rFonts w:ascii="Arial" w:cs="Arial" w:eastAsia="Arial" w:hAnsi="Arial"/>
          <w:sz w:val="16"/>
          <w:szCs w:val="16"/>
          <w:b w:val="1"/>
          <w:bCs w:val="1"/>
          <w:u w:val="single" w:color="auto"/>
          <w:color w:val="auto"/>
        </w:rPr>
        <w:t>0-19871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30"/>
        </w:trPr>
        <w:tc>
          <w:tcPr>
            <w:tcW w:w="3840" w:type="dxa"/>
            <w:vAlign w:val="bottom"/>
          </w:tcPr>
          <w:p>
            <w:pPr>
              <w:spacing w:after="0"/>
              <w:rPr>
                <w:sz w:val="24"/>
                <w:szCs w:val="24"/>
                <w:color w:val="auto"/>
              </w:rPr>
            </w:pPr>
          </w:p>
        </w:tc>
        <w:tc>
          <w:tcPr>
            <w:tcW w:w="4100" w:type="dxa"/>
            <w:vAlign w:val="bottom"/>
            <w:gridSpan w:val="6"/>
          </w:tcPr>
          <w:p>
            <w:pPr>
              <w:jc w:val="center"/>
              <w:ind w:right="340"/>
              <w:spacing w:after="0"/>
              <w:rPr>
                <w:sz w:val="20"/>
                <w:szCs w:val="20"/>
                <w:color w:val="auto"/>
              </w:rPr>
            </w:pPr>
            <w:r>
              <w:rPr>
                <w:rFonts w:ascii="Arial" w:cs="Arial" w:eastAsia="Arial" w:hAnsi="Arial"/>
                <w:sz w:val="43"/>
                <w:szCs w:val="43"/>
                <w:b w:val="1"/>
                <w:bCs w:val="1"/>
                <w:color w:val="auto"/>
              </w:rPr>
              <w:t>STEMCELLS, INC.</w:t>
            </w:r>
          </w:p>
        </w:tc>
        <w:tc>
          <w:tcPr>
            <w:tcW w:w="3480" w:type="dxa"/>
            <w:vAlign w:val="bottom"/>
          </w:tcPr>
          <w:p>
            <w:pPr>
              <w:spacing w:after="0"/>
              <w:rPr>
                <w:sz w:val="24"/>
                <w:szCs w:val="24"/>
                <w:color w:val="auto"/>
              </w:rPr>
            </w:pPr>
          </w:p>
        </w:tc>
      </w:tr>
      <w:tr>
        <w:trPr>
          <w:trHeight w:val="224"/>
        </w:trPr>
        <w:tc>
          <w:tcPr>
            <w:tcW w:w="3840" w:type="dxa"/>
            <w:vAlign w:val="bottom"/>
          </w:tcPr>
          <w:p>
            <w:pPr>
              <w:spacing w:after="0"/>
              <w:rPr>
                <w:sz w:val="19"/>
                <w:szCs w:val="19"/>
                <w:color w:val="auto"/>
              </w:rPr>
            </w:pPr>
          </w:p>
        </w:tc>
        <w:tc>
          <w:tcPr>
            <w:tcW w:w="37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18"/>
        </w:trPr>
        <w:tc>
          <w:tcPr>
            <w:tcW w:w="7940" w:type="dxa"/>
            <w:vAlign w:val="bottom"/>
            <w:gridSpan w:val="7"/>
          </w:tcPr>
          <w:p>
            <w:pPr>
              <w:jc w:val="center"/>
              <w:ind w:right="2520"/>
              <w:spacing w:after="0"/>
              <w:rPr>
                <w:sz w:val="20"/>
                <w:szCs w:val="20"/>
                <w:color w:val="auto"/>
              </w:rPr>
            </w:pPr>
            <w:r>
              <w:rPr>
                <w:rFonts w:ascii="Arial" w:cs="Arial" w:eastAsia="Arial" w:hAnsi="Arial"/>
                <w:sz w:val="18"/>
                <w:szCs w:val="18"/>
                <w:color w:val="auto"/>
                <w:w w:val="96"/>
              </w:rPr>
              <w:t>DELAWARE</w:t>
            </w:r>
          </w:p>
        </w:tc>
        <w:tc>
          <w:tcPr>
            <w:tcW w:w="3480" w:type="dxa"/>
            <w:vAlign w:val="bottom"/>
          </w:tcPr>
          <w:p>
            <w:pPr>
              <w:jc w:val="center"/>
              <w:ind w:right="1850"/>
              <w:spacing w:after="0"/>
              <w:rPr>
                <w:sz w:val="20"/>
                <w:szCs w:val="20"/>
                <w:color w:val="auto"/>
              </w:rPr>
            </w:pPr>
            <w:r>
              <w:rPr>
                <w:rFonts w:ascii="Arial" w:cs="Arial" w:eastAsia="Arial" w:hAnsi="Arial"/>
                <w:sz w:val="18"/>
                <w:szCs w:val="18"/>
                <w:color w:val="auto"/>
                <w:w w:val="89"/>
              </w:rPr>
              <w:t>94-3078125</w:t>
            </w:r>
          </w:p>
        </w:tc>
      </w:tr>
      <w:tr>
        <w:trPr>
          <w:trHeight w:val="209"/>
        </w:trPr>
        <w:tc>
          <w:tcPr>
            <w:tcW w:w="5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2"/>
              </w:rPr>
              <w:t>(I.R.S. Employer</w:t>
            </w:r>
          </w:p>
        </w:tc>
      </w:tr>
      <w:tr>
        <w:trPr>
          <w:trHeight w:val="230"/>
        </w:trPr>
        <w:tc>
          <w:tcPr>
            <w:tcW w:w="7940" w:type="dxa"/>
            <w:vAlign w:val="bottom"/>
            <w:gridSpan w:val="7"/>
          </w:tcPr>
          <w:p>
            <w:pPr>
              <w:jc w:val="center"/>
              <w:ind w:right="250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20" w:type="dxa"/>
            <w:vAlign w:val="bottom"/>
            <w:gridSpan w:val="5"/>
          </w:tcPr>
          <w:p>
            <w:pPr>
              <w:jc w:val="center"/>
              <w:ind w:right="1320"/>
              <w:spacing w:after="0"/>
              <w:rPr>
                <w:sz w:val="20"/>
                <w:szCs w:val="20"/>
                <w:color w:val="auto"/>
              </w:rPr>
            </w:pPr>
            <w:r>
              <w:rPr>
                <w:rFonts w:ascii="Arial" w:cs="Arial" w:eastAsia="Arial" w:hAnsi="Arial"/>
                <w:sz w:val="18"/>
                <w:szCs w:val="18"/>
                <w:color w:val="auto"/>
                <w:w w:val="93"/>
              </w:rPr>
              <w:t>3155 PORTER DRIVE</w:t>
            </w:r>
          </w:p>
        </w:tc>
        <w:tc>
          <w:tcPr>
            <w:tcW w:w="3480" w:type="dxa"/>
            <w:vAlign w:val="bottom"/>
          </w:tcPr>
          <w:p>
            <w:pPr>
              <w:spacing w:after="0"/>
              <w:rPr>
                <w:sz w:val="24"/>
                <w:szCs w:val="24"/>
                <w:color w:val="auto"/>
              </w:rPr>
            </w:pPr>
          </w:p>
        </w:tc>
      </w:tr>
      <w:tr>
        <w:trPr>
          <w:trHeight w:val="190"/>
        </w:trPr>
        <w:tc>
          <w:tcPr>
            <w:tcW w:w="3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tcBorders>
              <w:bottom w:val="single" w:sz="8" w:color="auto"/>
            </w:tcBorders>
            <w:gridSpan w:val="3"/>
          </w:tcPr>
          <w:p>
            <w:pPr>
              <w:jc w:val="center"/>
              <w:spacing w:after="0" w:line="190" w:lineRule="exact"/>
              <w:rPr>
                <w:sz w:val="20"/>
                <w:szCs w:val="20"/>
                <w:color w:val="auto"/>
              </w:rPr>
            </w:pPr>
            <w:r>
              <w:rPr>
                <w:rFonts w:ascii="Arial" w:cs="Arial" w:eastAsia="Arial" w:hAnsi="Arial"/>
                <w:sz w:val="18"/>
                <w:szCs w:val="18"/>
                <w:color w:val="auto"/>
                <w:w w:val="94"/>
              </w:rPr>
              <w:t>PALO ALTO, CA 94304</w:t>
            </w:r>
          </w:p>
        </w:tc>
        <w:tc>
          <w:tcPr>
            <w:tcW w:w="1320" w:type="dxa"/>
            <w:vAlign w:val="bottom"/>
            <w:gridSpan w:val="2"/>
          </w:tcPr>
          <w:p>
            <w:pPr>
              <w:spacing w:after="0"/>
              <w:rPr>
                <w:sz w:val="16"/>
                <w:szCs w:val="16"/>
                <w:color w:val="auto"/>
              </w:rPr>
            </w:pPr>
          </w:p>
        </w:tc>
        <w:tc>
          <w:tcPr>
            <w:tcW w:w="3480" w:type="dxa"/>
            <w:vAlign w:val="bottom"/>
          </w:tcPr>
          <w:p>
            <w:pPr>
              <w:spacing w:after="0"/>
              <w:rPr>
                <w:sz w:val="16"/>
                <w:szCs w:val="16"/>
                <w:color w:val="auto"/>
              </w:rPr>
            </w:pPr>
          </w:p>
        </w:tc>
      </w:tr>
      <w:tr>
        <w:trPr>
          <w:trHeight w:val="237"/>
        </w:trPr>
        <w:tc>
          <w:tcPr>
            <w:tcW w:w="7940" w:type="dxa"/>
            <w:vAlign w:val="bottom"/>
            <w:gridSpan w:val="7"/>
          </w:tcPr>
          <w:p>
            <w:pPr>
              <w:jc w:val="center"/>
              <w:ind w:left="339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48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650) 475-3100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120"/>
        <w:spacing w:after="0" w:line="207" w:lineRule="exact"/>
        <w:tabs>
          <w:tab w:leader="none" w:pos="5020" w:val="left"/>
          <w:tab w:leader="none" w:pos="6620" w:val="left"/>
        </w:tabs>
        <w:rPr>
          <w:sz w:val="20"/>
          <w:szCs w:val="20"/>
          <w:color w:val="auto"/>
        </w:rPr>
      </w:pPr>
      <w:r>
        <w:rPr>
          <w:rFonts w:ascii="Arial" w:cs="Arial" w:eastAsia="Arial" w:hAnsi="Arial"/>
          <w:sz w:val="18"/>
          <w:szCs w:val="18"/>
          <w:color w:val="auto"/>
        </w:rPr>
        <w:t>Large accelerated filer o</w:t>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8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At April 26, 2006, there were 77,733,866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color w:val="auto"/>
        </w:rPr>
        <w:t>EXPLANATORY NOTE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Amendment No. 1 on Form 10-Q/A (this “Amendment”) amends the Company’s Quarterly Report on Form 10-Q for the first quarter ended March 31, 2006, originally filed on April 27, 2006 (the “Original Filing”). The Company is filing this Amendment solely in order to re-file Exhibit 31.1, Certification of of Martin McGlynn under Section 302 of the Sarbanes-Oxley Act of 2002, and Exhibit 31.2, Certification of Rodney K. B. Young under Section 302 of the Sarbanes-Oxley Act of 2002 (the “Certifications”), both of which include language in paragraph 4 related to internal control over financial reporting that was inadvertently omitted from the Certifications included in the Original Filing. This Form 10-Q/A does not modify or update any other exhibits or disclosures presented in the Original Filing.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3" w:lineRule="exact"/>
        <w:rPr>
          <w:sz w:val="20"/>
          <w:szCs w:val="20"/>
          <w:color w:val="auto"/>
        </w:rPr>
      </w:pPr>
    </w:p>
    <w:p>
      <w:pPr>
        <w:ind w:right="358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10.1 — </w:t>
      </w:r>
      <w:r>
        <w:rPr>
          <w:rFonts w:ascii="Arial" w:cs="Arial" w:eastAsia="Arial" w:hAnsi="Arial"/>
          <w:sz w:val="18"/>
          <w:szCs w:val="18"/>
          <w:color w:val="auto"/>
        </w:rPr>
        <w:t>April 3, 2006, Amendment to License Agreement between ReNeuron Limited and StemCells, Inc.</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2" w:right="29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 of Registrant)</w:t>
      </w:r>
    </w:p>
    <w:p>
      <w:pPr>
        <w:spacing w:after="0" w:line="225"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August 8, 2006</w:t>
      </w:r>
      <w:r>
        <w:rPr>
          <w:sz w:val="20"/>
          <w:szCs w:val="20"/>
          <w:color w:val="auto"/>
        </w:rPr>
        <w:tab/>
      </w:r>
      <w:r>
        <w:rPr>
          <w:rFonts w:ascii="Arial" w:cs="Arial" w:eastAsia="Arial" w:hAnsi="Arial"/>
          <w:sz w:val="16"/>
          <w:szCs w:val="16"/>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14605</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3"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10.1 — </w:t>
      </w:r>
      <w:r>
        <w:rPr>
          <w:rFonts w:ascii="Arial" w:cs="Arial" w:eastAsia="Arial" w:hAnsi="Arial"/>
          <w:sz w:val="18"/>
          <w:szCs w:val="18"/>
          <w:color w:val="auto"/>
        </w:rPr>
        <w:t>April 3, 2006, Amendment to License Agreement between ReNeuron Limited and StemCells, Inc.</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958"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660" w:right="160" w:hanging="436"/>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80" w:hanging="5"/>
        <w:spacing w:after="0" w:line="264" w:lineRule="auto"/>
        <w:tabs>
          <w:tab w:leader="none" w:pos="1285"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360" w:hanging="5"/>
        <w:spacing w:after="0" w:line="264" w:lineRule="auto"/>
        <w:tabs>
          <w:tab w:leader="none" w:pos="1295"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460" w:hanging="5"/>
        <w:spacing w:after="0" w:line="342" w:lineRule="auto"/>
        <w:tabs>
          <w:tab w:leader="none" w:pos="1285" w:val="left"/>
        </w:tabs>
        <w:numPr>
          <w:ilvl w:val="1"/>
          <w:numId w:val="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hanging="265"/>
        <w:spacing w:after="0"/>
        <w:tabs>
          <w:tab w:leader="none" w:pos="1300" w:val="left"/>
        </w:tabs>
        <w:numPr>
          <w:ilvl w:val="1"/>
          <w:numId w:val="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34" w:lineRule="exact"/>
        <w:rPr>
          <w:rFonts w:ascii="Arial" w:cs="Arial" w:eastAsia="Arial" w:hAnsi="Arial"/>
          <w:sz w:val="17"/>
          <w:szCs w:val="17"/>
          <w:color w:val="auto"/>
        </w:rPr>
      </w:pPr>
    </w:p>
    <w:p>
      <w:pPr>
        <w:ind w:left="1040" w:right="180"/>
        <w:spacing w:after="0" w:line="261" w:lineRule="auto"/>
        <w:rPr>
          <w:rFonts w:ascii="Arial" w:cs="Arial" w:eastAsia="Arial" w:hAnsi="Arial"/>
          <w:sz w:val="17"/>
          <w:szCs w:val="17"/>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7"/>
          <w:szCs w:val="17"/>
          <w:color w:val="auto"/>
        </w:rPr>
      </w:pPr>
    </w:p>
    <w:p>
      <w:pPr>
        <w:ind w:left="660" w:right="240" w:hanging="436"/>
        <w:spacing w:after="0" w:line="34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40" w:right="700" w:hanging="5"/>
        <w:spacing w:after="0" w:line="342" w:lineRule="auto"/>
        <w:tabs>
          <w:tab w:leader="none" w:pos="1285" w:val="left"/>
        </w:tabs>
        <w:numPr>
          <w:ilvl w:val="1"/>
          <w:numId w:val="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40" w:right="380" w:hanging="5"/>
        <w:spacing w:after="0" w:line="277" w:lineRule="auto"/>
        <w:tabs>
          <w:tab w:leader="none" w:pos="1295"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559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Rodney K. B. Young, certify that:</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660" w:right="160" w:hanging="436"/>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80" w:hanging="5"/>
        <w:spacing w:after="0" w:line="264" w:lineRule="auto"/>
        <w:tabs>
          <w:tab w:leader="none" w:pos="1285"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360" w:hanging="5"/>
        <w:spacing w:after="0" w:line="264" w:lineRule="auto"/>
        <w:tabs>
          <w:tab w:leader="none" w:pos="1295"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460" w:hanging="5"/>
        <w:spacing w:after="0" w:line="342" w:lineRule="auto"/>
        <w:tabs>
          <w:tab w:leader="none" w:pos="1285" w:val="left"/>
        </w:tabs>
        <w:numPr>
          <w:ilvl w:val="1"/>
          <w:numId w:val="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hanging="265"/>
        <w:spacing w:after="0"/>
        <w:tabs>
          <w:tab w:leader="none" w:pos="1300" w:val="left"/>
        </w:tabs>
        <w:numPr>
          <w:ilvl w:val="1"/>
          <w:numId w:val="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34" w:lineRule="exact"/>
        <w:rPr>
          <w:rFonts w:ascii="Arial" w:cs="Arial" w:eastAsia="Arial" w:hAnsi="Arial"/>
          <w:sz w:val="17"/>
          <w:szCs w:val="17"/>
          <w:color w:val="auto"/>
        </w:rPr>
      </w:pPr>
    </w:p>
    <w:p>
      <w:pPr>
        <w:ind w:left="1040" w:right="180"/>
        <w:spacing w:after="0" w:line="261" w:lineRule="auto"/>
        <w:rPr>
          <w:rFonts w:ascii="Arial" w:cs="Arial" w:eastAsia="Arial" w:hAnsi="Arial"/>
          <w:sz w:val="17"/>
          <w:szCs w:val="17"/>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7"/>
          <w:szCs w:val="17"/>
          <w:color w:val="auto"/>
        </w:rPr>
      </w:pPr>
    </w:p>
    <w:p>
      <w:pPr>
        <w:ind w:left="660" w:right="240" w:hanging="436"/>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40" w:right="700" w:hanging="5"/>
        <w:spacing w:after="0" w:line="342" w:lineRule="auto"/>
        <w:tabs>
          <w:tab w:leader="none" w:pos="1285"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40" w:right="380" w:hanging="5"/>
        <w:spacing w:after="0" w:line="277" w:lineRule="auto"/>
        <w:tabs>
          <w:tab w:leader="none" w:pos="1295"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559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1"/>
    </w:lvl>
  </w:abstractNum>
  <w:abstractNum w:abstractNumId="1">
    <w:nsid w:val="663348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2019-12-13T21:00:07Z</dcterms:created>
  <dcterms:modified xsi:type="dcterms:W3CDTF">2019-12-13T21:00:07Z</dcterms:modified>
</cp:coreProperties>
</file>