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w:t>
      </w:r>
    </w:p>
    <w:p>
      <w:pPr>
        <w:spacing w:after="0" w:line="12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(RULE 14a-101)</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14A INFORMATION</w:t>
      </w:r>
    </w:p>
    <w:p>
      <w:pPr>
        <w:spacing w:after="0" w:line="3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79"/>
        <w:spacing w:after="0"/>
        <w:tabs>
          <w:tab w:leader="none" w:pos="260" w:val="left"/>
        </w:tabs>
        <w:rPr>
          <w:sz w:val="20"/>
          <w:szCs w:val="20"/>
          <w:color w:val="auto"/>
        </w:rPr>
      </w:pPr>
      <w:r>
        <w:rPr>
          <w:rFonts w:ascii="Arial" w:cs="Arial" w:eastAsia="Arial" w:hAnsi="Arial"/>
          <w:sz w:val="18"/>
          <w:szCs w:val="18"/>
          <w:b w:val="1"/>
          <w:bCs w:val="1"/>
          <w:color w:val="auto"/>
        </w:rPr>
        <w:t>Exchange Act of 1934 (Amendment No.</w:t>
        <w:tab/>
        <w:t>)</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4"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§240.14a-12</w:t>
      </w:r>
    </w:p>
    <w:p>
      <w:pPr>
        <w:spacing w:after="0" w:line="201"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STEMCELLS, INC.</w:t>
      </w:r>
    </w:p>
    <w:p>
      <w:pPr>
        <w:spacing w:after="0" w:line="34"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101"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6" w:lineRule="exact"/>
        <w:rPr>
          <w:sz w:val="24"/>
          <w:szCs w:val="24"/>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01"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44" w:lineRule="exact"/>
        <w:rPr>
          <w:rFonts w:ascii="Arial" w:cs="Arial" w:eastAsia="Arial" w:hAnsi="Arial"/>
          <w:sz w:val="18"/>
          <w:szCs w:val="18"/>
          <w:color w:val="auto"/>
        </w:rPr>
      </w:pPr>
    </w:p>
    <w:p>
      <w:pPr>
        <w:ind w:left="740" w:hanging="237"/>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44" w:lineRule="exact"/>
        <w:rPr>
          <w:rFonts w:ascii="Arial" w:cs="Arial" w:eastAsia="Arial" w:hAnsi="Arial"/>
          <w:sz w:val="18"/>
          <w:szCs w:val="18"/>
          <w:color w:val="auto"/>
        </w:rPr>
      </w:pPr>
    </w:p>
    <w:p>
      <w:pPr>
        <w:ind w:firstLine="503"/>
        <w:spacing w:after="0" w:line="277" w:lineRule="auto"/>
        <w:tabs>
          <w:tab w:leader="none" w:pos="75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9"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-1005205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ind w:left="720" w:hanging="217"/>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right="20" w:firstLine="503"/>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Arial" w:cs="Arial" w:eastAsia="Arial" w:hAnsi="Arial"/>
          <w:sz w:val="18"/>
          <w:szCs w:val="18"/>
          <w:color w:val="auto"/>
        </w:rPr>
      </w:pPr>
    </w:p>
    <w:p>
      <w:pPr>
        <w:ind w:left="740" w:hanging="23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44" w:lineRule="exact"/>
        <w:rPr>
          <w:rFonts w:ascii="Arial" w:cs="Arial" w:eastAsia="Arial" w:hAnsi="Arial"/>
          <w:sz w:val="18"/>
          <w:szCs w:val="18"/>
          <w:color w:val="auto"/>
        </w:rPr>
      </w:pPr>
    </w:p>
    <w:p>
      <w:pPr>
        <w:ind w:left="760" w:hanging="257"/>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1620" w:hanging="1606"/>
        <w:spacing w:after="0" w:line="282" w:lineRule="auto"/>
        <w:tabs>
          <w:tab w:leader="none" w:pos="1600" w:val="left"/>
        </w:tabs>
        <w:rPr>
          <w:sz w:val="20"/>
          <w:szCs w:val="20"/>
          <w:color w:val="auto"/>
        </w:rPr>
      </w:pPr>
      <w:r>
        <w:rPr>
          <w:rFonts w:ascii="Arial" w:cs="Arial" w:eastAsia="Arial" w:hAnsi="Arial"/>
          <w:sz w:val="18"/>
          <w:szCs w:val="18"/>
          <w:color w:val="auto"/>
        </w:rPr>
        <w:t>SEC 1913 (02-02)</w:t>
      </w:r>
      <w:r>
        <w:rPr>
          <w:sz w:val="20"/>
          <w:szCs w:val="20"/>
          <w:color w:val="auto"/>
        </w:rPr>
        <w:tab/>
      </w: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643890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33" w:right="3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434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437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375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757555</wp:posOffset>
            </wp:positionH>
            <wp:positionV relativeFrom="page">
              <wp:posOffset>620395</wp:posOffset>
            </wp:positionV>
            <wp:extent cx="6054725" cy="4150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54725" cy="4150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lvl w:ilvl="1">
      <w:lvlJc w:val="left"/>
      <w:lvlText w:val="(%2)"/>
      <w:numFmt w:val="decimal"/>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2019-12-10T10:34:58Z</dcterms:created>
  <dcterms:modified xsi:type="dcterms:W3CDTF">2019-12-10T10:34:58Z</dcterms:modified>
</cp:coreProperties>
</file>