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20" w:type="dxa"/>
            <w:vAlign w:val="bottom"/>
            <w:gridSpan w:val="7"/>
            <w:vMerge w:val="restart"/>
          </w:tcPr>
          <w:p>
            <w:pPr>
              <w:jc w:val="center"/>
              <w:ind w:right="6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8120" w:type="dxa"/>
            <w:vAlign w:val="bottom"/>
            <w:gridSpan w:val="7"/>
            <w:vMerge w:val="continue"/>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120" w:type="dxa"/>
            <w:vAlign w:val="bottom"/>
            <w:gridSpan w:val="7"/>
            <w:vMerge w:val="continue"/>
          </w:tcPr>
          <w:p>
            <w:pPr>
              <w:spacing w:after="0"/>
              <w:rPr>
                <w:sz w:val="14"/>
                <w:szCs w:val="14"/>
                <w:color w:val="auto"/>
              </w:rPr>
            </w:pPr>
          </w:p>
        </w:tc>
        <w:tc>
          <w:tcPr>
            <w:tcW w:w="122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160" w:type="dxa"/>
            <w:vAlign w:val="bottom"/>
            <w:gridSpan w:val="3"/>
            <w:vMerge w:val="restart"/>
          </w:tcPr>
          <w:p>
            <w:pPr>
              <w:jc w:val="center"/>
              <w:ind w:right="512"/>
              <w:spacing w:after="0" w:line="243" w:lineRule="exact"/>
              <w:rPr>
                <w:sz w:val="20"/>
                <w:szCs w:val="20"/>
                <w:color w:val="auto"/>
              </w:rPr>
            </w:pPr>
            <w:r>
              <w:rPr>
                <w:rFonts w:ascii="Arial" w:cs="Arial" w:eastAsia="Arial" w:hAnsi="Arial"/>
                <w:sz w:val="22"/>
                <w:szCs w:val="22"/>
                <w:color w:val="auto"/>
                <w:w w:val="89"/>
              </w:rPr>
              <w:t>Washington, D.C. 20549</w:t>
            </w:r>
          </w:p>
        </w:tc>
        <w:tc>
          <w:tcPr>
            <w:tcW w:w="1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160" w:type="dxa"/>
            <w:vAlign w:val="bottom"/>
            <w:gridSpan w:val="3"/>
            <w:vMerge w:val="continue"/>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300" w:type="dxa"/>
            <w:vAlign w:val="bottom"/>
            <w:gridSpan w:val="2"/>
            <w:vMerge w:val="restart"/>
          </w:tcPr>
          <w:p>
            <w:pPr>
              <w:jc w:val="center"/>
              <w:ind w:left="1132"/>
              <w:spacing w:after="0"/>
              <w:rPr>
                <w:sz w:val="20"/>
                <w:szCs w:val="20"/>
                <w:color w:val="auto"/>
              </w:rPr>
            </w:pPr>
            <w:r>
              <w:rPr>
                <w:rFonts w:ascii="Arial" w:cs="Arial" w:eastAsia="Arial" w:hAnsi="Arial"/>
                <w:sz w:val="22"/>
                <w:szCs w:val="22"/>
                <w:color w:val="auto"/>
                <w:w w:val="94"/>
              </w:rPr>
              <w:t>FORM D</w:t>
            </w:r>
          </w:p>
        </w:tc>
        <w:tc>
          <w:tcPr>
            <w:tcW w:w="18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300" w:type="dxa"/>
            <w:vAlign w:val="bottom"/>
            <w:gridSpan w:val="2"/>
            <w:vMerge w:val="continue"/>
          </w:tcPr>
          <w:p>
            <w:pPr>
              <w:spacing w:after="0"/>
              <w:rPr>
                <w:sz w:val="11"/>
                <w:szCs w:val="11"/>
                <w:color w:val="auto"/>
              </w:rPr>
            </w:pPr>
          </w:p>
        </w:tc>
        <w:tc>
          <w:tcPr>
            <w:tcW w:w="18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160" w:type="dxa"/>
            <w:vAlign w:val="bottom"/>
            <w:gridSpan w:val="3"/>
            <w:vMerge w:val="restart"/>
          </w:tcPr>
          <w:p>
            <w:pPr>
              <w:jc w:val="center"/>
              <w:ind w:right="512"/>
              <w:spacing w:after="0"/>
              <w:rPr>
                <w:sz w:val="20"/>
                <w:szCs w:val="20"/>
                <w:color w:val="auto"/>
              </w:rPr>
            </w:pPr>
            <w:r>
              <w:rPr>
                <w:rFonts w:ascii="Arial" w:cs="Arial" w:eastAsia="Arial" w:hAnsi="Arial"/>
                <w:sz w:val="22"/>
                <w:szCs w:val="22"/>
                <w:color w:val="auto"/>
                <w:w w:val="91"/>
              </w:rPr>
              <w:t>Notice of Exempt Offering of Securities</w:t>
            </w:r>
          </w:p>
        </w:tc>
        <w:tc>
          <w:tcPr>
            <w:tcW w:w="1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20" w:type="dxa"/>
            <w:vAlign w:val="bottom"/>
          </w:tcPr>
          <w:p>
            <w:pPr>
              <w:ind w:left="60"/>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160" w:type="dxa"/>
            <w:vAlign w:val="bottom"/>
            <w:gridSpan w:val="3"/>
            <w:vMerge w:val="continue"/>
          </w:tcPr>
          <w:p>
            <w:pPr>
              <w:spacing w:after="0"/>
              <w:rPr>
                <w:sz w:val="7"/>
                <w:szCs w:val="7"/>
                <w:color w:val="auto"/>
              </w:rPr>
            </w:pPr>
          </w:p>
        </w:tc>
        <w:tc>
          <w:tcPr>
            <w:tcW w:w="16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186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62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00" w:type="dxa"/>
            <w:vAlign w:val="bottom"/>
          </w:tcPr>
          <w:p>
            <w:pPr>
              <w:jc w:val="center"/>
              <w:ind w:left="192"/>
              <w:spacing w:after="0"/>
              <w:rPr>
                <w:sz w:val="20"/>
                <w:szCs w:val="20"/>
                <w:color w:val="auto"/>
              </w:rPr>
            </w:pPr>
            <w:r>
              <w:rPr>
                <w:rFonts w:ascii="Arial" w:cs="Arial" w:eastAsia="Arial" w:hAnsi="Arial"/>
                <w:sz w:val="22"/>
                <w:szCs w:val="22"/>
                <w:b w:val="1"/>
                <w:bCs w:val="1"/>
                <w:color w:val="auto"/>
                <w:w w:val="86"/>
              </w:rPr>
              <w:t>Previous</w:t>
            </w:r>
          </w:p>
        </w:tc>
        <w:tc>
          <w:tcPr>
            <w:tcW w:w="600" w:type="dxa"/>
            <w:vAlign w:val="bottom"/>
            <w:vMerge w:val="restart"/>
          </w:tcPr>
          <w:p>
            <w:pPr>
              <w:ind w:left="120"/>
              <w:spacing w:after="0"/>
              <w:rPr>
                <w:sz w:val="20"/>
                <w:szCs w:val="20"/>
                <w:color w:val="auto"/>
              </w:rPr>
            </w:pPr>
            <w:r>
              <w:rPr>
                <w:rFonts w:ascii="Arial" w:cs="Arial" w:eastAsia="Arial" w:hAnsi="Arial"/>
                <w:sz w:val="22"/>
                <w:szCs w:val="22"/>
                <w:color w:val="auto"/>
                <w:w w:val="87"/>
              </w:rPr>
              <w:t>None</w:t>
            </w:r>
          </w:p>
        </w:tc>
        <w:tc>
          <w:tcPr>
            <w:tcW w:w="1860" w:type="dxa"/>
            <w:vAlign w:val="bottom"/>
          </w:tcPr>
          <w:p>
            <w:pPr>
              <w:spacing w:after="0"/>
              <w:rPr>
                <w:sz w:val="24"/>
                <w:szCs w:val="24"/>
                <w:color w:val="auto"/>
              </w:rPr>
            </w:pPr>
          </w:p>
        </w:tc>
        <w:tc>
          <w:tcPr>
            <w:tcW w:w="2920" w:type="dxa"/>
            <w:vAlign w:val="bottom"/>
            <w:gridSpan w:val="3"/>
            <w:vMerge w:val="restart"/>
          </w:tcPr>
          <w:p>
            <w:pPr>
              <w:ind w:left="14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00" w:type="dxa"/>
            <w:vAlign w:val="bottom"/>
            <w:vMerge w:val="restart"/>
          </w:tcPr>
          <w:p>
            <w:pPr>
              <w:jc w:val="center"/>
              <w:ind w:left="212"/>
              <w:spacing w:after="0"/>
              <w:rPr>
                <w:sz w:val="20"/>
                <w:szCs w:val="20"/>
                <w:color w:val="auto"/>
              </w:rPr>
            </w:pPr>
            <w:r>
              <w:rPr>
                <w:rFonts w:ascii="Arial" w:cs="Arial" w:eastAsia="Arial" w:hAnsi="Arial"/>
                <w:sz w:val="22"/>
                <w:szCs w:val="22"/>
                <w:b w:val="1"/>
                <w:bCs w:val="1"/>
                <w:color w:val="auto"/>
                <w:w w:val="85"/>
              </w:rPr>
              <w:t>Names</w:t>
            </w:r>
          </w:p>
        </w:tc>
        <w:tc>
          <w:tcPr>
            <w:tcW w:w="600" w:type="dxa"/>
            <w:vAlign w:val="bottom"/>
            <w:vMerge w:val="continue"/>
          </w:tcPr>
          <w:p>
            <w:pPr>
              <w:spacing w:after="0"/>
              <w:rPr>
                <w:sz w:val="13"/>
                <w:szCs w:val="13"/>
                <w:color w:val="auto"/>
              </w:rPr>
            </w:pPr>
          </w:p>
        </w:tc>
        <w:tc>
          <w:tcPr>
            <w:tcW w:w="1860" w:type="dxa"/>
            <w:vAlign w:val="bottom"/>
          </w:tcPr>
          <w:p>
            <w:pPr>
              <w:spacing w:after="0"/>
              <w:rPr>
                <w:sz w:val="13"/>
                <w:szCs w:val="13"/>
                <w:color w:val="auto"/>
              </w:rPr>
            </w:pPr>
          </w:p>
        </w:tc>
        <w:tc>
          <w:tcPr>
            <w:tcW w:w="2920" w:type="dxa"/>
            <w:vAlign w:val="bottom"/>
            <w:gridSpan w:val="3"/>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0000883975</w:t>
              </w:r>
            </w:hyperlink>
          </w:p>
        </w:tc>
        <w:tc>
          <w:tcPr>
            <w:tcW w:w="1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300" w:type="dxa"/>
            <w:vAlign w:val="bottom"/>
            <w:gridSpan w:val="2"/>
            <w:vMerge w:val="restart"/>
          </w:tcPr>
          <w:p>
            <w:pPr>
              <w:ind w:left="500"/>
              <w:spacing w:after="0"/>
              <w:rPr>
                <w:sz w:val="20"/>
                <w:szCs w:val="20"/>
                <w:color w:val="auto"/>
              </w:rPr>
            </w:pPr>
            <w:r>
              <w:rPr>
                <w:rFonts w:ascii="Arial" w:cs="Arial" w:eastAsia="Arial" w:hAnsi="Arial"/>
                <w:sz w:val="22"/>
                <w:szCs w:val="22"/>
                <w:color w:val="auto"/>
              </w:rPr>
              <w:t>STEMCELLS INC</w:t>
            </w:r>
          </w:p>
        </w:tc>
        <w:tc>
          <w:tcPr>
            <w:tcW w:w="1860" w:type="dxa"/>
            <w:vAlign w:val="bottom"/>
          </w:tcPr>
          <w:p>
            <w:pPr>
              <w:spacing w:after="0"/>
              <w:rPr>
                <w:sz w:val="21"/>
                <w:szCs w:val="21"/>
                <w:color w:val="auto"/>
              </w:rPr>
            </w:pPr>
          </w:p>
        </w:tc>
        <w:tc>
          <w:tcPr>
            <w:tcW w:w="1700" w:type="dxa"/>
            <w:vAlign w:val="bottom"/>
            <w:gridSpan w:val="2"/>
            <w:vMerge w:val="restart"/>
          </w:tcPr>
          <w:p>
            <w:pPr>
              <w:ind w:left="140"/>
              <w:spacing w:after="0"/>
              <w:rPr>
                <w:sz w:val="20"/>
                <w:szCs w:val="20"/>
                <w:color w:val="auto"/>
              </w:rPr>
            </w:pPr>
            <w:r>
              <w:rPr>
                <w:rFonts w:ascii="Arial" w:cs="Arial" w:eastAsia="Arial" w:hAnsi="Arial"/>
                <w:sz w:val="22"/>
                <w:szCs w:val="22"/>
                <w:color w:val="auto"/>
              </w:rPr>
              <w:t>X Corporation</w:t>
            </w:r>
          </w:p>
        </w:tc>
        <w:tc>
          <w:tcPr>
            <w:tcW w:w="1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Name of Issuer</w:t>
            </w:r>
          </w:p>
        </w:tc>
        <w:tc>
          <w:tcPr>
            <w:tcW w:w="760" w:type="dxa"/>
            <w:vAlign w:val="bottom"/>
          </w:tcPr>
          <w:p>
            <w:pPr>
              <w:spacing w:after="0"/>
              <w:rPr>
                <w:sz w:val="6"/>
                <w:szCs w:val="6"/>
                <w:color w:val="auto"/>
              </w:rPr>
            </w:pPr>
          </w:p>
        </w:tc>
        <w:tc>
          <w:tcPr>
            <w:tcW w:w="2300" w:type="dxa"/>
            <w:vAlign w:val="bottom"/>
            <w:gridSpan w:val="2"/>
            <w:vMerge w:val="continue"/>
          </w:tcPr>
          <w:p>
            <w:pPr>
              <w:spacing w:after="0"/>
              <w:rPr>
                <w:sz w:val="6"/>
                <w:szCs w:val="6"/>
                <w:color w:val="auto"/>
              </w:rPr>
            </w:pPr>
          </w:p>
        </w:tc>
        <w:tc>
          <w:tcPr>
            <w:tcW w:w="1860" w:type="dxa"/>
            <w:vAlign w:val="bottom"/>
          </w:tcPr>
          <w:p>
            <w:pPr>
              <w:spacing w:after="0"/>
              <w:rPr>
                <w:sz w:val="6"/>
                <w:szCs w:val="6"/>
                <w:color w:val="auto"/>
              </w:rPr>
            </w:pPr>
          </w:p>
        </w:tc>
        <w:tc>
          <w:tcPr>
            <w:tcW w:w="1700" w:type="dxa"/>
            <w:vAlign w:val="bottom"/>
            <w:gridSpan w:val="2"/>
            <w:vMerge w:val="continue"/>
          </w:tcPr>
          <w:p>
            <w:pPr>
              <w:spacing w:after="0"/>
              <w:rPr>
                <w:sz w:val="6"/>
                <w:szCs w:val="6"/>
                <w:color w:val="auto"/>
              </w:rPr>
            </w:pPr>
          </w:p>
        </w:tc>
        <w:tc>
          <w:tcPr>
            <w:tcW w:w="1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4160" w:type="dxa"/>
            <w:vAlign w:val="bottom"/>
            <w:gridSpan w:val="3"/>
          </w:tcPr>
          <w:p>
            <w:pPr>
              <w:ind w:left="500"/>
              <w:spacing w:after="0"/>
              <w:rPr>
                <w:sz w:val="20"/>
                <w:szCs w:val="20"/>
                <w:color w:val="auto"/>
              </w:rPr>
            </w:pPr>
            <w:r>
              <w:rPr>
                <w:rFonts w:ascii="Arial" w:cs="Arial" w:eastAsia="Arial" w:hAnsi="Arial"/>
                <w:sz w:val="22"/>
                <w:szCs w:val="22"/>
                <w:color w:val="auto"/>
              </w:rPr>
              <w:t>CYTOTHERAPEUTICS INC/DE</w:t>
            </w:r>
          </w:p>
        </w:tc>
        <w:tc>
          <w:tcPr>
            <w:tcW w:w="2920" w:type="dxa"/>
            <w:vAlign w:val="bottom"/>
            <w:gridSpan w:val="3"/>
          </w:tcPr>
          <w:p>
            <w:pPr>
              <w:ind w:left="4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Microbot Medical Inc.</w:t>
            </w: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920" w:type="dxa"/>
            <w:vAlign w:val="bottom"/>
            <w:gridSpan w:val="3"/>
          </w:tcPr>
          <w:p>
            <w:pPr>
              <w:ind w:left="4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2920" w:type="dxa"/>
            <w:vAlign w:val="bottom"/>
            <w:gridSpan w:val="3"/>
          </w:tcPr>
          <w:p>
            <w:pPr>
              <w:ind w:left="4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700" w:type="dxa"/>
            <w:vAlign w:val="bottom"/>
            <w:gridSpan w:val="2"/>
            <w:vMerge w:val="restart"/>
          </w:tcPr>
          <w:p>
            <w:pPr>
              <w:ind w:left="420"/>
              <w:spacing w:after="0"/>
              <w:rPr>
                <w:sz w:val="20"/>
                <w:szCs w:val="20"/>
                <w:color w:val="auto"/>
              </w:rPr>
            </w:pPr>
            <w:r>
              <w:rPr>
                <w:rFonts w:ascii="Arial" w:cs="Arial" w:eastAsia="Arial" w:hAnsi="Arial"/>
                <w:sz w:val="22"/>
                <w:szCs w:val="22"/>
                <w:color w:val="auto"/>
                <w:w w:val="86"/>
              </w:rPr>
              <w:t>Business Trust</w:t>
            </w: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58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7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700" w:type="dxa"/>
            <w:vAlign w:val="bottom"/>
            <w:gridSpan w:val="2"/>
            <w:vMerge w:val="continue"/>
          </w:tcPr>
          <w:p>
            <w:pPr>
              <w:spacing w:after="0"/>
              <w:rPr>
                <w:sz w:val="7"/>
                <w:szCs w:val="7"/>
                <w:color w:val="auto"/>
              </w:rPr>
            </w:pPr>
          </w:p>
        </w:tc>
        <w:tc>
          <w:tcPr>
            <w:tcW w:w="1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920" w:type="dxa"/>
            <w:vAlign w:val="bottom"/>
            <w:gridSpan w:val="3"/>
            <w:vMerge w:val="restart"/>
          </w:tcPr>
          <w:p>
            <w:pPr>
              <w:ind w:left="4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504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rPr>
              <w:t>Year of Incorporation/Organization</w:t>
            </w:r>
          </w:p>
        </w:tc>
        <w:tc>
          <w:tcPr>
            <w:tcW w:w="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2920" w:type="dxa"/>
            <w:vAlign w:val="bottom"/>
            <w:gridSpan w:val="3"/>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40" w:type="dxa"/>
            <w:vAlign w:val="bottom"/>
            <w:gridSpan w:val="4"/>
            <w:vMerge w:val="continue"/>
          </w:tcPr>
          <w:p>
            <w:pPr>
              <w:spacing w:after="0"/>
              <w:rPr>
                <w:sz w:val="17"/>
                <w:szCs w:val="17"/>
                <w:color w:val="auto"/>
              </w:rPr>
            </w:pPr>
          </w:p>
        </w:tc>
        <w:tc>
          <w:tcPr>
            <w:tcW w:w="6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80" w:type="dxa"/>
            <w:vAlign w:val="bottom"/>
            <w:gridSpan w:val="2"/>
          </w:tcPr>
          <w:p>
            <w:pPr>
              <w:ind w:left="40"/>
              <w:spacing w:after="0"/>
              <w:rPr>
                <w:sz w:val="20"/>
                <w:szCs w:val="20"/>
                <w:color w:val="auto"/>
              </w:rPr>
            </w:pPr>
            <w:r>
              <w:rPr>
                <w:rFonts w:ascii="Arial" w:cs="Arial" w:eastAsia="Arial" w:hAnsi="Arial"/>
                <w:sz w:val="22"/>
                <w:szCs w:val="22"/>
                <w:color w:val="auto"/>
              </w:rPr>
              <w:t>X Over Five Years Ago</w:t>
            </w: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504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080" w:type="dxa"/>
            <w:vAlign w:val="bottom"/>
            <w:gridSpan w:val="5"/>
          </w:tcPr>
          <w:p>
            <w:pPr>
              <w:spacing w:after="0"/>
              <w:rPr>
                <w:sz w:val="20"/>
                <w:szCs w:val="20"/>
                <w:color w:val="auto"/>
              </w:rPr>
            </w:pPr>
            <w:r>
              <w:rPr>
                <w:rFonts w:ascii="Arial" w:cs="Arial" w:eastAsia="Arial" w:hAnsi="Arial"/>
                <w:sz w:val="22"/>
                <w:szCs w:val="22"/>
                <w:color w:val="auto"/>
                <w:w w:val="95"/>
              </w:rPr>
              <w:t>2. Principal Place of Business and Contact Information</w:t>
            </w:r>
          </w:p>
        </w:tc>
        <w:tc>
          <w:tcPr>
            <w:tcW w:w="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72"/>
              <w:spacing w:after="0"/>
              <w:rPr>
                <w:sz w:val="20"/>
                <w:szCs w:val="20"/>
                <w:color w:val="auto"/>
              </w:rPr>
            </w:pPr>
            <w:r>
              <w:rPr>
                <w:rFonts w:ascii="Arial" w:cs="Arial" w:eastAsia="Arial" w:hAnsi="Arial"/>
                <w:sz w:val="22"/>
                <w:szCs w:val="22"/>
                <w:b w:val="1"/>
                <w:bCs w:val="1"/>
                <w:color w:val="auto"/>
                <w:w w:val="87"/>
              </w:rPr>
              <w:t>Name of Issuer</w:t>
            </w: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Microbot Medical Inc.</w:t>
            </w: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6"/>
              </w:rPr>
              <w:t>Street Address 1</w:t>
            </w: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560" w:type="dxa"/>
            <w:vAlign w:val="bottom"/>
            <w:gridSpan w:val="3"/>
          </w:tcPr>
          <w:p>
            <w:pPr>
              <w:ind w:left="1260"/>
              <w:spacing w:after="0"/>
              <w:rPr>
                <w:sz w:val="20"/>
                <w:szCs w:val="20"/>
                <w:color w:val="auto"/>
              </w:rPr>
            </w:pPr>
            <w:r>
              <w:rPr>
                <w:rFonts w:ascii="Arial" w:cs="Arial" w:eastAsia="Arial" w:hAnsi="Arial"/>
                <w:sz w:val="22"/>
                <w:szCs w:val="22"/>
                <w:b w:val="1"/>
                <w:bCs w:val="1"/>
                <w:color w:val="auto"/>
              </w:rPr>
              <w:t>Street Address 2</w:t>
            </w: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175 DERBY ST. 27/1</w:t>
            </w: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1060"/>
              <w:spacing w:after="0"/>
              <w:rPr>
                <w:sz w:val="20"/>
                <w:szCs w:val="20"/>
                <w:color w:val="auto"/>
              </w:rPr>
            </w:pPr>
            <w:r>
              <w:rPr>
                <w:rFonts w:ascii="Arial" w:cs="Arial" w:eastAsia="Arial" w:hAnsi="Arial"/>
                <w:sz w:val="22"/>
                <w:szCs w:val="22"/>
                <w:b w:val="1"/>
                <w:bCs w:val="1"/>
                <w:color w:val="auto"/>
              </w:rPr>
              <w:t>City</w:t>
            </w:r>
          </w:p>
        </w:tc>
        <w:tc>
          <w:tcPr>
            <w:tcW w:w="2460" w:type="dxa"/>
            <w:vAlign w:val="bottom"/>
            <w:gridSpan w:val="2"/>
          </w:tcPr>
          <w:p>
            <w:pPr>
              <w:ind w:left="160"/>
              <w:spacing w:after="0"/>
              <w:rPr>
                <w:sz w:val="20"/>
                <w:szCs w:val="20"/>
                <w:color w:val="auto"/>
              </w:rPr>
            </w:pPr>
            <w:r>
              <w:rPr>
                <w:rFonts w:ascii="Arial" w:cs="Arial" w:eastAsia="Arial" w:hAnsi="Arial"/>
                <w:sz w:val="22"/>
                <w:szCs w:val="22"/>
                <w:b w:val="1"/>
                <w:bCs w:val="1"/>
                <w:color w:val="auto"/>
                <w:w w:val="93"/>
              </w:rPr>
              <w:t>State/Province/Country</w:t>
            </w:r>
          </w:p>
        </w:tc>
        <w:tc>
          <w:tcPr>
            <w:tcW w:w="600" w:type="dxa"/>
            <w:vAlign w:val="bottom"/>
          </w:tcPr>
          <w:p>
            <w:pPr>
              <w:spacing w:after="0"/>
              <w:rPr>
                <w:sz w:val="24"/>
                <w:szCs w:val="24"/>
                <w:color w:val="auto"/>
              </w:rPr>
            </w:pPr>
          </w:p>
        </w:tc>
        <w:tc>
          <w:tcPr>
            <w:tcW w:w="1860" w:type="dxa"/>
            <w:vAlign w:val="bottom"/>
          </w:tcPr>
          <w:p>
            <w:pPr>
              <w:jc w:val="right"/>
              <w:ind w:right="272"/>
              <w:spacing w:after="0"/>
              <w:rPr>
                <w:sz w:val="20"/>
                <w:szCs w:val="20"/>
                <w:color w:val="auto"/>
              </w:rPr>
            </w:pPr>
            <w:r>
              <w:rPr>
                <w:rFonts w:ascii="Arial" w:cs="Arial" w:eastAsia="Arial" w:hAnsi="Arial"/>
                <w:sz w:val="22"/>
                <w:szCs w:val="22"/>
                <w:b w:val="1"/>
                <w:bCs w:val="1"/>
                <w:color w:val="auto"/>
                <w:w w:val="90"/>
              </w:rPr>
              <w:t>ZIP/PostalCode</w:t>
            </w:r>
          </w:p>
        </w:tc>
        <w:tc>
          <w:tcPr>
            <w:tcW w:w="2920" w:type="dxa"/>
            <w:vAlign w:val="bottom"/>
            <w:gridSpan w:val="3"/>
          </w:tcPr>
          <w:p>
            <w:pPr>
              <w:ind w:left="3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HINGHAM</w:t>
            </w:r>
          </w:p>
        </w:tc>
        <w:tc>
          <w:tcPr>
            <w:tcW w:w="2460" w:type="dxa"/>
            <w:vAlign w:val="bottom"/>
            <w:gridSpan w:val="2"/>
          </w:tcPr>
          <w:p>
            <w:pPr>
              <w:spacing w:after="0"/>
              <w:rPr>
                <w:sz w:val="20"/>
                <w:szCs w:val="20"/>
                <w:color w:val="auto"/>
              </w:rPr>
            </w:pPr>
            <w:r>
              <w:rPr>
                <w:rFonts w:ascii="Arial" w:cs="Arial" w:eastAsia="Arial" w:hAnsi="Arial"/>
                <w:sz w:val="22"/>
                <w:szCs w:val="22"/>
                <w:color w:val="auto"/>
              </w:rPr>
              <w:t>MASSACHUSETTS</w:t>
            </w:r>
          </w:p>
        </w:tc>
        <w:tc>
          <w:tcPr>
            <w:tcW w:w="2460" w:type="dxa"/>
            <w:vAlign w:val="bottom"/>
            <w:gridSpan w:val="2"/>
          </w:tcPr>
          <w:p>
            <w:pPr>
              <w:ind w:left="100"/>
              <w:spacing w:after="0"/>
              <w:rPr>
                <w:sz w:val="20"/>
                <w:szCs w:val="20"/>
                <w:color w:val="auto"/>
              </w:rPr>
            </w:pPr>
            <w:r>
              <w:rPr>
                <w:rFonts w:ascii="Arial" w:cs="Arial" w:eastAsia="Arial" w:hAnsi="Arial"/>
                <w:sz w:val="22"/>
                <w:szCs w:val="22"/>
                <w:color w:val="auto"/>
              </w:rPr>
              <w:t>02043</w:t>
            </w:r>
          </w:p>
        </w:tc>
        <w:tc>
          <w:tcPr>
            <w:tcW w:w="1660" w:type="dxa"/>
            <w:vAlign w:val="bottom"/>
          </w:tcPr>
          <w:p>
            <w:pPr>
              <w:ind w:left="200"/>
              <w:spacing w:after="0"/>
              <w:rPr>
                <w:sz w:val="20"/>
                <w:szCs w:val="20"/>
                <w:color w:val="auto"/>
              </w:rPr>
            </w:pPr>
            <w:r>
              <w:rPr>
                <w:rFonts w:ascii="Arial" w:cs="Arial" w:eastAsia="Arial" w:hAnsi="Arial"/>
                <w:sz w:val="22"/>
                <w:szCs w:val="22"/>
                <w:color w:val="auto"/>
              </w:rPr>
              <w:t>908-938-5561</w:t>
            </w: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620" w:type="dxa"/>
            <w:vAlign w:val="bottom"/>
            <w:gridSpan w:val="3"/>
          </w:tcPr>
          <w:p>
            <w:pPr>
              <w:spacing w:after="0"/>
              <w:rPr>
                <w:sz w:val="20"/>
                <w:szCs w:val="20"/>
                <w:color w:val="auto"/>
              </w:rPr>
            </w:pPr>
            <w:r>
              <w:rPr>
                <w:rFonts w:ascii="Arial" w:cs="Arial" w:eastAsia="Arial" w:hAnsi="Arial"/>
                <w:sz w:val="22"/>
                <w:szCs w:val="22"/>
                <w:color w:val="auto"/>
              </w:rPr>
              <w:t>3. Related Persons</w:t>
            </w: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2300" w:type="dxa"/>
            <w:vAlign w:val="bottom"/>
            <w:gridSpan w:val="2"/>
          </w:tcPr>
          <w:p>
            <w:pPr>
              <w:jc w:val="center"/>
              <w:ind w:left="1112"/>
              <w:spacing w:after="0"/>
              <w:rPr>
                <w:sz w:val="20"/>
                <w:szCs w:val="20"/>
                <w:color w:val="auto"/>
              </w:rPr>
            </w:pPr>
            <w:r>
              <w:rPr>
                <w:rFonts w:ascii="Arial" w:cs="Arial" w:eastAsia="Arial" w:hAnsi="Arial"/>
                <w:sz w:val="22"/>
                <w:szCs w:val="22"/>
                <w:b w:val="1"/>
                <w:bCs w:val="1"/>
                <w:color w:val="auto"/>
                <w:w w:val="91"/>
              </w:rPr>
              <w:t>First Name</w:t>
            </w:r>
          </w:p>
        </w:tc>
        <w:tc>
          <w:tcPr>
            <w:tcW w:w="1860" w:type="dxa"/>
            <w:vAlign w:val="bottom"/>
          </w:tcPr>
          <w:p>
            <w:pPr>
              <w:spacing w:after="0"/>
              <w:rPr>
                <w:sz w:val="24"/>
                <w:szCs w:val="24"/>
                <w:color w:val="auto"/>
              </w:rPr>
            </w:pPr>
          </w:p>
        </w:tc>
        <w:tc>
          <w:tcPr>
            <w:tcW w:w="1700" w:type="dxa"/>
            <w:vAlign w:val="bottom"/>
            <w:gridSpan w:val="2"/>
          </w:tcPr>
          <w:p>
            <w:pPr>
              <w:ind w:left="380"/>
              <w:spacing w:after="0"/>
              <w:rPr>
                <w:sz w:val="20"/>
                <w:szCs w:val="20"/>
                <w:color w:val="auto"/>
              </w:rPr>
            </w:pPr>
            <w:r>
              <w:rPr>
                <w:rFonts w:ascii="Arial" w:cs="Arial" w:eastAsia="Arial" w:hAnsi="Arial"/>
                <w:sz w:val="22"/>
                <w:szCs w:val="22"/>
                <w:b w:val="1"/>
                <w:bCs w:val="1"/>
                <w:color w:val="auto"/>
                <w:w w:val="95"/>
              </w:rPr>
              <w:t>Middle Name</w:t>
            </w: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Gadot</w:t>
            </w:r>
          </w:p>
        </w:tc>
        <w:tc>
          <w:tcPr>
            <w:tcW w:w="760" w:type="dxa"/>
            <w:vAlign w:val="bottom"/>
          </w:tcPr>
          <w:p>
            <w:pPr>
              <w:spacing w:after="0"/>
              <w:rPr>
                <w:sz w:val="24"/>
                <w:szCs w:val="24"/>
                <w:color w:val="auto"/>
              </w:rPr>
            </w:pPr>
          </w:p>
        </w:tc>
        <w:tc>
          <w:tcPr>
            <w:tcW w:w="1700" w:type="dxa"/>
            <w:vAlign w:val="bottom"/>
          </w:tcPr>
          <w:p>
            <w:pPr>
              <w:ind w:left="80"/>
              <w:spacing w:after="0"/>
              <w:rPr>
                <w:sz w:val="20"/>
                <w:szCs w:val="20"/>
                <w:color w:val="auto"/>
              </w:rPr>
            </w:pPr>
            <w:r>
              <w:rPr>
                <w:rFonts w:ascii="Arial" w:cs="Arial" w:eastAsia="Arial" w:hAnsi="Arial"/>
                <w:sz w:val="22"/>
                <w:szCs w:val="22"/>
                <w:color w:val="auto"/>
              </w:rPr>
              <w:t>Harel</w:t>
            </w:r>
          </w:p>
        </w:tc>
        <w:tc>
          <w:tcPr>
            <w:tcW w:w="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4160" w:type="dxa"/>
            <w:vAlign w:val="bottom"/>
            <w:gridSpan w:val="3"/>
          </w:tcPr>
          <w:p>
            <w:pPr>
              <w:jc w:val="center"/>
              <w:ind w:right="532"/>
              <w:spacing w:after="0"/>
              <w:rPr>
                <w:sz w:val="20"/>
                <w:szCs w:val="20"/>
                <w:color w:val="auto"/>
              </w:rPr>
            </w:pPr>
            <w:r>
              <w:rPr>
                <w:rFonts w:ascii="Arial" w:cs="Arial" w:eastAsia="Arial" w:hAnsi="Arial"/>
                <w:sz w:val="22"/>
                <w:szCs w:val="22"/>
                <w:b w:val="1"/>
                <w:bCs w:val="1"/>
                <w:color w:val="auto"/>
                <w:w w:val="86"/>
              </w:rPr>
              <w:t>Street Address 2</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5 Village Lane</w:t>
            </w: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4160" w:type="dxa"/>
            <w:vAlign w:val="bottom"/>
            <w:gridSpan w:val="3"/>
          </w:tcPr>
          <w:p>
            <w:pPr>
              <w:jc w:val="center"/>
              <w:ind w:right="552"/>
              <w:spacing w:after="0"/>
              <w:rPr>
                <w:sz w:val="20"/>
                <w:szCs w:val="20"/>
                <w:color w:val="auto"/>
              </w:rPr>
            </w:pPr>
            <w:r>
              <w:rPr>
                <w:rFonts w:ascii="Arial" w:cs="Arial" w:eastAsia="Arial" w:hAnsi="Arial"/>
                <w:sz w:val="22"/>
                <w:szCs w:val="22"/>
                <w:b w:val="1"/>
                <w:bCs w:val="1"/>
                <w:color w:val="auto"/>
                <w:w w:val="89"/>
              </w:rPr>
              <w:t>State/Province/Country</w:t>
            </w:r>
          </w:p>
        </w:tc>
        <w:tc>
          <w:tcPr>
            <w:tcW w:w="2920" w:type="dxa"/>
            <w:vAlign w:val="bottom"/>
            <w:gridSpan w:val="3"/>
          </w:tcPr>
          <w:p>
            <w:pPr>
              <w:ind w:left="280"/>
              <w:spacing w:after="0"/>
              <w:rPr>
                <w:sz w:val="20"/>
                <w:szCs w:val="20"/>
                <w:color w:val="auto"/>
              </w:rPr>
            </w:pPr>
            <w:r>
              <w:rPr>
                <w:rFonts w:ascii="Arial" w:cs="Arial" w:eastAsia="Arial" w:hAnsi="Arial"/>
                <w:sz w:val="22"/>
                <w:szCs w:val="22"/>
                <w:b w:val="1"/>
                <w:bCs w:val="1"/>
                <w:color w:val="auto"/>
              </w:rPr>
              <w:t>ZIP/PostalCode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Hingham</w:t>
            </w:r>
          </w:p>
        </w:tc>
        <w:tc>
          <w:tcPr>
            <w:tcW w:w="760" w:type="dxa"/>
            <w:vAlign w:val="bottom"/>
          </w:tcPr>
          <w:p>
            <w:pPr>
              <w:spacing w:after="0"/>
              <w:rPr>
                <w:sz w:val="24"/>
                <w:szCs w:val="24"/>
                <w:color w:val="auto"/>
              </w:rPr>
            </w:pPr>
          </w:p>
        </w:tc>
        <w:tc>
          <w:tcPr>
            <w:tcW w:w="2300" w:type="dxa"/>
            <w:vAlign w:val="bottom"/>
            <w:gridSpan w:val="2"/>
          </w:tcPr>
          <w:p>
            <w:pPr>
              <w:jc w:val="center"/>
              <w:ind w:right="212"/>
              <w:spacing w:after="0"/>
              <w:rPr>
                <w:sz w:val="20"/>
                <w:szCs w:val="20"/>
                <w:color w:val="auto"/>
              </w:rPr>
            </w:pPr>
            <w:r>
              <w:rPr>
                <w:rFonts w:ascii="Arial" w:cs="Arial" w:eastAsia="Arial" w:hAnsi="Arial"/>
                <w:sz w:val="22"/>
                <w:szCs w:val="22"/>
                <w:color w:val="auto"/>
                <w:w w:val="93"/>
              </w:rPr>
              <w:t>MASSACHUSETTS</w:t>
            </w:r>
          </w:p>
        </w:tc>
        <w:tc>
          <w:tcPr>
            <w:tcW w:w="1860" w:type="dxa"/>
            <w:vAlign w:val="bottom"/>
          </w:tcPr>
          <w:p>
            <w:pPr>
              <w:jc w:val="right"/>
              <w:ind w:right="32"/>
              <w:spacing w:after="0"/>
              <w:rPr>
                <w:sz w:val="20"/>
                <w:szCs w:val="20"/>
                <w:color w:val="auto"/>
              </w:rPr>
            </w:pPr>
            <w:r>
              <w:rPr>
                <w:rFonts w:ascii="Arial" w:cs="Arial" w:eastAsia="Arial" w:hAnsi="Arial"/>
                <w:sz w:val="22"/>
                <w:szCs w:val="22"/>
                <w:color w:val="auto"/>
              </w:rPr>
              <w:t>02043</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-5858510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-5858510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4" w:lineRule="exact"/>
        <w:rPr>
          <w:sz w:val="24"/>
          <w:szCs w:val="24"/>
          <w:color w:val="auto"/>
        </w:rPr>
      </w:pPr>
    </w:p>
    <w:p>
      <w:pPr>
        <w:ind w:left="60"/>
        <w:spacing w:after="0"/>
        <w:tabs>
          <w:tab w:leader="none" w:pos="430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Chairman, President and Chief Executive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68" w:lineRule="exact"/>
        <w:rPr>
          <w:sz w:val="24"/>
          <w:szCs w:val="24"/>
          <w:color w:val="auto"/>
        </w:rPr>
      </w:pPr>
    </w:p>
    <w:p>
      <w:pPr>
        <w:ind w:left="1220"/>
        <w:spacing w:after="0"/>
        <w:rPr>
          <w:sz w:val="20"/>
          <w:szCs w:val="20"/>
          <w:color w:val="auto"/>
        </w:rPr>
      </w:pPr>
      <w:r>
        <w:rPr>
          <w:rFonts w:ascii="Arial" w:cs="Arial" w:eastAsia="Arial" w:hAnsi="Arial"/>
          <w:sz w:val="19"/>
          <w:szCs w:val="19"/>
          <w:b w:val="1"/>
          <w:bCs w:val="1"/>
          <w:color w:val="auto"/>
        </w:rPr>
        <w:t>Last Name</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jc w:val="center"/>
        <w:ind w:right="1540"/>
        <w:spacing w:after="0"/>
        <w:rPr>
          <w:sz w:val="20"/>
          <w:szCs w:val="20"/>
          <w:color w:val="auto"/>
        </w:rPr>
      </w:pPr>
      <w:r>
        <w:rPr>
          <w:rFonts w:ascii="Arial" w:cs="Arial" w:eastAsia="Arial" w:hAnsi="Arial"/>
          <w:sz w:val="19"/>
          <w:szCs w:val="19"/>
          <w:b w:val="1"/>
          <w:bCs w:val="1"/>
          <w:color w:val="auto"/>
        </w:rPr>
        <w:t>First Name</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jc w:val="center"/>
        <w:ind w:right="2240"/>
        <w:spacing w:after="0"/>
        <w:rPr>
          <w:sz w:val="20"/>
          <w:szCs w:val="20"/>
          <w:color w:val="auto"/>
        </w:rPr>
      </w:pPr>
      <w:r>
        <w:rPr>
          <w:rFonts w:ascii="Arial" w:cs="Arial" w:eastAsia="Arial" w:hAnsi="Arial"/>
          <w:sz w:val="19"/>
          <w:szCs w:val="19"/>
          <w:b w:val="1"/>
          <w:bCs w:val="1"/>
          <w:color w:val="auto"/>
        </w:rPr>
        <w:t>Middle Name</w:t>
      </w:r>
    </w:p>
    <w:p>
      <w:pPr>
        <w:spacing w:after="0" w:line="85" w:lineRule="exact"/>
        <w:rPr>
          <w:sz w:val="24"/>
          <w:szCs w:val="24"/>
          <w:color w:val="auto"/>
        </w:rPr>
      </w:pPr>
    </w:p>
    <w:p>
      <w:pPr>
        <w:sectPr>
          <w:pgSz w:w="11900" w:h="16838" w:orient="portrait"/>
          <w:cols w:equalWidth="0" w:num="3">
            <w:col w:w="3900" w:space="720"/>
            <w:col w:w="2580" w:space="720"/>
            <w:col w:w="3500"/>
          </w:cols>
          <w:pgMar w:left="240" w:top="321" w:right="239" w:bottom="0" w:gutter="0" w:footer="0" w:header="0"/>
          <w:type w:val="continuous"/>
        </w:sectPr>
      </w:pPr>
    </w:p>
    <w:p>
      <w:pPr>
        <w:ind w:left="40"/>
        <w:spacing w:after="0"/>
        <w:rPr>
          <w:sz w:val="20"/>
          <w:szCs w:val="20"/>
          <w:color w:val="auto"/>
        </w:rPr>
      </w:pPr>
      <w:r>
        <w:rPr>
          <w:rFonts w:ascii="Arial" w:cs="Arial" w:eastAsia="Arial" w:hAnsi="Arial"/>
          <w:sz w:val="19"/>
          <w:szCs w:val="19"/>
          <w:color w:val="auto"/>
        </w:rPr>
        <w:t>Shoham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color w:val="auto"/>
        </w:rPr>
        <w:t>Moshe</w:t>
      </w:r>
    </w:p>
    <w:p>
      <w:pPr>
        <w:spacing w:after="0" w:line="73" w:lineRule="exact"/>
        <w:rPr>
          <w:sz w:val="24"/>
          <w:szCs w:val="24"/>
          <w:color w:val="auto"/>
        </w:rPr>
      </w:pPr>
    </w:p>
    <w:p>
      <w:pPr>
        <w:sectPr>
          <w:pgSz w:w="11900" w:h="16838" w:orient="portrait"/>
          <w:cols w:equalWidth="0" w:num="2">
            <w:col w:w="2740" w:space="720"/>
            <w:col w:w="7960"/>
          </w:cols>
          <w:pgMar w:left="240" w:top="321" w:right="239" w:bottom="0" w:gutter="0" w:footer="0" w:header="0"/>
          <w:type w:val="continuous"/>
        </w:sectPr>
      </w:pPr>
    </w:p>
    <w:p>
      <w:pPr>
        <w:ind w:left="960"/>
        <w:spacing w:after="0"/>
        <w:tabs>
          <w:tab w:leader="none" w:pos="436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22 Bedolach Street</w:t>
      </w:r>
    </w:p>
    <w:p>
      <w:pPr>
        <w:spacing w:after="0" w:line="38" w:lineRule="exact"/>
        <w:rPr>
          <w:sz w:val="24"/>
          <w:szCs w:val="24"/>
          <w:color w:val="auto"/>
        </w:rPr>
      </w:pPr>
    </w:p>
    <w:p>
      <w:pPr>
        <w:ind w:left="1520"/>
        <w:spacing w:after="0"/>
        <w:tabs>
          <w:tab w:leader="none" w:pos="4020" w:val="left"/>
        </w:tabs>
        <w:rPr>
          <w:sz w:val="20"/>
          <w:szCs w:val="20"/>
          <w:color w:val="auto"/>
        </w:rPr>
      </w:pPr>
      <w:r>
        <w:rPr>
          <w:rFonts w:ascii="Arial" w:cs="Arial" w:eastAsia="Arial" w:hAnsi="Arial"/>
          <w:sz w:val="19"/>
          <w:szCs w:val="19"/>
          <w:b w:val="1"/>
          <w:bCs w:val="1"/>
          <w:color w:val="auto"/>
        </w:rPr>
        <w:t>City</w:t>
      </w:r>
      <w:r>
        <w:rPr>
          <w:sz w:val="20"/>
          <w:szCs w:val="20"/>
          <w:color w:val="auto"/>
        </w:rPr>
        <w:tab/>
      </w:r>
      <w:r>
        <w:rPr>
          <w:rFonts w:ascii="Arial" w:cs="Arial" w:eastAsia="Arial" w:hAnsi="Arial"/>
          <w:sz w:val="19"/>
          <w:szCs w:val="19"/>
          <w:b w:val="1"/>
          <w:bCs w:val="1"/>
          <w:color w:val="auto"/>
        </w:rPr>
        <w:t>State/Province/Country</w:t>
      </w:r>
    </w:p>
    <w:p>
      <w:pPr>
        <w:spacing w:after="0" w:line="85" w:lineRule="exact"/>
        <w:rPr>
          <w:sz w:val="24"/>
          <w:szCs w:val="24"/>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Hoshaya M.P. Hamovil</w:t>
      </w:r>
      <w:r>
        <w:rPr>
          <w:sz w:val="20"/>
          <w:szCs w:val="20"/>
          <w:color w:val="auto"/>
        </w:rPr>
        <w:tab/>
      </w:r>
      <w:r>
        <w:rPr>
          <w:rFonts w:ascii="Arial" w:cs="Arial" w:eastAsia="Arial" w:hAnsi="Arial"/>
          <w:sz w:val="19"/>
          <w:szCs w:val="19"/>
          <w:color w:val="auto"/>
        </w:rPr>
        <w:t>ISRAEL</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rPr>
          <w:sz w:val="20"/>
          <w:szCs w:val="20"/>
          <w:color w:val="auto"/>
        </w:rPr>
      </w:pPr>
      <w:r>
        <w:rPr>
          <w:rFonts w:ascii="Arial" w:cs="Arial" w:eastAsia="Arial" w:hAnsi="Arial"/>
          <w:sz w:val="19"/>
          <w:szCs w:val="19"/>
          <w:color w:val="auto"/>
        </w:rPr>
        <w:t>17915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ZIP/PostalCode</w:t>
      </w:r>
    </w:p>
    <w:p>
      <w:pPr>
        <w:spacing w:after="0" w:line="402" w:lineRule="exact"/>
        <w:rPr>
          <w:sz w:val="24"/>
          <w:szCs w:val="24"/>
          <w:color w:val="auto"/>
        </w:rPr>
      </w:pPr>
    </w:p>
    <w:p>
      <w:pPr>
        <w:sectPr>
          <w:pgSz w:w="11900" w:h="16838" w:orient="portrait"/>
          <w:cols w:equalWidth="0" w:num="3">
            <w:col w:w="6220" w:space="640"/>
            <w:col w:w="540" w:space="420"/>
            <w:col w:w="3600"/>
          </w:cols>
          <w:pgMar w:left="240" w:top="321" w:right="239" w:bottom="0" w:gutter="0" w:footer="0" w:header="0"/>
          <w:type w:val="continuous"/>
        </w:sectPr>
      </w:pPr>
    </w:p>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Bornstein</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Yoseph</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16 Iris Street</w:t>
            </w:r>
          </w:p>
        </w:tc>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Rosh-Haayin</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ISRAEL</w:t>
            </w:r>
          </w:p>
        </w:tc>
        <w:tc>
          <w:tcPr>
            <w:tcW w:w="4880" w:type="dxa"/>
            <w:vAlign w:val="bottom"/>
          </w:tcPr>
          <w:p>
            <w:pPr>
              <w:ind w:left="320"/>
              <w:spacing w:after="0"/>
              <w:rPr>
                <w:sz w:val="20"/>
                <w:szCs w:val="20"/>
                <w:color w:val="auto"/>
              </w:rPr>
            </w:pPr>
            <w:r>
              <w:rPr>
                <w:rFonts w:ascii="Arial" w:cs="Arial" w:eastAsia="Arial" w:hAnsi="Arial"/>
                <w:sz w:val="22"/>
                <w:szCs w:val="22"/>
                <w:color w:val="auto"/>
              </w:rPr>
              <w:t>4858022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Burell</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Scott</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R.</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7"/>
              </w:rPr>
              <w:t>12 Ponderosa</w:t>
            </w:r>
          </w:p>
        </w:tc>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Irvine</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92604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Mayer</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Solomon</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5008 Old New Utrecht Road</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Brooklyn</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YORK</w:t>
            </w:r>
          </w:p>
        </w:tc>
        <w:tc>
          <w:tcPr>
            <w:tcW w:w="4880" w:type="dxa"/>
            <w:vAlign w:val="bottom"/>
          </w:tcPr>
          <w:p>
            <w:pPr>
              <w:ind w:left="320"/>
              <w:spacing w:after="0"/>
              <w:rPr>
                <w:sz w:val="20"/>
                <w:szCs w:val="20"/>
                <w:color w:val="auto"/>
              </w:rPr>
            </w:pPr>
            <w:r>
              <w:rPr>
                <w:rFonts w:ascii="Arial" w:cs="Arial" w:eastAsia="Arial" w:hAnsi="Arial"/>
                <w:sz w:val="22"/>
                <w:szCs w:val="22"/>
                <w:color w:val="auto"/>
              </w:rPr>
              <w:t>11204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Waizer</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Yoav</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8/8 Havered Street</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Ra'anana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ISRAEL</w:t>
            </w:r>
          </w:p>
        </w:tc>
        <w:tc>
          <w:tcPr>
            <w:tcW w:w="4880" w:type="dxa"/>
            <w:vAlign w:val="bottom"/>
          </w:tcPr>
          <w:p>
            <w:pPr>
              <w:ind w:left="320"/>
              <w:spacing w:after="0"/>
              <w:rPr>
                <w:sz w:val="20"/>
                <w:szCs w:val="20"/>
                <w:color w:val="auto"/>
              </w:rPr>
            </w:pPr>
            <w:r>
              <w:rPr>
                <w:rFonts w:ascii="Arial" w:cs="Arial" w:eastAsia="Arial" w:hAnsi="Arial"/>
                <w:sz w:val="22"/>
                <w:szCs w:val="22"/>
                <w:color w:val="auto"/>
              </w:rPr>
              <w:t>4352308</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Naim</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9"/>
              </w:rPr>
              <w:t>David</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Ben</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25 Dovnov Street</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Holon</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ISRAEL</w:t>
            </w:r>
          </w:p>
        </w:tc>
        <w:tc>
          <w:tcPr>
            <w:tcW w:w="4880" w:type="dxa"/>
            <w:vAlign w:val="bottom"/>
          </w:tcPr>
          <w:p>
            <w:pPr>
              <w:ind w:left="320"/>
              <w:spacing w:after="0"/>
              <w:rPr>
                <w:sz w:val="20"/>
                <w:szCs w:val="20"/>
                <w:color w:val="auto"/>
              </w:rPr>
            </w:pPr>
            <w:r>
              <w:rPr>
                <w:rFonts w:ascii="Arial" w:cs="Arial" w:eastAsia="Arial" w:hAnsi="Arial"/>
                <w:sz w:val="22"/>
                <w:szCs w:val="22"/>
                <w:color w:val="auto"/>
              </w:rPr>
              <w:t>58102</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-7042150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-7042150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-5172710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-5172710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p>
      <w:pPr>
        <w:spacing w:after="0" w:line="268"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Last Name</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jc w:val="center"/>
        <w:ind w:right="1540"/>
        <w:spacing w:after="0"/>
        <w:rPr>
          <w:sz w:val="20"/>
          <w:szCs w:val="20"/>
          <w:color w:val="auto"/>
        </w:rPr>
      </w:pPr>
      <w:r>
        <w:rPr>
          <w:rFonts w:ascii="Arial" w:cs="Arial" w:eastAsia="Arial" w:hAnsi="Arial"/>
          <w:sz w:val="19"/>
          <w:szCs w:val="19"/>
          <w:b w:val="1"/>
          <w:bCs w:val="1"/>
          <w:color w:val="auto"/>
        </w:rPr>
        <w:t>First Name</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jc w:val="center"/>
        <w:ind w:right="2240"/>
        <w:spacing w:after="0"/>
        <w:rPr>
          <w:sz w:val="20"/>
          <w:szCs w:val="20"/>
          <w:color w:val="auto"/>
        </w:rPr>
      </w:pPr>
      <w:r>
        <w:rPr>
          <w:rFonts w:ascii="Arial" w:cs="Arial" w:eastAsia="Arial" w:hAnsi="Arial"/>
          <w:sz w:val="19"/>
          <w:szCs w:val="19"/>
          <w:b w:val="1"/>
          <w:bCs w:val="1"/>
          <w:color w:val="auto"/>
        </w:rPr>
        <w:t>Middle Name</w:t>
      </w:r>
    </w:p>
    <w:p>
      <w:pPr>
        <w:spacing w:after="0" w:line="85" w:lineRule="exact"/>
        <w:rPr>
          <w:sz w:val="20"/>
          <w:szCs w:val="20"/>
          <w:color w:val="auto"/>
        </w:rPr>
      </w:pPr>
    </w:p>
    <w:p>
      <w:pPr>
        <w:sectPr>
          <w:pgSz w:w="11900" w:h="16838" w:orient="portrait"/>
          <w:cols w:equalWidth="0" w:num="3">
            <w:col w:w="3900" w:space="720"/>
            <w:col w:w="2580" w:space="720"/>
            <w:col w:w="3500"/>
          </w:cols>
          <w:pgMar w:left="240" w:top="118" w:right="239" w:bottom="0" w:gutter="0" w:footer="0" w:header="0"/>
          <w:type w:val="continuous"/>
        </w:sectPr>
      </w:pPr>
    </w:p>
    <w:p>
      <w:pPr>
        <w:ind w:left="40"/>
        <w:spacing w:after="0"/>
        <w:rPr>
          <w:sz w:val="20"/>
          <w:szCs w:val="20"/>
          <w:color w:val="auto"/>
        </w:rPr>
      </w:pPr>
      <w:r>
        <w:rPr>
          <w:rFonts w:ascii="Arial" w:cs="Arial" w:eastAsia="Arial" w:hAnsi="Arial"/>
          <w:sz w:val="21"/>
          <w:szCs w:val="21"/>
          <w:color w:val="auto"/>
        </w:rPr>
        <w:t>Himelfarb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Yehezkel</w:t>
      </w:r>
    </w:p>
    <w:p>
      <w:pPr>
        <w:spacing w:after="0" w:line="84" w:lineRule="exact"/>
        <w:rPr>
          <w:sz w:val="20"/>
          <w:szCs w:val="20"/>
          <w:color w:val="auto"/>
        </w:rPr>
      </w:pPr>
    </w:p>
    <w:p>
      <w:pPr>
        <w:sectPr>
          <w:pgSz w:w="11900" w:h="16838" w:orient="portrait"/>
          <w:cols w:equalWidth="0" w:num="2">
            <w:col w:w="2740" w:space="720"/>
            <w:col w:w="7960"/>
          </w:cols>
          <w:pgMar w:left="240" w:top="118" w:right="239" w:bottom="0" w:gutter="0" w:footer="0" w:header="0"/>
          <w:type w:val="continuous"/>
        </w:sectPr>
      </w:pPr>
    </w:p>
    <w:p>
      <w:pPr>
        <w:ind w:left="960"/>
        <w:spacing w:after="0"/>
        <w:rPr>
          <w:sz w:val="20"/>
          <w:szCs w:val="20"/>
          <w:color w:val="auto"/>
        </w:rPr>
      </w:pPr>
      <w:r>
        <w:rPr>
          <w:rFonts w:ascii="Arial" w:cs="Arial" w:eastAsia="Arial" w:hAnsi="Arial"/>
          <w:sz w:val="19"/>
          <w:szCs w:val="19"/>
          <w:b w:val="1"/>
          <w:bCs w:val="1"/>
          <w:color w:val="auto"/>
        </w:rPr>
        <w:t>Street Address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Street Address 2</w:t>
      </w:r>
    </w:p>
    <w:p>
      <w:pPr>
        <w:sectPr>
          <w:pgSz w:w="11900" w:h="16838" w:orient="portrait"/>
          <w:cols w:equalWidth="0" w:num="2">
            <w:col w:w="3660" w:space="720"/>
            <w:col w:w="7040"/>
          </w:cols>
          <w:pgMar w:left="240" w:top="118" w:right="2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580" w:type="dxa"/>
            <w:vAlign w:val="bottom"/>
          </w:tcPr>
          <w:p>
            <w:pPr>
              <w:ind w:left="40"/>
              <w:spacing w:after="0"/>
              <w:rPr>
                <w:sz w:val="20"/>
                <w:szCs w:val="20"/>
                <w:color w:val="auto"/>
              </w:rPr>
            </w:pPr>
            <w:r>
              <w:rPr>
                <w:rFonts w:ascii="Arial" w:cs="Arial" w:eastAsia="Arial" w:hAnsi="Arial"/>
                <w:sz w:val="22"/>
                <w:szCs w:val="22"/>
                <w:color w:val="auto"/>
              </w:rPr>
              <w:t>32 Ben Yosef Street</w:t>
            </w:r>
          </w:p>
        </w:tc>
        <w:tc>
          <w:tcPr>
            <w:tcW w:w="5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4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580" w:type="dxa"/>
            <w:vAlign w:val="bottom"/>
          </w:tcPr>
          <w:p>
            <w:pPr>
              <w:ind w:left="1520"/>
              <w:spacing w:after="0"/>
              <w:rPr>
                <w:sz w:val="20"/>
                <w:szCs w:val="20"/>
                <w:color w:val="auto"/>
              </w:rPr>
            </w:pPr>
            <w:r>
              <w:rPr>
                <w:rFonts w:ascii="Arial" w:cs="Arial" w:eastAsia="Arial" w:hAnsi="Arial"/>
                <w:sz w:val="22"/>
                <w:szCs w:val="22"/>
                <w:b w:val="1"/>
                <w:bCs w:val="1"/>
                <w:color w:val="auto"/>
              </w:rPr>
              <w:t>City</w:t>
            </w: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0" w:type="dxa"/>
            <w:vAlign w:val="bottom"/>
          </w:tcPr>
          <w:p>
            <w:pPr>
              <w:ind w:left="280"/>
              <w:spacing w:after="0"/>
              <w:rPr>
                <w:sz w:val="20"/>
                <w:szCs w:val="20"/>
                <w:color w:val="auto"/>
              </w:rPr>
            </w:pPr>
            <w:r>
              <w:rPr>
                <w:rFonts w:ascii="Arial" w:cs="Arial" w:eastAsia="Arial" w:hAnsi="Arial"/>
                <w:sz w:val="22"/>
                <w:szCs w:val="22"/>
                <w:b w:val="1"/>
                <w:bCs w:val="1"/>
                <w:color w:val="auto"/>
              </w:rPr>
              <w:t>State/Province/Country</w:t>
            </w:r>
          </w:p>
        </w:tc>
        <w:tc>
          <w:tcPr>
            <w:tcW w:w="4860" w:type="dxa"/>
            <w:vAlign w:val="bottom"/>
          </w:tcPr>
          <w:p>
            <w:pPr>
              <w:ind w:left="1260"/>
              <w:spacing w:after="0"/>
              <w:rPr>
                <w:sz w:val="20"/>
                <w:szCs w:val="20"/>
                <w:color w:val="auto"/>
              </w:rPr>
            </w:pPr>
            <w:r>
              <w:rPr>
                <w:rFonts w:ascii="Arial" w:cs="Arial" w:eastAsia="Arial" w:hAnsi="Arial"/>
                <w:sz w:val="22"/>
                <w:szCs w:val="22"/>
                <w:b w:val="1"/>
                <w:bCs w:val="1"/>
                <w:color w:val="auto"/>
              </w:rPr>
              <w:t>ZIP/PostalCode</w:t>
            </w:r>
          </w:p>
        </w:tc>
        <w:tc>
          <w:tcPr>
            <w:tcW w:w="0" w:type="dxa"/>
            <w:vAlign w:val="bottom"/>
          </w:tcPr>
          <w:p>
            <w:pPr>
              <w:spacing w:after="0"/>
              <w:rPr>
                <w:sz w:val="1"/>
                <w:szCs w:val="1"/>
                <w:color w:val="auto"/>
              </w:rPr>
            </w:pPr>
          </w:p>
        </w:tc>
      </w:tr>
      <w:tr>
        <w:trPr>
          <w:trHeight w:val="297"/>
        </w:trPr>
        <w:tc>
          <w:tcPr>
            <w:tcW w:w="2580" w:type="dxa"/>
            <w:vAlign w:val="bottom"/>
          </w:tcPr>
          <w:p>
            <w:pPr>
              <w:ind w:left="40"/>
              <w:spacing w:after="0"/>
              <w:rPr>
                <w:sz w:val="20"/>
                <w:szCs w:val="20"/>
                <w:color w:val="auto"/>
              </w:rPr>
            </w:pPr>
            <w:r>
              <w:rPr>
                <w:rFonts w:ascii="Arial" w:cs="Arial" w:eastAsia="Arial" w:hAnsi="Arial"/>
                <w:sz w:val="22"/>
                <w:szCs w:val="22"/>
                <w:color w:val="auto"/>
              </w:rPr>
              <w:t>Tel-Aviv</w:t>
            </w:r>
          </w:p>
        </w:tc>
        <w:tc>
          <w:tcPr>
            <w:tcW w:w="540" w:type="dxa"/>
            <w:vAlign w:val="bottom"/>
          </w:tcPr>
          <w:p>
            <w:pPr>
              <w:spacing w:after="0"/>
              <w:rPr>
                <w:sz w:val="24"/>
                <w:szCs w:val="24"/>
                <w:color w:val="auto"/>
              </w:rPr>
            </w:pPr>
          </w:p>
        </w:tc>
        <w:tc>
          <w:tcPr>
            <w:tcW w:w="3440" w:type="dxa"/>
            <w:vAlign w:val="bottom"/>
            <w:gridSpan w:val="2"/>
          </w:tcPr>
          <w:p>
            <w:pPr>
              <w:jc w:val="right"/>
              <w:ind w:right="2252"/>
              <w:spacing w:after="0"/>
              <w:rPr>
                <w:sz w:val="20"/>
                <w:szCs w:val="20"/>
                <w:color w:val="auto"/>
              </w:rPr>
            </w:pPr>
            <w:r>
              <w:rPr>
                <w:rFonts w:ascii="Arial" w:cs="Arial" w:eastAsia="Arial" w:hAnsi="Arial"/>
                <w:sz w:val="22"/>
                <w:szCs w:val="22"/>
                <w:color w:val="auto"/>
              </w:rPr>
              <w:t>ISRAEL</w:t>
            </w:r>
          </w:p>
        </w:tc>
        <w:tc>
          <w:tcPr>
            <w:tcW w:w="4860" w:type="dxa"/>
            <w:vAlign w:val="bottom"/>
          </w:tcPr>
          <w:p>
            <w:pPr>
              <w:ind w:left="300"/>
              <w:spacing w:after="0"/>
              <w:rPr>
                <w:sz w:val="20"/>
                <w:szCs w:val="20"/>
                <w:color w:val="auto"/>
              </w:rPr>
            </w:pPr>
            <w:r>
              <w:rPr>
                <w:rFonts w:ascii="Arial" w:cs="Arial" w:eastAsia="Arial" w:hAnsi="Arial"/>
                <w:sz w:val="22"/>
                <w:szCs w:val="22"/>
                <w:color w:val="auto"/>
              </w:rPr>
              <w:t>6912530</w:t>
            </w:r>
          </w:p>
        </w:tc>
        <w:tc>
          <w:tcPr>
            <w:tcW w:w="0" w:type="dxa"/>
            <w:vAlign w:val="bottom"/>
          </w:tcPr>
          <w:p>
            <w:pPr>
              <w:spacing w:after="0"/>
              <w:rPr>
                <w:sz w:val="1"/>
                <w:szCs w:val="1"/>
                <w:color w:val="auto"/>
              </w:rPr>
            </w:pPr>
          </w:p>
        </w:tc>
      </w:tr>
      <w:tr>
        <w:trPr>
          <w:trHeight w:val="324"/>
        </w:trPr>
        <w:tc>
          <w:tcPr>
            <w:tcW w:w="3120" w:type="dxa"/>
            <w:vAlign w:val="bottom"/>
            <w:gridSpan w:val="2"/>
          </w:tcPr>
          <w:p>
            <w:pPr>
              <w:ind w:left="60"/>
              <w:spacing w:after="0"/>
              <w:rPr>
                <w:sz w:val="20"/>
                <w:szCs w:val="20"/>
                <w:color w:val="auto"/>
              </w:rPr>
            </w:pPr>
            <w:r>
              <w:rPr>
                <w:rFonts w:ascii="Arial" w:cs="Arial" w:eastAsia="Arial" w:hAnsi="Arial"/>
                <w:sz w:val="22"/>
                <w:szCs w:val="22"/>
                <w:b w:val="1"/>
                <w:bCs w:val="1"/>
                <w:color w:val="auto"/>
                <w:w w:val="91"/>
              </w:rPr>
              <w:t xml:space="preserve">Relationship: </w:t>
            </w:r>
            <w:r>
              <w:rPr>
                <w:rFonts w:ascii="Arial" w:cs="Arial" w:eastAsia="Arial" w:hAnsi="Arial"/>
                <w:sz w:val="22"/>
                <w:szCs w:val="22"/>
                <w:color w:val="auto"/>
                <w:w w:val="91"/>
              </w:rPr>
              <w:t>X Executive Officer</w:t>
            </w:r>
          </w:p>
        </w:tc>
        <w:tc>
          <w:tcPr>
            <w:tcW w:w="3440" w:type="dxa"/>
            <w:vAlign w:val="bottom"/>
            <w:gridSpan w:val="2"/>
          </w:tcPr>
          <w:p>
            <w:pPr>
              <w:jc w:val="right"/>
              <w:ind w:right="1392"/>
              <w:spacing w:after="0"/>
              <w:rPr>
                <w:sz w:val="20"/>
                <w:szCs w:val="20"/>
                <w:color w:val="auto"/>
              </w:rPr>
            </w:pPr>
            <w:r>
              <w:rPr>
                <w:rFonts w:ascii="Arial" w:cs="Arial" w:eastAsia="Arial" w:hAnsi="Arial"/>
                <w:sz w:val="22"/>
                <w:szCs w:val="22"/>
                <w:color w:val="auto"/>
              </w:rPr>
              <w:t>Director  Promoter</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760" w:type="dxa"/>
            <w:vAlign w:val="bottom"/>
            <w:gridSpan w:val="3"/>
          </w:tcPr>
          <w:p>
            <w:pPr>
              <w:spacing w:after="0"/>
              <w:rPr>
                <w:sz w:val="20"/>
                <w:szCs w:val="20"/>
                <w:color w:val="auto"/>
              </w:rPr>
            </w:pPr>
            <w:r>
              <w:rPr>
                <w:rFonts w:ascii="Arial" w:cs="Arial" w:eastAsia="Arial" w:hAnsi="Arial"/>
                <w:sz w:val="22"/>
                <w:szCs w:val="22"/>
                <w:color w:val="auto"/>
                <w:w w:val="95"/>
              </w:rPr>
              <w:t>Clarification of Response (if Necessary):</w:t>
            </w:r>
          </w:p>
        </w:tc>
        <w:tc>
          <w:tcPr>
            <w:tcW w:w="28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580" w:type="dxa"/>
            <w:vAlign w:val="bottom"/>
          </w:tcPr>
          <w:p>
            <w:pPr>
              <w:spacing w:after="0"/>
              <w:rPr>
                <w:sz w:val="20"/>
                <w:szCs w:val="20"/>
                <w:color w:val="auto"/>
              </w:rPr>
            </w:pPr>
            <w:r>
              <w:rPr>
                <w:rFonts w:ascii="Arial" w:cs="Arial" w:eastAsia="Arial" w:hAnsi="Arial"/>
                <w:sz w:val="22"/>
                <w:szCs w:val="22"/>
                <w:color w:val="auto"/>
              </w:rPr>
              <w:t>Chief Operating Officer</w:t>
            </w: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5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800" w:type="dxa"/>
            <w:vAlign w:val="bottom"/>
            <w:tcBorders>
              <w:bottom w:val="single" w:sz="8" w:color="9A9A9A"/>
            </w:tcBorders>
          </w:tcPr>
          <w:p>
            <w:pPr>
              <w:spacing w:after="0"/>
              <w:rPr>
                <w:sz w:val="9"/>
                <w:szCs w:val="9"/>
                <w:color w:val="auto"/>
              </w:rPr>
            </w:pPr>
          </w:p>
        </w:tc>
        <w:tc>
          <w:tcPr>
            <w:tcW w:w="48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469"/>
        </w:trPr>
        <w:tc>
          <w:tcPr>
            <w:tcW w:w="2580" w:type="dxa"/>
            <w:vAlign w:val="bottom"/>
          </w:tcPr>
          <w:p>
            <w:pPr>
              <w:spacing w:after="0"/>
              <w:rPr>
                <w:sz w:val="20"/>
                <w:szCs w:val="20"/>
                <w:color w:val="auto"/>
              </w:rPr>
            </w:pPr>
            <w:r>
              <w:rPr>
                <w:rFonts w:ascii="Arial" w:cs="Arial" w:eastAsia="Arial" w:hAnsi="Arial"/>
                <w:sz w:val="22"/>
                <w:szCs w:val="22"/>
                <w:color w:val="auto"/>
              </w:rPr>
              <w:t>4. Industry Group</w:t>
            </w: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258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0" w:type="dxa"/>
            <w:vAlign w:val="bottom"/>
          </w:tcPr>
          <w:p>
            <w:pPr>
              <w:ind w:left="180"/>
              <w:spacing w:after="0"/>
              <w:rPr>
                <w:sz w:val="20"/>
                <w:szCs w:val="20"/>
                <w:color w:val="auto"/>
              </w:rPr>
            </w:pPr>
            <w:r>
              <w:rPr>
                <w:rFonts w:ascii="Arial" w:cs="Arial" w:eastAsia="Arial" w:hAnsi="Arial"/>
                <w:sz w:val="22"/>
                <w:szCs w:val="22"/>
                <w:color w:val="auto"/>
              </w:rPr>
              <w:t>Health Care</w:t>
            </w:r>
          </w:p>
        </w:tc>
        <w:tc>
          <w:tcPr>
            <w:tcW w:w="4860" w:type="dxa"/>
            <w:vAlign w:val="bottom"/>
          </w:tcPr>
          <w:p>
            <w:pPr>
              <w:ind w:left="2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315"/>
        </w:trPr>
        <w:tc>
          <w:tcPr>
            <w:tcW w:w="3120" w:type="dxa"/>
            <w:vAlign w:val="bottom"/>
            <w:gridSpan w:val="2"/>
          </w:tcPr>
          <w:p>
            <w:pPr>
              <w:ind w:left="260"/>
              <w:spacing w:after="0"/>
              <w:rPr>
                <w:sz w:val="20"/>
                <w:szCs w:val="20"/>
                <w:color w:val="auto"/>
              </w:rPr>
            </w:pPr>
            <w:r>
              <w:rPr>
                <w:rFonts w:ascii="Arial" w:cs="Arial" w:eastAsia="Arial" w:hAnsi="Arial"/>
                <w:sz w:val="22"/>
                <w:szCs w:val="22"/>
                <w:color w:val="auto"/>
                <w:w w:val="99"/>
              </w:rPr>
              <w:t>Banking &amp; Financial Services</w:t>
            </w:r>
          </w:p>
        </w:tc>
        <w:tc>
          <w:tcPr>
            <w:tcW w:w="640" w:type="dxa"/>
            <w:vAlign w:val="bottom"/>
          </w:tcPr>
          <w:p>
            <w:pPr>
              <w:spacing w:after="0"/>
              <w:rPr>
                <w:sz w:val="24"/>
                <w:szCs w:val="24"/>
                <w:color w:val="auto"/>
              </w:rPr>
            </w:pPr>
          </w:p>
        </w:tc>
        <w:tc>
          <w:tcPr>
            <w:tcW w:w="2800" w:type="dxa"/>
            <w:vAlign w:val="bottom"/>
          </w:tcPr>
          <w:p>
            <w:pPr>
              <w:ind w:left="380"/>
              <w:spacing w:after="0"/>
              <w:rPr>
                <w:sz w:val="20"/>
                <w:szCs w:val="20"/>
                <w:color w:val="auto"/>
              </w:rPr>
            </w:pPr>
            <w:r>
              <w:rPr>
                <w:rFonts w:ascii="Arial" w:cs="Arial" w:eastAsia="Arial" w:hAnsi="Arial"/>
                <w:sz w:val="22"/>
                <w:szCs w:val="22"/>
                <w:color w:val="auto"/>
              </w:rPr>
              <w:t>Biotechnology</w:t>
            </w:r>
          </w:p>
        </w:tc>
        <w:tc>
          <w:tcPr>
            <w:tcW w:w="4860" w:type="dxa"/>
            <w:vAlign w:val="bottom"/>
            <w:vMerge w:val="restart"/>
          </w:tcPr>
          <w:p>
            <w:pPr>
              <w:ind w:left="2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580" w:type="dxa"/>
            <w:vAlign w:val="bottom"/>
            <w:vMerge w:val="restart"/>
          </w:tcPr>
          <w:p>
            <w:pPr>
              <w:ind w:left="460"/>
              <w:spacing w:after="0"/>
              <w:rPr>
                <w:sz w:val="20"/>
                <w:szCs w:val="20"/>
                <w:color w:val="auto"/>
              </w:rPr>
            </w:pPr>
            <w:r>
              <w:rPr>
                <w:rFonts w:ascii="Arial" w:cs="Arial" w:eastAsia="Arial" w:hAnsi="Arial"/>
                <w:sz w:val="22"/>
                <w:szCs w:val="22"/>
                <w:color w:val="auto"/>
              </w:rPr>
              <w:t>Commercial Banking</w:t>
            </w: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0" w:type="dxa"/>
            <w:vAlign w:val="bottom"/>
          </w:tcPr>
          <w:p>
            <w:pPr>
              <w:spacing w:after="0"/>
              <w:rPr>
                <w:sz w:val="7"/>
                <w:szCs w:val="7"/>
                <w:color w:val="auto"/>
              </w:rPr>
            </w:pPr>
          </w:p>
        </w:tc>
        <w:tc>
          <w:tcPr>
            <w:tcW w:w="4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58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0" w:type="dxa"/>
            <w:vAlign w:val="bottom"/>
            <w:vMerge w:val="restart"/>
          </w:tcPr>
          <w:p>
            <w:pPr>
              <w:ind w:left="380"/>
              <w:spacing w:after="0"/>
              <w:rPr>
                <w:sz w:val="20"/>
                <w:szCs w:val="20"/>
                <w:color w:val="auto"/>
              </w:rPr>
            </w:pPr>
            <w:r>
              <w:rPr>
                <w:rFonts w:ascii="Arial" w:cs="Arial" w:eastAsia="Arial" w:hAnsi="Arial"/>
                <w:sz w:val="22"/>
                <w:szCs w:val="22"/>
                <w:color w:val="auto"/>
              </w:rPr>
              <w:t>Health Insurance</w:t>
            </w:r>
          </w:p>
        </w:tc>
        <w:tc>
          <w:tcPr>
            <w:tcW w:w="4860" w:type="dxa"/>
            <w:vAlign w:val="bottom"/>
            <w:vMerge w:val="restart"/>
          </w:tcPr>
          <w:p>
            <w:pPr>
              <w:ind w:left="2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122"/>
        </w:trPr>
        <w:tc>
          <w:tcPr>
            <w:tcW w:w="2580" w:type="dxa"/>
            <w:vAlign w:val="bottom"/>
            <w:vMerge w:val="restart"/>
          </w:tcPr>
          <w:p>
            <w:pPr>
              <w:ind w:left="460"/>
              <w:spacing w:after="0"/>
              <w:rPr>
                <w:sz w:val="20"/>
                <w:szCs w:val="20"/>
                <w:color w:val="auto"/>
              </w:rPr>
            </w:pPr>
            <w:r>
              <w:rPr>
                <w:rFonts w:ascii="Arial" w:cs="Arial" w:eastAsia="Arial" w:hAnsi="Arial"/>
                <w:sz w:val="22"/>
                <w:szCs w:val="22"/>
                <w:color w:val="auto"/>
              </w:rPr>
              <w:t>Insurance</w:t>
            </w: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0" w:type="dxa"/>
            <w:vAlign w:val="bottom"/>
            <w:vMerge w:val="continue"/>
          </w:tcPr>
          <w:p>
            <w:pPr>
              <w:spacing w:after="0"/>
              <w:rPr>
                <w:sz w:val="10"/>
                <w:szCs w:val="10"/>
                <w:color w:val="auto"/>
              </w:rPr>
            </w:pPr>
          </w:p>
        </w:tc>
        <w:tc>
          <w:tcPr>
            <w:tcW w:w="4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58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0" w:type="dxa"/>
            <w:vAlign w:val="bottom"/>
            <w:vMerge w:val="restart"/>
          </w:tcPr>
          <w:p>
            <w:pPr>
              <w:ind w:left="380"/>
              <w:spacing w:after="0"/>
              <w:rPr>
                <w:sz w:val="20"/>
                <w:szCs w:val="20"/>
                <w:color w:val="auto"/>
              </w:rPr>
            </w:pPr>
            <w:r>
              <w:rPr>
                <w:rFonts w:ascii="Arial" w:cs="Arial" w:eastAsia="Arial" w:hAnsi="Arial"/>
                <w:sz w:val="22"/>
                <w:szCs w:val="22"/>
                <w:color w:val="auto"/>
              </w:rPr>
              <w:t>Hospitals &amp; Physicians</w:t>
            </w:r>
          </w:p>
        </w:tc>
        <w:tc>
          <w:tcPr>
            <w:tcW w:w="4860" w:type="dxa"/>
            <w:vAlign w:val="bottom"/>
            <w:vMerge w:val="restart"/>
          </w:tcPr>
          <w:p>
            <w:pPr>
              <w:ind w:left="22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162"/>
        </w:trPr>
        <w:tc>
          <w:tcPr>
            <w:tcW w:w="2580" w:type="dxa"/>
            <w:vAlign w:val="bottom"/>
            <w:vMerge w:val="restart"/>
          </w:tcPr>
          <w:p>
            <w:pPr>
              <w:ind w:left="460"/>
              <w:spacing w:after="0"/>
              <w:rPr>
                <w:sz w:val="20"/>
                <w:szCs w:val="20"/>
                <w:color w:val="auto"/>
              </w:rPr>
            </w:pPr>
            <w:r>
              <w:rPr>
                <w:rFonts w:ascii="Arial" w:cs="Arial" w:eastAsia="Arial" w:hAnsi="Arial"/>
                <w:sz w:val="22"/>
                <w:szCs w:val="22"/>
                <w:color w:val="auto"/>
              </w:rPr>
              <w:t>Investing</w:t>
            </w: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0" w:type="dxa"/>
            <w:vAlign w:val="bottom"/>
            <w:vMerge w:val="continue"/>
          </w:tcPr>
          <w:p>
            <w:pPr>
              <w:spacing w:after="0"/>
              <w:rPr>
                <w:sz w:val="14"/>
                <w:szCs w:val="14"/>
                <w:color w:val="auto"/>
              </w:rPr>
            </w:pPr>
          </w:p>
        </w:tc>
        <w:tc>
          <w:tcPr>
            <w:tcW w:w="4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58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0" w:type="dxa"/>
            <w:vAlign w:val="bottom"/>
            <w:vMerge w:val="restart"/>
          </w:tcPr>
          <w:p>
            <w:pPr>
              <w:ind w:left="380"/>
              <w:spacing w:after="0"/>
              <w:rPr>
                <w:sz w:val="20"/>
                <w:szCs w:val="20"/>
                <w:color w:val="auto"/>
              </w:rPr>
            </w:pPr>
            <w:r>
              <w:rPr>
                <w:rFonts w:ascii="Arial" w:cs="Arial" w:eastAsia="Arial" w:hAnsi="Arial"/>
                <w:sz w:val="22"/>
                <w:szCs w:val="22"/>
                <w:color w:val="auto"/>
              </w:rPr>
              <w:t>Pharmaceuticals</w:t>
            </w:r>
          </w:p>
        </w:tc>
        <w:tc>
          <w:tcPr>
            <w:tcW w:w="4860" w:type="dxa"/>
            <w:vAlign w:val="bottom"/>
            <w:vMerge w:val="restart"/>
          </w:tcPr>
          <w:p>
            <w:pPr>
              <w:ind w:left="22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297"/>
        </w:trPr>
        <w:tc>
          <w:tcPr>
            <w:tcW w:w="2580" w:type="dxa"/>
            <w:vAlign w:val="bottom"/>
          </w:tcPr>
          <w:p>
            <w:pPr>
              <w:ind w:left="460"/>
              <w:spacing w:after="0"/>
              <w:rPr>
                <w:sz w:val="20"/>
                <w:szCs w:val="20"/>
                <w:color w:val="auto"/>
              </w:rPr>
            </w:pPr>
            <w:r>
              <w:rPr>
                <w:rFonts w:ascii="Arial" w:cs="Arial" w:eastAsia="Arial" w:hAnsi="Arial"/>
                <w:sz w:val="22"/>
                <w:szCs w:val="22"/>
                <w:color w:val="auto"/>
              </w:rPr>
              <w:t>Investment Banking</w:t>
            </w: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4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580" w:type="dxa"/>
            <w:vAlign w:val="bottom"/>
          </w:tcPr>
          <w:p>
            <w:pPr>
              <w:ind w:left="460"/>
              <w:spacing w:after="0"/>
              <w:rPr>
                <w:sz w:val="20"/>
                <w:szCs w:val="20"/>
                <w:color w:val="auto"/>
              </w:rPr>
            </w:pPr>
            <w:r>
              <w:rPr>
                <w:rFonts w:ascii="Arial" w:cs="Arial" w:eastAsia="Arial" w:hAnsi="Arial"/>
                <w:sz w:val="22"/>
                <w:szCs w:val="22"/>
                <w:color w:val="auto"/>
                <w:w w:val="88"/>
              </w:rPr>
              <w:t>Pooled Investment Fund</w:t>
            </w: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0" w:type="dxa"/>
            <w:vAlign w:val="bottom"/>
          </w:tcPr>
          <w:p>
            <w:pPr>
              <w:ind w:left="220"/>
              <w:spacing w:after="0"/>
              <w:rPr>
                <w:sz w:val="20"/>
                <w:szCs w:val="20"/>
                <w:color w:val="auto"/>
              </w:rPr>
            </w:pPr>
            <w:r>
              <w:rPr>
                <w:rFonts w:ascii="Arial" w:cs="Arial" w:eastAsia="Arial" w:hAnsi="Arial"/>
                <w:sz w:val="22"/>
                <w:szCs w:val="22"/>
                <w:color w:val="auto"/>
              </w:rPr>
              <w:t>X Other Health Care</w:t>
            </w:r>
          </w:p>
        </w:tc>
        <w:tc>
          <w:tcPr>
            <w:tcW w:w="4860" w:type="dxa"/>
            <w:vAlign w:val="bottom"/>
          </w:tcPr>
          <w:p>
            <w:pPr>
              <w:ind w:left="22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293"/>
        </w:trPr>
        <w:tc>
          <w:tcPr>
            <w:tcW w:w="3120" w:type="dxa"/>
            <w:vAlign w:val="bottom"/>
            <w:gridSpan w:val="2"/>
          </w:tcPr>
          <w:p>
            <w:pPr>
              <w:ind w:left="460"/>
              <w:spacing w:after="0"/>
              <w:rPr>
                <w:sz w:val="20"/>
                <w:szCs w:val="20"/>
                <w:color w:val="auto"/>
              </w:rPr>
            </w:pPr>
            <w:r>
              <w:rPr>
                <w:rFonts w:ascii="Arial" w:cs="Arial" w:eastAsia="Arial" w:hAnsi="Arial"/>
                <w:sz w:val="22"/>
                <w:szCs w:val="22"/>
                <w:color w:val="auto"/>
              </w:rPr>
              <w:t>Is the issuer registered as</w:t>
            </w:r>
          </w:p>
        </w:tc>
        <w:tc>
          <w:tcPr>
            <w:tcW w:w="640" w:type="dxa"/>
            <w:vAlign w:val="bottom"/>
          </w:tcPr>
          <w:p>
            <w:pPr>
              <w:spacing w:after="0"/>
              <w:rPr>
                <w:sz w:val="24"/>
                <w:szCs w:val="24"/>
                <w:color w:val="auto"/>
              </w:rPr>
            </w:pPr>
          </w:p>
        </w:tc>
        <w:tc>
          <w:tcPr>
            <w:tcW w:w="2800" w:type="dxa"/>
            <w:vAlign w:val="bottom"/>
          </w:tcPr>
          <w:p>
            <w:pPr>
              <w:ind w:left="180"/>
              <w:spacing w:after="0"/>
              <w:rPr>
                <w:sz w:val="20"/>
                <w:szCs w:val="20"/>
                <w:color w:val="auto"/>
              </w:rPr>
            </w:pPr>
            <w:r>
              <w:rPr>
                <w:rFonts w:ascii="Arial" w:cs="Arial" w:eastAsia="Arial" w:hAnsi="Arial"/>
                <w:sz w:val="22"/>
                <w:szCs w:val="22"/>
                <w:color w:val="auto"/>
              </w:rPr>
              <w:t>Manufacturing</w:t>
            </w:r>
          </w:p>
        </w:tc>
        <w:tc>
          <w:tcPr>
            <w:tcW w:w="4860" w:type="dxa"/>
            <w:vAlign w:val="bottom"/>
          </w:tcPr>
          <w:p>
            <w:pPr>
              <w:ind w:left="2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19"/>
        </w:trPr>
        <w:tc>
          <w:tcPr>
            <w:tcW w:w="3120" w:type="dxa"/>
            <w:vAlign w:val="bottom"/>
            <w:gridSpan w:val="2"/>
          </w:tcPr>
          <w:p>
            <w:pPr>
              <w:ind w:left="460"/>
              <w:spacing w:after="0"/>
              <w:rPr>
                <w:sz w:val="20"/>
                <w:szCs w:val="20"/>
                <w:color w:val="auto"/>
              </w:rPr>
            </w:pPr>
            <w:r>
              <w:rPr>
                <w:rFonts w:ascii="Arial" w:cs="Arial" w:eastAsia="Arial" w:hAnsi="Arial"/>
                <w:sz w:val="22"/>
                <w:szCs w:val="22"/>
                <w:color w:val="auto"/>
                <w:w w:val="89"/>
              </w:rPr>
              <w:t>an investment company under</w:t>
            </w:r>
          </w:p>
        </w:tc>
        <w:tc>
          <w:tcPr>
            <w:tcW w:w="640" w:type="dxa"/>
            <w:vAlign w:val="bottom"/>
          </w:tcPr>
          <w:p>
            <w:pPr>
              <w:spacing w:after="0"/>
              <w:rPr>
                <w:sz w:val="24"/>
                <w:szCs w:val="24"/>
                <w:color w:val="auto"/>
              </w:rPr>
            </w:pPr>
          </w:p>
        </w:tc>
        <w:tc>
          <w:tcPr>
            <w:tcW w:w="2800" w:type="dxa"/>
            <w:vAlign w:val="bottom"/>
          </w:tcPr>
          <w:p>
            <w:pPr>
              <w:ind w:left="180"/>
              <w:spacing w:after="0"/>
              <w:rPr>
                <w:sz w:val="20"/>
                <w:szCs w:val="20"/>
                <w:color w:val="auto"/>
              </w:rPr>
            </w:pPr>
            <w:r>
              <w:rPr>
                <w:rFonts w:ascii="Arial" w:cs="Arial" w:eastAsia="Arial" w:hAnsi="Arial"/>
                <w:sz w:val="22"/>
                <w:szCs w:val="22"/>
                <w:color w:val="auto"/>
              </w:rPr>
              <w:t>Real Estate</w:t>
            </w:r>
          </w:p>
        </w:tc>
        <w:tc>
          <w:tcPr>
            <w:tcW w:w="4860" w:type="dxa"/>
            <w:vAlign w:val="bottom"/>
          </w:tcPr>
          <w:p>
            <w:pPr>
              <w:ind w:left="22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168"/>
        </w:trPr>
        <w:tc>
          <w:tcPr>
            <w:tcW w:w="3120" w:type="dxa"/>
            <w:vAlign w:val="bottom"/>
            <w:gridSpan w:val="2"/>
          </w:tcPr>
          <w:p>
            <w:pPr>
              <w:ind w:left="460"/>
              <w:spacing w:after="0" w:line="168" w:lineRule="exact"/>
              <w:rPr>
                <w:sz w:val="20"/>
                <w:szCs w:val="20"/>
                <w:color w:val="auto"/>
              </w:rPr>
            </w:pPr>
            <w:r>
              <w:rPr>
                <w:rFonts w:ascii="Arial" w:cs="Arial" w:eastAsia="Arial" w:hAnsi="Arial"/>
                <w:sz w:val="19"/>
                <w:szCs w:val="19"/>
                <w:color w:val="auto"/>
              </w:rPr>
              <w:t>the Investment Company</w:t>
            </w:r>
          </w:p>
        </w:tc>
        <w:tc>
          <w:tcPr>
            <w:tcW w:w="640" w:type="dxa"/>
            <w:vAlign w:val="bottom"/>
          </w:tcPr>
          <w:p>
            <w:pPr>
              <w:spacing w:after="0"/>
              <w:rPr>
                <w:sz w:val="14"/>
                <w:szCs w:val="14"/>
                <w:color w:val="auto"/>
              </w:rPr>
            </w:pPr>
          </w:p>
        </w:tc>
        <w:tc>
          <w:tcPr>
            <w:tcW w:w="2800" w:type="dxa"/>
            <w:vAlign w:val="bottom"/>
            <w:vMerge w:val="restart"/>
          </w:tcPr>
          <w:p>
            <w:pPr>
              <w:ind w:left="380"/>
              <w:spacing w:after="0"/>
              <w:rPr>
                <w:sz w:val="20"/>
                <w:szCs w:val="20"/>
                <w:color w:val="auto"/>
              </w:rPr>
            </w:pPr>
            <w:r>
              <w:rPr>
                <w:rFonts w:ascii="Arial" w:cs="Arial" w:eastAsia="Arial" w:hAnsi="Arial"/>
                <w:sz w:val="22"/>
                <w:szCs w:val="22"/>
                <w:color w:val="auto"/>
              </w:rPr>
              <w:t>Commercial</w:t>
            </w:r>
          </w:p>
        </w:tc>
        <w:tc>
          <w:tcPr>
            <w:tcW w:w="4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580" w:type="dxa"/>
            <w:vAlign w:val="bottom"/>
            <w:vMerge w:val="restart"/>
          </w:tcPr>
          <w:p>
            <w:pPr>
              <w:ind w:left="460"/>
              <w:spacing w:after="0"/>
              <w:rPr>
                <w:sz w:val="20"/>
                <w:szCs w:val="20"/>
                <w:color w:val="auto"/>
              </w:rPr>
            </w:pPr>
            <w:r>
              <w:rPr>
                <w:rFonts w:ascii="Arial" w:cs="Arial" w:eastAsia="Arial" w:hAnsi="Arial"/>
                <w:sz w:val="22"/>
                <w:szCs w:val="22"/>
                <w:color w:val="auto"/>
              </w:rPr>
              <w:t>Act of 1940?</w:t>
            </w: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0" w:type="dxa"/>
            <w:vAlign w:val="bottom"/>
            <w:vMerge w:val="continue"/>
          </w:tcPr>
          <w:p>
            <w:pPr>
              <w:spacing w:after="0"/>
              <w:rPr>
                <w:sz w:val="16"/>
                <w:szCs w:val="16"/>
                <w:color w:val="auto"/>
              </w:rPr>
            </w:pPr>
          </w:p>
        </w:tc>
        <w:tc>
          <w:tcPr>
            <w:tcW w:w="4860" w:type="dxa"/>
            <w:vAlign w:val="bottom"/>
            <w:vMerge w:val="restart"/>
          </w:tcPr>
          <w:p>
            <w:pPr>
              <w:ind w:left="22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5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0" w:type="dxa"/>
            <w:vAlign w:val="bottom"/>
          </w:tcPr>
          <w:p>
            <w:pPr>
              <w:spacing w:after="0"/>
              <w:rPr>
                <w:sz w:val="7"/>
                <w:szCs w:val="7"/>
                <w:color w:val="auto"/>
              </w:rPr>
            </w:pPr>
          </w:p>
        </w:tc>
        <w:tc>
          <w:tcPr>
            <w:tcW w:w="4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78"/>
        </w:trPr>
        <w:tc>
          <w:tcPr>
            <w:tcW w:w="2580" w:type="dxa"/>
            <w:vAlign w:val="bottom"/>
          </w:tcPr>
          <w:p>
            <w:pPr>
              <w:ind w:left="960"/>
              <w:spacing w:after="0"/>
              <w:rPr>
                <w:sz w:val="20"/>
                <w:szCs w:val="20"/>
                <w:color w:val="auto"/>
              </w:rPr>
            </w:pPr>
            <w:r>
              <w:rPr>
                <w:rFonts w:ascii="Arial" w:cs="Arial" w:eastAsia="Arial" w:hAnsi="Arial"/>
                <w:sz w:val="22"/>
                <w:szCs w:val="22"/>
                <w:color w:val="auto"/>
              </w:rPr>
              <w:t>Yes</w:t>
            </w:r>
          </w:p>
        </w:tc>
        <w:tc>
          <w:tcPr>
            <w:tcW w:w="540" w:type="dxa"/>
            <w:vAlign w:val="bottom"/>
          </w:tcPr>
          <w:p>
            <w:pPr>
              <w:ind w:left="20"/>
              <w:spacing w:after="0"/>
              <w:rPr>
                <w:sz w:val="20"/>
                <w:szCs w:val="20"/>
                <w:color w:val="auto"/>
              </w:rPr>
            </w:pPr>
            <w:r>
              <w:rPr>
                <w:rFonts w:ascii="Arial" w:cs="Arial" w:eastAsia="Arial" w:hAnsi="Arial"/>
                <w:sz w:val="22"/>
                <w:szCs w:val="22"/>
                <w:color w:val="auto"/>
              </w:rPr>
              <w:t>No</w:t>
            </w:r>
          </w:p>
        </w:tc>
        <w:tc>
          <w:tcPr>
            <w:tcW w:w="640" w:type="dxa"/>
            <w:vAlign w:val="bottom"/>
          </w:tcPr>
          <w:p>
            <w:pPr>
              <w:spacing w:after="0"/>
              <w:rPr>
                <w:sz w:val="24"/>
                <w:szCs w:val="24"/>
                <w:color w:val="auto"/>
              </w:rPr>
            </w:pPr>
          </w:p>
        </w:tc>
        <w:tc>
          <w:tcPr>
            <w:tcW w:w="2800" w:type="dxa"/>
            <w:vAlign w:val="bottom"/>
          </w:tcPr>
          <w:p>
            <w:pPr>
              <w:ind w:left="380"/>
              <w:spacing w:after="0"/>
              <w:rPr>
                <w:sz w:val="20"/>
                <w:szCs w:val="20"/>
                <w:color w:val="auto"/>
              </w:rPr>
            </w:pPr>
            <w:r>
              <w:rPr>
                <w:rFonts w:ascii="Arial" w:cs="Arial" w:eastAsia="Arial" w:hAnsi="Arial"/>
                <w:sz w:val="22"/>
                <w:szCs w:val="22"/>
                <w:color w:val="auto"/>
              </w:rPr>
              <w:t>Construction</w:t>
            </w:r>
          </w:p>
        </w:tc>
        <w:tc>
          <w:tcPr>
            <w:tcW w:w="4860" w:type="dxa"/>
            <w:vAlign w:val="bottom"/>
          </w:tcPr>
          <w:p>
            <w:pPr>
              <w:ind w:left="220"/>
              <w:spacing w:after="0"/>
              <w:rPr>
                <w:sz w:val="20"/>
                <w:szCs w:val="20"/>
                <w:color w:val="auto"/>
              </w:rPr>
            </w:pPr>
            <w:r>
              <w:rPr>
                <w:rFonts w:ascii="Arial" w:cs="Arial" w:eastAsia="Arial" w:hAnsi="Arial"/>
                <w:sz w:val="22"/>
                <w:szCs w:val="22"/>
                <w:color w:val="auto"/>
              </w:rPr>
              <w:t>Tourism &amp; Travel Services</w:t>
            </w:r>
          </w:p>
        </w:tc>
        <w:tc>
          <w:tcPr>
            <w:tcW w:w="0" w:type="dxa"/>
            <w:vAlign w:val="bottom"/>
          </w:tcPr>
          <w:p>
            <w:pPr>
              <w:spacing w:after="0"/>
              <w:rPr>
                <w:sz w:val="1"/>
                <w:szCs w:val="1"/>
                <w:color w:val="auto"/>
              </w:rPr>
            </w:pPr>
          </w:p>
        </w:tc>
      </w:tr>
      <w:tr>
        <w:trPr>
          <w:trHeight w:val="297"/>
        </w:trPr>
        <w:tc>
          <w:tcPr>
            <w:tcW w:w="3760" w:type="dxa"/>
            <w:vAlign w:val="bottom"/>
            <w:gridSpan w:val="3"/>
          </w:tcPr>
          <w:p>
            <w:pPr>
              <w:ind w:left="460"/>
              <w:spacing w:after="0"/>
              <w:rPr>
                <w:sz w:val="20"/>
                <w:szCs w:val="20"/>
                <w:color w:val="auto"/>
              </w:rPr>
            </w:pPr>
            <w:r>
              <w:rPr>
                <w:rFonts w:ascii="Arial" w:cs="Arial" w:eastAsia="Arial" w:hAnsi="Arial"/>
                <w:sz w:val="22"/>
                <w:szCs w:val="22"/>
                <w:color w:val="auto"/>
                <w:w w:val="94"/>
              </w:rPr>
              <w:t>Other Banking &amp; Financial Services</w:t>
            </w:r>
          </w:p>
        </w:tc>
        <w:tc>
          <w:tcPr>
            <w:tcW w:w="2800" w:type="dxa"/>
            <w:vAlign w:val="bottom"/>
          </w:tcPr>
          <w:p>
            <w:pPr>
              <w:ind w:left="380"/>
              <w:spacing w:after="0"/>
              <w:rPr>
                <w:sz w:val="20"/>
                <w:szCs w:val="20"/>
                <w:color w:val="auto"/>
              </w:rPr>
            </w:pPr>
            <w:r>
              <w:rPr>
                <w:rFonts w:ascii="Arial" w:cs="Arial" w:eastAsia="Arial" w:hAnsi="Arial"/>
                <w:sz w:val="22"/>
                <w:szCs w:val="22"/>
                <w:color w:val="auto"/>
              </w:rPr>
              <w:t>REITS &amp; Finance</w:t>
            </w:r>
          </w:p>
        </w:tc>
        <w:tc>
          <w:tcPr>
            <w:tcW w:w="4860" w:type="dxa"/>
            <w:vAlign w:val="bottom"/>
            <w:vMerge w:val="restart"/>
          </w:tcPr>
          <w:p>
            <w:pPr>
              <w:ind w:left="22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580" w:type="dxa"/>
            <w:vAlign w:val="bottom"/>
            <w:vMerge w:val="restart"/>
          </w:tcPr>
          <w:p>
            <w:pPr>
              <w:ind w:left="260"/>
              <w:spacing w:after="0"/>
              <w:rPr>
                <w:sz w:val="20"/>
                <w:szCs w:val="20"/>
                <w:color w:val="auto"/>
              </w:rPr>
            </w:pPr>
            <w:r>
              <w:rPr>
                <w:rFonts w:ascii="Arial" w:cs="Arial" w:eastAsia="Arial" w:hAnsi="Arial"/>
                <w:sz w:val="22"/>
                <w:szCs w:val="22"/>
                <w:color w:val="auto"/>
              </w:rPr>
              <w:t>Business Services</w:t>
            </w: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0" w:type="dxa"/>
            <w:vAlign w:val="bottom"/>
          </w:tcPr>
          <w:p>
            <w:pPr>
              <w:spacing w:after="0"/>
              <w:rPr>
                <w:sz w:val="7"/>
                <w:szCs w:val="7"/>
                <w:color w:val="auto"/>
              </w:rPr>
            </w:pPr>
          </w:p>
        </w:tc>
        <w:tc>
          <w:tcPr>
            <w:tcW w:w="4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9"/>
        </w:trPr>
        <w:tc>
          <w:tcPr>
            <w:tcW w:w="25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0" w:type="dxa"/>
            <w:vAlign w:val="bottom"/>
          </w:tcPr>
          <w:p>
            <w:pPr>
              <w:ind w:left="380"/>
              <w:spacing w:after="0"/>
              <w:rPr>
                <w:sz w:val="20"/>
                <w:szCs w:val="20"/>
                <w:color w:val="auto"/>
              </w:rPr>
            </w:pPr>
            <w:r>
              <w:rPr>
                <w:rFonts w:ascii="Arial" w:cs="Arial" w:eastAsia="Arial" w:hAnsi="Arial"/>
                <w:sz w:val="22"/>
                <w:szCs w:val="22"/>
                <w:color w:val="auto"/>
              </w:rPr>
              <w:t>Residential</w:t>
            </w:r>
          </w:p>
        </w:tc>
        <w:tc>
          <w:tcPr>
            <w:tcW w:w="4860" w:type="dxa"/>
            <w:vAlign w:val="bottom"/>
            <w:vMerge w:val="restart"/>
          </w:tcPr>
          <w:p>
            <w:pPr>
              <w:ind w:left="2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99"/>
        </w:trPr>
        <w:tc>
          <w:tcPr>
            <w:tcW w:w="2580" w:type="dxa"/>
            <w:vAlign w:val="bottom"/>
            <w:vMerge w:val="restart"/>
          </w:tcPr>
          <w:p>
            <w:pPr>
              <w:ind w:left="260"/>
              <w:spacing w:after="0"/>
              <w:rPr>
                <w:sz w:val="20"/>
                <w:szCs w:val="20"/>
                <w:color w:val="auto"/>
              </w:rPr>
            </w:pPr>
            <w:r>
              <w:rPr>
                <w:rFonts w:ascii="Arial" w:cs="Arial" w:eastAsia="Arial" w:hAnsi="Arial"/>
                <w:sz w:val="22"/>
                <w:szCs w:val="22"/>
                <w:color w:val="auto"/>
              </w:rPr>
              <w:t>Energy</w:t>
            </w: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0" w:type="dxa"/>
            <w:vAlign w:val="bottom"/>
          </w:tcPr>
          <w:p>
            <w:pPr>
              <w:spacing w:after="0"/>
              <w:rPr>
                <w:sz w:val="8"/>
                <w:szCs w:val="8"/>
                <w:color w:val="auto"/>
              </w:rPr>
            </w:pPr>
          </w:p>
        </w:tc>
        <w:tc>
          <w:tcPr>
            <w:tcW w:w="4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58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0" w:type="dxa"/>
            <w:vAlign w:val="bottom"/>
            <w:vMerge w:val="restart"/>
          </w:tcPr>
          <w:p>
            <w:pPr>
              <w:ind w:left="380"/>
              <w:spacing w:after="0"/>
              <w:rPr>
                <w:sz w:val="20"/>
                <w:szCs w:val="20"/>
                <w:color w:val="auto"/>
              </w:rPr>
            </w:pPr>
            <w:r>
              <w:rPr>
                <w:rFonts w:ascii="Arial" w:cs="Arial" w:eastAsia="Arial" w:hAnsi="Arial"/>
                <w:sz w:val="22"/>
                <w:szCs w:val="22"/>
                <w:color w:val="auto"/>
              </w:rPr>
              <w:t>Other Real Estate</w:t>
            </w:r>
          </w:p>
        </w:tc>
        <w:tc>
          <w:tcPr>
            <w:tcW w:w="4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580" w:type="dxa"/>
            <w:vAlign w:val="bottom"/>
            <w:vMerge w:val="restart"/>
          </w:tcPr>
          <w:p>
            <w:pPr>
              <w:ind w:left="460"/>
              <w:spacing w:after="0"/>
              <w:rPr>
                <w:sz w:val="20"/>
                <w:szCs w:val="20"/>
                <w:color w:val="auto"/>
              </w:rPr>
            </w:pPr>
            <w:r>
              <w:rPr>
                <w:rFonts w:ascii="Arial" w:cs="Arial" w:eastAsia="Arial" w:hAnsi="Arial"/>
                <w:sz w:val="22"/>
                <w:szCs w:val="22"/>
                <w:color w:val="auto"/>
              </w:rPr>
              <w:t>Coal Mining</w:t>
            </w: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0" w:type="dxa"/>
            <w:vAlign w:val="bottom"/>
            <w:vMerge w:val="continue"/>
          </w:tcPr>
          <w:p>
            <w:pPr>
              <w:spacing w:after="0"/>
              <w:rPr>
                <w:sz w:val="10"/>
                <w:szCs w:val="10"/>
                <w:color w:val="auto"/>
              </w:rPr>
            </w:pPr>
          </w:p>
        </w:tc>
        <w:tc>
          <w:tcPr>
            <w:tcW w:w="4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58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580" w:type="dxa"/>
            <w:vAlign w:val="bottom"/>
          </w:tcPr>
          <w:p>
            <w:pPr>
              <w:ind w:left="460"/>
              <w:spacing w:after="0"/>
              <w:rPr>
                <w:sz w:val="20"/>
                <w:szCs w:val="20"/>
                <w:color w:val="auto"/>
              </w:rPr>
            </w:pPr>
            <w:r>
              <w:rPr>
                <w:rFonts w:ascii="Arial" w:cs="Arial" w:eastAsia="Arial" w:hAnsi="Arial"/>
                <w:sz w:val="22"/>
                <w:szCs w:val="22"/>
                <w:color w:val="auto"/>
              </w:rPr>
              <w:t>Electric Utilities</w:t>
            </w: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80" w:type="dxa"/>
            <w:vAlign w:val="bottom"/>
          </w:tcPr>
          <w:p>
            <w:pPr>
              <w:ind w:left="460"/>
              <w:spacing w:after="0"/>
              <w:rPr>
                <w:sz w:val="20"/>
                <w:szCs w:val="20"/>
                <w:color w:val="auto"/>
              </w:rPr>
            </w:pPr>
            <w:r>
              <w:rPr>
                <w:rFonts w:ascii="Arial" w:cs="Arial" w:eastAsia="Arial" w:hAnsi="Arial"/>
                <w:sz w:val="22"/>
                <w:szCs w:val="22"/>
                <w:color w:val="auto"/>
              </w:rPr>
              <w:t>Energy Conservation</w:t>
            </w: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80" w:type="dxa"/>
            <w:vAlign w:val="bottom"/>
          </w:tcPr>
          <w:p>
            <w:pPr>
              <w:ind w:left="460"/>
              <w:spacing w:after="0"/>
              <w:rPr>
                <w:sz w:val="20"/>
                <w:szCs w:val="20"/>
                <w:color w:val="auto"/>
              </w:rPr>
            </w:pPr>
            <w:r>
              <w:rPr>
                <w:rFonts w:ascii="Arial" w:cs="Arial" w:eastAsia="Arial" w:hAnsi="Arial"/>
                <w:sz w:val="22"/>
                <w:szCs w:val="22"/>
                <w:color w:val="auto"/>
                <w:w w:val="90"/>
              </w:rPr>
              <w:t>Environmental Services</w:t>
            </w: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80" w:type="dxa"/>
            <w:vAlign w:val="bottom"/>
          </w:tcPr>
          <w:p>
            <w:pPr>
              <w:ind w:left="460"/>
              <w:spacing w:after="0"/>
              <w:rPr>
                <w:sz w:val="20"/>
                <w:szCs w:val="20"/>
                <w:color w:val="auto"/>
              </w:rPr>
            </w:pPr>
            <w:r>
              <w:rPr>
                <w:rFonts w:ascii="Arial" w:cs="Arial" w:eastAsia="Arial" w:hAnsi="Arial"/>
                <w:sz w:val="22"/>
                <w:szCs w:val="22"/>
                <w:color w:val="auto"/>
              </w:rPr>
              <w:t>Oil &amp; Gas</w:t>
            </w: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80" w:type="dxa"/>
            <w:vAlign w:val="bottom"/>
          </w:tcPr>
          <w:p>
            <w:pPr>
              <w:ind w:left="460"/>
              <w:spacing w:after="0"/>
              <w:rPr>
                <w:sz w:val="20"/>
                <w:szCs w:val="20"/>
                <w:color w:val="auto"/>
              </w:rPr>
            </w:pPr>
            <w:r>
              <w:rPr>
                <w:rFonts w:ascii="Arial" w:cs="Arial" w:eastAsia="Arial" w:hAnsi="Arial"/>
                <w:sz w:val="22"/>
                <w:szCs w:val="22"/>
                <w:color w:val="auto"/>
              </w:rPr>
              <w:t>Other Energy</w:t>
            </w: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580" w:type="dxa"/>
            <w:vAlign w:val="bottom"/>
          </w:tcPr>
          <w:p>
            <w:pPr>
              <w:spacing w:after="0"/>
              <w:rPr>
                <w:sz w:val="20"/>
                <w:szCs w:val="20"/>
                <w:color w:val="auto"/>
              </w:rPr>
            </w:pPr>
            <w:r>
              <w:rPr>
                <w:rFonts w:ascii="Arial" w:cs="Arial" w:eastAsia="Arial" w:hAnsi="Arial"/>
                <w:sz w:val="22"/>
                <w:szCs w:val="22"/>
                <w:color w:val="auto"/>
              </w:rPr>
              <w:t>5. Issuer Size</w:t>
            </w: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580" w:type="dxa"/>
            <w:vAlign w:val="bottom"/>
          </w:tcPr>
          <w:p>
            <w:pPr>
              <w:ind w:left="520"/>
              <w:spacing w:after="0"/>
              <w:rPr>
                <w:sz w:val="20"/>
                <w:szCs w:val="20"/>
                <w:color w:val="auto"/>
              </w:rPr>
            </w:pPr>
            <w:r>
              <w:rPr>
                <w:rFonts w:ascii="Arial" w:cs="Arial" w:eastAsia="Arial" w:hAnsi="Arial"/>
                <w:sz w:val="22"/>
                <w:szCs w:val="22"/>
                <w:b w:val="1"/>
                <w:bCs w:val="1"/>
                <w:color w:val="auto"/>
              </w:rPr>
              <w:t>Revenue Range</w:t>
            </w:r>
          </w:p>
        </w:tc>
        <w:tc>
          <w:tcPr>
            <w:tcW w:w="54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22"/>
                <w:szCs w:val="22"/>
                <w:b w:val="1"/>
                <w:bCs w:val="1"/>
                <w:color w:val="auto"/>
              </w:rPr>
              <w:t>OR</w:t>
            </w:r>
          </w:p>
        </w:tc>
        <w:tc>
          <w:tcPr>
            <w:tcW w:w="7660" w:type="dxa"/>
            <w:vAlign w:val="bottom"/>
            <w:gridSpan w:val="2"/>
          </w:tcPr>
          <w:p>
            <w:pPr>
              <w:ind w:left="2460"/>
              <w:spacing w:after="0"/>
              <w:rPr>
                <w:sz w:val="20"/>
                <w:szCs w:val="20"/>
                <w:color w:val="auto"/>
              </w:rPr>
            </w:pPr>
            <w:r>
              <w:rPr>
                <w:rFonts w:ascii="Arial" w:cs="Arial" w:eastAsia="Arial" w:hAnsi="Arial"/>
                <w:sz w:val="22"/>
                <w:szCs w:val="22"/>
                <w:b w:val="1"/>
                <w:bCs w:val="1"/>
                <w:color w:val="auto"/>
              </w:rPr>
              <w:t>Aggregate Net Asset Value Range</w:t>
            </w:r>
          </w:p>
        </w:tc>
        <w:tc>
          <w:tcPr>
            <w:tcW w:w="0" w:type="dxa"/>
            <w:vAlign w:val="bottom"/>
          </w:tcPr>
          <w:p>
            <w:pPr>
              <w:spacing w:after="0"/>
              <w:rPr>
                <w:sz w:val="1"/>
                <w:szCs w:val="1"/>
                <w:color w:val="auto"/>
              </w:rPr>
            </w:pPr>
          </w:p>
        </w:tc>
      </w:tr>
      <w:tr>
        <w:trPr>
          <w:trHeight w:val="297"/>
        </w:trPr>
        <w:tc>
          <w:tcPr>
            <w:tcW w:w="258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60" w:type="dxa"/>
            <w:vAlign w:val="bottom"/>
            <w:gridSpan w:val="2"/>
          </w:tcPr>
          <w:p>
            <w:pPr>
              <w:ind w:left="54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58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0" w:type="dxa"/>
            <w:vAlign w:val="bottom"/>
          </w:tcPr>
          <w:p>
            <w:pPr>
              <w:ind w:left="540"/>
              <w:spacing w:after="0"/>
              <w:rPr>
                <w:sz w:val="20"/>
                <w:szCs w:val="20"/>
                <w:color w:val="auto"/>
              </w:rPr>
            </w:pPr>
            <w:r>
              <w:rPr>
                <w:rFonts w:ascii="Arial" w:cs="Arial" w:eastAsia="Arial" w:hAnsi="Arial"/>
                <w:sz w:val="22"/>
                <w:szCs w:val="22"/>
                <w:color w:val="auto"/>
              </w:rPr>
              <w:t>$1 - $5,000,000</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80" w:type="dxa"/>
            <w:vAlign w:val="bottom"/>
          </w:tcPr>
          <w:p>
            <w:pPr>
              <w:ind w:left="260"/>
              <w:spacing w:after="0"/>
              <w:rPr>
                <w:sz w:val="20"/>
                <w:szCs w:val="20"/>
                <w:color w:val="auto"/>
              </w:rPr>
            </w:pPr>
            <w:r>
              <w:rPr>
                <w:rFonts w:ascii="Arial" w:cs="Arial" w:eastAsia="Arial" w:hAnsi="Arial"/>
                <w:sz w:val="22"/>
                <w:szCs w:val="22"/>
                <w:color w:val="auto"/>
                <w:w w:val="95"/>
              </w:rPr>
              <w:t>$1,000,001 - $5,000,000</w:t>
            </w: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0" w:type="dxa"/>
            <w:vAlign w:val="bottom"/>
          </w:tcPr>
          <w:p>
            <w:pPr>
              <w:ind w:left="540"/>
              <w:spacing w:after="0"/>
              <w:rPr>
                <w:sz w:val="20"/>
                <w:szCs w:val="20"/>
                <w:color w:val="auto"/>
              </w:rPr>
            </w:pPr>
            <w:r>
              <w:rPr>
                <w:rFonts w:ascii="Arial" w:cs="Arial" w:eastAsia="Arial" w:hAnsi="Arial"/>
                <w:sz w:val="22"/>
                <w:szCs w:val="22"/>
                <w:color w:val="auto"/>
                <w:w w:val="88"/>
              </w:rPr>
              <w:t>$5,000,001 - $25,000,000</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580" w:type="dxa"/>
            <w:vAlign w:val="bottom"/>
          </w:tcPr>
          <w:p>
            <w:pPr>
              <w:ind w:left="260"/>
              <w:spacing w:after="0"/>
              <w:rPr>
                <w:sz w:val="20"/>
                <w:szCs w:val="20"/>
                <w:color w:val="auto"/>
              </w:rPr>
            </w:pPr>
            <w:r>
              <w:rPr>
                <w:rFonts w:ascii="Arial" w:cs="Arial" w:eastAsia="Arial" w:hAnsi="Arial"/>
                <w:sz w:val="22"/>
                <w:szCs w:val="22"/>
                <w:color w:val="auto"/>
              </w:rPr>
              <w:t>$5,000,001 -</w:t>
            </w:r>
          </w:p>
        </w:tc>
        <w:tc>
          <w:tcPr>
            <w:tcW w:w="5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660" w:type="dxa"/>
            <w:vAlign w:val="bottom"/>
            <w:gridSpan w:val="2"/>
            <w:vMerge w:val="restart"/>
          </w:tcPr>
          <w:p>
            <w:pPr>
              <w:ind w:left="54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58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8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58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5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660" w:type="dxa"/>
            <w:vAlign w:val="bottom"/>
            <w:gridSpan w:val="2"/>
            <w:vMerge w:val="restart"/>
          </w:tcPr>
          <w:p>
            <w:pPr>
              <w:ind w:left="54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58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8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58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0" w:type="dxa"/>
            <w:vAlign w:val="bottom"/>
          </w:tcPr>
          <w:p>
            <w:pPr>
              <w:ind w:left="540"/>
              <w:spacing w:after="0"/>
              <w:rPr>
                <w:sz w:val="20"/>
                <w:szCs w:val="20"/>
                <w:color w:val="auto"/>
              </w:rPr>
            </w:pPr>
            <w:r>
              <w:rPr>
                <w:rFonts w:ascii="Arial" w:cs="Arial" w:eastAsia="Arial" w:hAnsi="Arial"/>
                <w:sz w:val="22"/>
                <w:szCs w:val="22"/>
                <w:color w:val="auto"/>
              </w:rPr>
              <w:t>Over $100,000,000</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80" w:type="dxa"/>
            <w:vAlign w:val="bottom"/>
          </w:tcPr>
          <w:p>
            <w:pPr>
              <w:ind w:left="40"/>
              <w:spacing w:after="0"/>
              <w:rPr>
                <w:sz w:val="20"/>
                <w:szCs w:val="20"/>
                <w:color w:val="auto"/>
              </w:rPr>
            </w:pPr>
            <w:r>
              <w:rPr>
                <w:rFonts w:ascii="Arial" w:cs="Arial" w:eastAsia="Arial" w:hAnsi="Arial"/>
                <w:sz w:val="22"/>
                <w:szCs w:val="22"/>
                <w:color w:val="auto"/>
              </w:rPr>
              <w:t>X Decline to Disclose</w:t>
            </w: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0" w:type="dxa"/>
            <w:vAlign w:val="bottom"/>
          </w:tcPr>
          <w:p>
            <w:pPr>
              <w:jc w:val="right"/>
              <w:ind w:right="452"/>
              <w:spacing w:after="0"/>
              <w:rPr>
                <w:sz w:val="20"/>
                <w:szCs w:val="20"/>
                <w:color w:val="auto"/>
              </w:rPr>
            </w:pPr>
            <w:r>
              <w:rPr>
                <w:rFonts w:ascii="Arial" w:cs="Arial" w:eastAsia="Arial" w:hAnsi="Arial"/>
                <w:sz w:val="22"/>
                <w:szCs w:val="22"/>
                <w:color w:val="auto"/>
              </w:rPr>
              <w:t>Decline to Disclose</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8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0" w:type="dxa"/>
            <w:vAlign w:val="bottom"/>
          </w:tcPr>
          <w:p>
            <w:pPr>
              <w:ind w:left="540"/>
              <w:spacing w:after="0"/>
              <w:rPr>
                <w:sz w:val="20"/>
                <w:szCs w:val="20"/>
                <w:color w:val="auto"/>
              </w:rPr>
            </w:pPr>
            <w:r>
              <w:rPr>
                <w:rFonts w:ascii="Arial" w:cs="Arial" w:eastAsia="Arial" w:hAnsi="Arial"/>
                <w:sz w:val="22"/>
                <w:szCs w:val="22"/>
                <w:color w:val="auto"/>
              </w:rPr>
              <w:t>Not Applicable</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6560" w:type="dxa"/>
            <w:vAlign w:val="bottom"/>
            <w:gridSpan w:val="4"/>
          </w:tcPr>
          <w:p>
            <w:pPr>
              <w:spacing w:after="0"/>
              <w:rPr>
                <w:sz w:val="20"/>
                <w:szCs w:val="20"/>
                <w:color w:val="auto"/>
              </w:rPr>
            </w:pPr>
            <w:r>
              <w:rPr>
                <w:rFonts w:ascii="Arial" w:cs="Arial" w:eastAsia="Arial" w:hAnsi="Arial"/>
                <w:sz w:val="22"/>
                <w:szCs w:val="22"/>
                <w:color w:val="auto"/>
                <w:w w:val="93"/>
              </w:rPr>
              <w:t>6. Federal Exemption(s) and Exclusion(s) Claimed (select all that apply)</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3760" w:type="dxa"/>
            <w:vAlign w:val="bottom"/>
            <w:gridSpan w:val="3"/>
          </w:tcPr>
          <w:p>
            <w:pPr>
              <w:ind w:left="360"/>
              <w:spacing w:after="0"/>
              <w:rPr>
                <w:sz w:val="20"/>
                <w:szCs w:val="20"/>
                <w:color w:val="auto"/>
              </w:rPr>
            </w:pPr>
            <w:r>
              <w:rPr>
                <w:rFonts w:ascii="Arial" w:cs="Arial" w:eastAsia="Arial" w:hAnsi="Arial"/>
                <w:sz w:val="22"/>
                <w:szCs w:val="22"/>
                <w:color w:val="auto"/>
              </w:rPr>
              <w:t>Rule 504(b)(1) (not (i), (ii) or (iii))</w:t>
            </w:r>
          </w:p>
        </w:tc>
        <w:tc>
          <w:tcPr>
            <w:tcW w:w="7660" w:type="dxa"/>
            <w:vAlign w:val="bottom"/>
            <w:gridSpan w:val="2"/>
          </w:tcPr>
          <w:p>
            <w:pPr>
              <w:ind w:left="900"/>
              <w:spacing w:after="0"/>
              <w:rPr>
                <w:sz w:val="20"/>
                <w:szCs w:val="20"/>
                <w:color w:val="auto"/>
              </w:rPr>
            </w:pPr>
            <w:r>
              <w:rPr>
                <w:rFonts w:ascii="Arial" w:cs="Arial" w:eastAsia="Arial" w:hAnsi="Arial"/>
                <w:sz w:val="22"/>
                <w:szCs w:val="22"/>
                <w:color w:val="auto"/>
              </w:rPr>
              <w:t>Investment Company Act Section 3(c)</w:t>
            </w:r>
          </w:p>
        </w:tc>
        <w:tc>
          <w:tcPr>
            <w:tcW w:w="0" w:type="dxa"/>
            <w:vAlign w:val="bottom"/>
          </w:tcPr>
          <w:p>
            <w:pPr>
              <w:spacing w:after="0"/>
              <w:rPr>
                <w:sz w:val="1"/>
                <w:szCs w:val="1"/>
                <w:color w:val="auto"/>
              </w:rPr>
            </w:pPr>
          </w:p>
        </w:tc>
      </w:tr>
      <w:tr>
        <w:trPr>
          <w:trHeight w:val="275"/>
        </w:trPr>
        <w:tc>
          <w:tcPr>
            <w:tcW w:w="2580" w:type="dxa"/>
            <w:vAlign w:val="bottom"/>
          </w:tcPr>
          <w:p>
            <w:pPr>
              <w:ind w:left="360"/>
              <w:spacing w:after="0"/>
              <w:rPr>
                <w:sz w:val="20"/>
                <w:szCs w:val="20"/>
                <w:color w:val="auto"/>
              </w:rPr>
            </w:pPr>
            <w:r>
              <w:rPr>
                <w:rFonts w:ascii="Arial" w:cs="Arial" w:eastAsia="Arial" w:hAnsi="Arial"/>
                <w:sz w:val="22"/>
                <w:szCs w:val="22"/>
                <w:color w:val="auto"/>
              </w:rPr>
              <w:t>Rule 504 (b)(1)(i)</w:t>
            </w:r>
          </w:p>
        </w:tc>
        <w:tc>
          <w:tcPr>
            <w:tcW w:w="5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0" w:type="dxa"/>
            <w:vAlign w:val="bottom"/>
            <w:vMerge w:val="restart"/>
          </w:tcPr>
          <w:p>
            <w:pPr>
              <w:jc w:val="right"/>
              <w:ind w:right="452"/>
              <w:spacing w:after="0"/>
              <w:rPr>
                <w:sz w:val="20"/>
                <w:szCs w:val="20"/>
                <w:color w:val="auto"/>
              </w:rPr>
            </w:pPr>
            <w:r>
              <w:rPr>
                <w:rFonts w:ascii="Arial" w:cs="Arial" w:eastAsia="Arial" w:hAnsi="Arial"/>
                <w:sz w:val="22"/>
                <w:szCs w:val="22"/>
                <w:color w:val="auto"/>
              </w:rPr>
              <w:t>Section 3(c)(1)</w:t>
            </w:r>
          </w:p>
        </w:tc>
        <w:tc>
          <w:tcPr>
            <w:tcW w:w="4860" w:type="dxa"/>
            <w:vAlign w:val="bottom"/>
            <w:vMerge w:val="restart"/>
          </w:tcPr>
          <w:p>
            <w:pPr>
              <w:ind w:left="320"/>
              <w:spacing w:after="0"/>
              <w:rPr>
                <w:sz w:val="20"/>
                <w:szCs w:val="20"/>
                <w:color w:val="auto"/>
              </w:rPr>
            </w:pPr>
            <w:r>
              <w:rPr>
                <w:rFonts w:ascii="Arial" w:cs="Arial" w:eastAsia="Arial" w:hAnsi="Arial"/>
                <w:sz w:val="22"/>
                <w:szCs w:val="22"/>
                <w:color w:val="auto"/>
              </w:rPr>
              <w:t>Section 3(c)(9)</w:t>
            </w:r>
          </w:p>
        </w:tc>
        <w:tc>
          <w:tcPr>
            <w:tcW w:w="0" w:type="dxa"/>
            <w:vAlign w:val="bottom"/>
          </w:tcPr>
          <w:p>
            <w:pPr>
              <w:spacing w:after="0"/>
              <w:rPr>
                <w:sz w:val="1"/>
                <w:szCs w:val="1"/>
                <w:color w:val="auto"/>
              </w:rPr>
            </w:pPr>
          </w:p>
        </w:tc>
      </w:tr>
      <w:tr>
        <w:trPr>
          <w:trHeight w:val="122"/>
        </w:trPr>
        <w:tc>
          <w:tcPr>
            <w:tcW w:w="2580" w:type="dxa"/>
            <w:vAlign w:val="bottom"/>
            <w:vMerge w:val="restart"/>
          </w:tcPr>
          <w:p>
            <w:pPr>
              <w:ind w:left="360"/>
              <w:spacing w:after="0"/>
              <w:rPr>
                <w:sz w:val="20"/>
                <w:szCs w:val="20"/>
                <w:color w:val="auto"/>
              </w:rPr>
            </w:pPr>
            <w:r>
              <w:rPr>
                <w:rFonts w:ascii="Arial" w:cs="Arial" w:eastAsia="Arial" w:hAnsi="Arial"/>
                <w:sz w:val="22"/>
                <w:szCs w:val="22"/>
                <w:color w:val="auto"/>
              </w:rPr>
              <w:t>Rule 504 (b)(1)(ii)</w:t>
            </w: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0" w:type="dxa"/>
            <w:vAlign w:val="bottom"/>
            <w:vMerge w:val="continue"/>
          </w:tcPr>
          <w:p>
            <w:pPr>
              <w:spacing w:after="0"/>
              <w:rPr>
                <w:sz w:val="10"/>
                <w:szCs w:val="10"/>
                <w:color w:val="auto"/>
              </w:rPr>
            </w:pPr>
          </w:p>
        </w:tc>
        <w:tc>
          <w:tcPr>
            <w:tcW w:w="4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58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0" w:type="dxa"/>
            <w:vAlign w:val="bottom"/>
            <w:vMerge w:val="restart"/>
          </w:tcPr>
          <w:p>
            <w:pPr>
              <w:jc w:val="right"/>
              <w:ind w:right="452"/>
              <w:spacing w:after="0"/>
              <w:rPr>
                <w:sz w:val="20"/>
                <w:szCs w:val="20"/>
                <w:color w:val="auto"/>
              </w:rPr>
            </w:pPr>
            <w:r>
              <w:rPr>
                <w:rFonts w:ascii="Arial" w:cs="Arial" w:eastAsia="Arial" w:hAnsi="Arial"/>
                <w:sz w:val="22"/>
                <w:szCs w:val="22"/>
                <w:color w:val="auto"/>
              </w:rPr>
              <w:t>Section 3(c)(2)</w:t>
            </w:r>
          </w:p>
        </w:tc>
        <w:tc>
          <w:tcPr>
            <w:tcW w:w="4860" w:type="dxa"/>
            <w:vAlign w:val="bottom"/>
            <w:vMerge w:val="restart"/>
          </w:tcPr>
          <w:p>
            <w:pPr>
              <w:ind w:left="320"/>
              <w:spacing w:after="0"/>
              <w:rPr>
                <w:sz w:val="20"/>
                <w:szCs w:val="20"/>
                <w:color w:val="auto"/>
              </w:rPr>
            </w:pPr>
            <w:r>
              <w:rPr>
                <w:rFonts w:ascii="Arial" w:cs="Arial" w:eastAsia="Arial" w:hAnsi="Arial"/>
                <w:sz w:val="22"/>
                <w:szCs w:val="22"/>
                <w:color w:val="auto"/>
              </w:rPr>
              <w:t>Section 3(c)(10)</w:t>
            </w:r>
          </w:p>
        </w:tc>
        <w:tc>
          <w:tcPr>
            <w:tcW w:w="0" w:type="dxa"/>
            <w:vAlign w:val="bottom"/>
          </w:tcPr>
          <w:p>
            <w:pPr>
              <w:spacing w:after="0"/>
              <w:rPr>
                <w:sz w:val="1"/>
                <w:szCs w:val="1"/>
                <w:color w:val="auto"/>
              </w:rPr>
            </w:pPr>
          </w:p>
        </w:tc>
      </w:tr>
      <w:tr>
        <w:trPr>
          <w:trHeight w:val="203"/>
        </w:trPr>
        <w:tc>
          <w:tcPr>
            <w:tcW w:w="2580" w:type="dxa"/>
            <w:vAlign w:val="bottom"/>
            <w:vMerge w:val="restart"/>
          </w:tcPr>
          <w:p>
            <w:pPr>
              <w:ind w:left="360"/>
              <w:spacing w:after="0"/>
              <w:rPr>
                <w:sz w:val="20"/>
                <w:szCs w:val="20"/>
                <w:color w:val="auto"/>
              </w:rPr>
            </w:pPr>
            <w:r>
              <w:rPr>
                <w:rFonts w:ascii="Arial" w:cs="Arial" w:eastAsia="Arial" w:hAnsi="Arial"/>
                <w:sz w:val="22"/>
                <w:szCs w:val="22"/>
                <w:color w:val="auto"/>
              </w:rPr>
              <w:t>Rule 504 (b)(1)(iii)</w:t>
            </w: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0" w:type="dxa"/>
            <w:vAlign w:val="bottom"/>
            <w:vMerge w:val="continue"/>
          </w:tcPr>
          <w:p>
            <w:pPr>
              <w:spacing w:after="0"/>
              <w:rPr>
                <w:sz w:val="17"/>
                <w:szCs w:val="17"/>
                <w:color w:val="auto"/>
              </w:rPr>
            </w:pPr>
          </w:p>
        </w:tc>
        <w:tc>
          <w:tcPr>
            <w:tcW w:w="4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25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0" w:type="dxa"/>
            <w:vAlign w:val="bottom"/>
          </w:tcPr>
          <w:p>
            <w:pPr>
              <w:spacing w:after="0"/>
              <w:rPr>
                <w:sz w:val="8"/>
                <w:szCs w:val="8"/>
                <w:color w:val="auto"/>
              </w:rPr>
            </w:pPr>
          </w:p>
        </w:tc>
        <w:tc>
          <w:tcPr>
            <w:tcW w:w="4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2580" w:type="dxa"/>
            <w:vAlign w:val="bottom"/>
          </w:tcPr>
          <w:p>
            <w:pPr>
              <w:ind w:left="360"/>
              <w:spacing w:after="0"/>
              <w:rPr>
                <w:sz w:val="20"/>
                <w:szCs w:val="20"/>
                <w:color w:val="auto"/>
              </w:rPr>
            </w:pPr>
            <w:r>
              <w:rPr>
                <w:rFonts w:ascii="Arial" w:cs="Arial" w:eastAsia="Arial" w:hAnsi="Arial"/>
                <w:sz w:val="22"/>
                <w:szCs w:val="22"/>
                <w:color w:val="auto"/>
              </w:rPr>
              <w:t>Rule 505</w:t>
            </w: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0" w:type="dxa"/>
            <w:vAlign w:val="bottom"/>
          </w:tcPr>
          <w:p>
            <w:pPr>
              <w:jc w:val="right"/>
              <w:ind w:right="452"/>
              <w:spacing w:after="0"/>
              <w:rPr>
                <w:sz w:val="20"/>
                <w:szCs w:val="20"/>
                <w:color w:val="auto"/>
              </w:rPr>
            </w:pPr>
            <w:r>
              <w:rPr>
                <w:rFonts w:ascii="Arial" w:cs="Arial" w:eastAsia="Arial" w:hAnsi="Arial"/>
                <w:sz w:val="22"/>
                <w:szCs w:val="22"/>
                <w:color w:val="auto"/>
              </w:rPr>
              <w:t>Section 3(c)(3)</w:t>
            </w:r>
          </w:p>
        </w:tc>
        <w:tc>
          <w:tcPr>
            <w:tcW w:w="4860" w:type="dxa"/>
            <w:vAlign w:val="bottom"/>
          </w:tcPr>
          <w:p>
            <w:pPr>
              <w:ind w:left="340"/>
              <w:spacing w:after="0"/>
              <w:rPr>
                <w:sz w:val="20"/>
                <w:szCs w:val="20"/>
                <w:color w:val="auto"/>
              </w:rPr>
            </w:pPr>
            <w:r>
              <w:rPr>
                <w:rFonts w:ascii="Arial" w:cs="Arial" w:eastAsia="Arial" w:hAnsi="Arial"/>
                <w:sz w:val="22"/>
                <w:szCs w:val="22"/>
                <w:color w:val="auto"/>
              </w:rPr>
              <w:t>Section 3(c)(11)</w:t>
            </w:r>
          </w:p>
        </w:tc>
        <w:tc>
          <w:tcPr>
            <w:tcW w:w="0" w:type="dxa"/>
            <w:vAlign w:val="bottom"/>
          </w:tcPr>
          <w:p>
            <w:pPr>
              <w:spacing w:after="0"/>
              <w:rPr>
                <w:sz w:val="1"/>
                <w:szCs w:val="1"/>
                <w:color w:val="auto"/>
              </w:rPr>
            </w:pPr>
          </w:p>
        </w:tc>
      </w:tr>
      <w:tr>
        <w:trPr>
          <w:trHeight w:val="320"/>
        </w:trPr>
        <w:tc>
          <w:tcPr>
            <w:tcW w:w="2580" w:type="dxa"/>
            <w:vAlign w:val="bottom"/>
          </w:tcPr>
          <w:p>
            <w:pPr>
              <w:ind w:left="140"/>
              <w:spacing w:after="0"/>
              <w:rPr>
                <w:sz w:val="20"/>
                <w:szCs w:val="20"/>
                <w:color w:val="auto"/>
              </w:rPr>
            </w:pPr>
            <w:r>
              <w:rPr>
                <w:rFonts w:ascii="Arial" w:cs="Arial" w:eastAsia="Arial" w:hAnsi="Arial"/>
                <w:sz w:val="22"/>
                <w:szCs w:val="22"/>
                <w:color w:val="auto"/>
              </w:rPr>
              <w:t>X Rule 506(b)</w:t>
            </w: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0" w:type="dxa"/>
            <w:vAlign w:val="bottom"/>
          </w:tcPr>
          <w:p>
            <w:pPr>
              <w:jc w:val="right"/>
              <w:ind w:right="452"/>
              <w:spacing w:after="0"/>
              <w:rPr>
                <w:sz w:val="20"/>
                <w:szCs w:val="20"/>
                <w:color w:val="auto"/>
              </w:rPr>
            </w:pPr>
            <w:r>
              <w:rPr>
                <w:rFonts w:ascii="Arial" w:cs="Arial" w:eastAsia="Arial" w:hAnsi="Arial"/>
                <w:sz w:val="22"/>
                <w:szCs w:val="22"/>
                <w:color w:val="auto"/>
              </w:rPr>
              <w:t>Section 3(c)(4)</w:t>
            </w:r>
          </w:p>
        </w:tc>
        <w:tc>
          <w:tcPr>
            <w:tcW w:w="4860" w:type="dxa"/>
            <w:vAlign w:val="bottom"/>
          </w:tcPr>
          <w:p>
            <w:pPr>
              <w:ind w:left="320"/>
              <w:spacing w:after="0"/>
              <w:rPr>
                <w:sz w:val="20"/>
                <w:szCs w:val="20"/>
                <w:color w:val="auto"/>
              </w:rPr>
            </w:pPr>
            <w:r>
              <w:rPr>
                <w:rFonts w:ascii="Arial" w:cs="Arial" w:eastAsia="Arial" w:hAnsi="Arial"/>
                <w:sz w:val="22"/>
                <w:szCs w:val="22"/>
                <w:color w:val="auto"/>
              </w:rPr>
              <w:t>Section 3(c)(12)</w:t>
            </w:r>
          </w:p>
        </w:tc>
        <w:tc>
          <w:tcPr>
            <w:tcW w:w="0" w:type="dxa"/>
            <w:vAlign w:val="bottom"/>
          </w:tcPr>
          <w:p>
            <w:pPr>
              <w:spacing w:after="0"/>
              <w:rPr>
                <w:sz w:val="1"/>
                <w:szCs w:val="1"/>
                <w:color w:val="auto"/>
              </w:rPr>
            </w:pPr>
          </w:p>
        </w:tc>
      </w:tr>
      <w:tr>
        <w:trPr>
          <w:trHeight w:val="275"/>
        </w:trPr>
        <w:tc>
          <w:tcPr>
            <w:tcW w:w="2580" w:type="dxa"/>
            <w:vAlign w:val="bottom"/>
          </w:tcPr>
          <w:p>
            <w:pPr>
              <w:ind w:left="360"/>
              <w:spacing w:after="0"/>
              <w:rPr>
                <w:sz w:val="20"/>
                <w:szCs w:val="20"/>
                <w:color w:val="auto"/>
              </w:rPr>
            </w:pPr>
            <w:r>
              <w:rPr>
                <w:rFonts w:ascii="Arial" w:cs="Arial" w:eastAsia="Arial" w:hAnsi="Arial"/>
                <w:sz w:val="22"/>
                <w:szCs w:val="22"/>
                <w:color w:val="auto"/>
              </w:rPr>
              <w:t>Rule 506(c)</w:t>
            </w:r>
          </w:p>
        </w:tc>
        <w:tc>
          <w:tcPr>
            <w:tcW w:w="5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48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-9057005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-9057005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45"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4180" w:type="dxa"/>
            <w:vAlign w:val="bottom"/>
          </w:tcPr>
          <w:p>
            <w:pPr>
              <w:ind w:left="360"/>
              <w:spacing w:after="0"/>
              <w:rPr>
                <w:sz w:val="20"/>
                <w:szCs w:val="20"/>
                <w:color w:val="auto"/>
              </w:rPr>
            </w:pPr>
            <w:r>
              <w:rPr>
                <w:rFonts w:ascii="Arial" w:cs="Arial" w:eastAsia="Arial" w:hAnsi="Arial"/>
                <w:sz w:val="22"/>
                <w:szCs w:val="22"/>
                <w:color w:val="auto"/>
              </w:rPr>
              <w:t>Securities Act Section 4(a)(5)</w:t>
            </w:r>
          </w:p>
        </w:tc>
        <w:tc>
          <w:tcPr>
            <w:tcW w:w="2580" w:type="dxa"/>
            <w:vAlign w:val="bottom"/>
            <w:gridSpan w:val="2"/>
          </w:tcPr>
          <w:p>
            <w:pPr>
              <w:ind w:left="520"/>
              <w:spacing w:after="0"/>
              <w:rPr>
                <w:sz w:val="20"/>
                <w:szCs w:val="20"/>
                <w:color w:val="auto"/>
              </w:rPr>
            </w:pPr>
            <w:r>
              <w:rPr>
                <w:rFonts w:ascii="Arial" w:cs="Arial" w:eastAsia="Arial" w:hAnsi="Arial"/>
                <w:sz w:val="22"/>
                <w:szCs w:val="22"/>
                <w:color w:val="auto"/>
              </w:rPr>
              <w:t>Section 3(c)(5)</w:t>
            </w:r>
          </w:p>
        </w:tc>
        <w:tc>
          <w:tcPr>
            <w:tcW w:w="2060" w:type="dxa"/>
            <w:vAlign w:val="bottom"/>
          </w:tcPr>
          <w:p>
            <w:pPr>
              <w:ind w:left="120"/>
              <w:spacing w:after="0"/>
              <w:rPr>
                <w:sz w:val="20"/>
                <w:szCs w:val="20"/>
                <w:color w:val="auto"/>
              </w:rPr>
            </w:pPr>
            <w:r>
              <w:rPr>
                <w:rFonts w:ascii="Arial" w:cs="Arial" w:eastAsia="Arial" w:hAnsi="Arial"/>
                <w:sz w:val="22"/>
                <w:szCs w:val="22"/>
                <w:color w:val="auto"/>
              </w:rPr>
              <w:t>Section 3(c)(13)</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2"/>
          </w:tcPr>
          <w:p>
            <w:pPr>
              <w:ind w:left="520"/>
              <w:spacing w:after="0"/>
              <w:rPr>
                <w:sz w:val="20"/>
                <w:szCs w:val="20"/>
                <w:color w:val="auto"/>
              </w:rPr>
            </w:pPr>
            <w:r>
              <w:rPr>
                <w:rFonts w:ascii="Arial" w:cs="Arial" w:eastAsia="Arial" w:hAnsi="Arial"/>
                <w:sz w:val="22"/>
                <w:szCs w:val="22"/>
                <w:color w:val="auto"/>
              </w:rPr>
              <w:t>Section 3(c)(6)</w:t>
            </w:r>
          </w:p>
        </w:tc>
        <w:tc>
          <w:tcPr>
            <w:tcW w:w="2060" w:type="dxa"/>
            <w:vAlign w:val="bottom"/>
          </w:tcPr>
          <w:p>
            <w:pPr>
              <w:ind w:left="120"/>
              <w:spacing w:after="0"/>
              <w:rPr>
                <w:sz w:val="20"/>
                <w:szCs w:val="20"/>
                <w:color w:val="auto"/>
              </w:rPr>
            </w:pPr>
            <w:r>
              <w:rPr>
                <w:rFonts w:ascii="Arial" w:cs="Arial" w:eastAsia="Arial" w:hAnsi="Arial"/>
                <w:sz w:val="22"/>
                <w:szCs w:val="22"/>
                <w:color w:val="auto"/>
              </w:rPr>
              <w:t>Section 3(c)(14)</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3(c)(7)</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4180" w:type="dxa"/>
            <w:vAlign w:val="bottom"/>
          </w:tcPr>
          <w:p>
            <w:pPr>
              <w:spacing w:after="0"/>
              <w:rPr>
                <w:sz w:val="20"/>
                <w:szCs w:val="20"/>
                <w:color w:val="auto"/>
              </w:rPr>
            </w:pPr>
            <w:r>
              <w:rPr>
                <w:rFonts w:ascii="Arial" w:cs="Arial" w:eastAsia="Arial" w:hAnsi="Arial"/>
                <w:sz w:val="22"/>
                <w:szCs w:val="22"/>
                <w:color w:val="auto"/>
              </w:rPr>
              <w:t>7. Type of Filing</w:t>
            </w: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ind w:left="40"/>
              <w:spacing w:after="0"/>
              <w:rPr>
                <w:sz w:val="20"/>
                <w:szCs w:val="20"/>
                <w:color w:val="auto"/>
              </w:rPr>
            </w:pPr>
            <w:r>
              <w:rPr>
                <w:rFonts w:ascii="Arial" w:cs="Arial" w:eastAsia="Arial" w:hAnsi="Arial"/>
                <w:sz w:val="22"/>
                <w:szCs w:val="22"/>
                <w:color w:val="auto"/>
                <w:w w:val="94"/>
              </w:rPr>
              <w:t>X New Notice  Date of First Sale 2016-11-28</w:t>
            </w:r>
          </w:p>
        </w:tc>
        <w:tc>
          <w:tcPr>
            <w:tcW w:w="2580" w:type="dxa"/>
            <w:vAlign w:val="bottom"/>
            <w:gridSpan w:val="2"/>
          </w:tcPr>
          <w:p>
            <w:pPr>
              <w:jc w:val="center"/>
              <w:ind w:right="232"/>
              <w:spacing w:after="0"/>
              <w:rPr>
                <w:sz w:val="20"/>
                <w:szCs w:val="20"/>
                <w:color w:val="auto"/>
              </w:rPr>
            </w:pPr>
            <w:r>
              <w:rPr>
                <w:rFonts w:ascii="Arial" w:cs="Arial" w:eastAsia="Arial" w:hAnsi="Arial"/>
                <w:sz w:val="22"/>
                <w:szCs w:val="22"/>
                <w:color w:val="auto"/>
                <w:w w:val="88"/>
              </w:rPr>
              <w:t>First Sale Yet to Occur</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80" w:type="dxa"/>
            <w:vAlign w:val="bottom"/>
            <w:gridSpan w:val="2"/>
          </w:tcPr>
          <w:p>
            <w:pPr>
              <w:ind w:left="40"/>
              <w:spacing w:after="0"/>
              <w:rPr>
                <w:sz w:val="20"/>
                <w:szCs w:val="20"/>
                <w:color w:val="auto"/>
              </w:rPr>
            </w:pPr>
            <w:r>
              <w:rPr>
                <w:rFonts w:ascii="Arial" w:cs="Arial" w:eastAsia="Arial" w:hAnsi="Arial"/>
                <w:sz w:val="22"/>
                <w:szCs w:val="22"/>
                <w:color w:val="auto"/>
                <w:w w:val="91"/>
              </w:rPr>
              <w:t>Does the Issuer intend this offering to last more than one year?</w:t>
            </w:r>
          </w:p>
        </w:tc>
        <w:tc>
          <w:tcPr>
            <w:tcW w:w="1080" w:type="dxa"/>
            <w:vAlign w:val="bottom"/>
          </w:tcPr>
          <w:p>
            <w:pPr>
              <w:ind w:left="100"/>
              <w:spacing w:after="0"/>
              <w:rPr>
                <w:sz w:val="20"/>
                <w:szCs w:val="20"/>
                <w:color w:val="auto"/>
              </w:rPr>
            </w:pPr>
            <w:r>
              <w:rPr>
                <w:rFonts w:ascii="Arial" w:cs="Arial" w:eastAsia="Arial" w:hAnsi="Arial"/>
                <w:sz w:val="22"/>
                <w:szCs w:val="22"/>
                <w:color w:val="auto"/>
              </w:rPr>
              <w:t>Yes X No</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80" w:type="dxa"/>
            <w:vAlign w:val="bottom"/>
            <w:gridSpan w:val="2"/>
          </w:tcPr>
          <w:p>
            <w:pPr>
              <w:spacing w:after="0"/>
              <w:rPr>
                <w:sz w:val="20"/>
                <w:szCs w:val="20"/>
                <w:color w:val="auto"/>
              </w:rPr>
            </w:pPr>
            <w:r>
              <w:rPr>
                <w:rFonts w:ascii="Arial" w:cs="Arial" w:eastAsia="Arial" w:hAnsi="Arial"/>
                <w:sz w:val="22"/>
                <w:szCs w:val="22"/>
                <w:color w:val="auto"/>
              </w:rPr>
              <w:t>9. Type(s) of Securities Offered (select all that apply)</w:t>
            </w: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ind w:left="40"/>
              <w:spacing w:after="0"/>
              <w:rPr>
                <w:sz w:val="20"/>
                <w:szCs w:val="20"/>
                <w:color w:val="auto"/>
              </w:rPr>
            </w:pPr>
            <w:r>
              <w:rPr>
                <w:rFonts w:ascii="Arial" w:cs="Arial" w:eastAsia="Arial" w:hAnsi="Arial"/>
                <w:sz w:val="22"/>
                <w:szCs w:val="22"/>
                <w:color w:val="auto"/>
              </w:rPr>
              <w:t>X Equity</w:t>
            </w:r>
          </w:p>
        </w:tc>
        <w:tc>
          <w:tcPr>
            <w:tcW w:w="1500" w:type="dxa"/>
            <w:vAlign w:val="bottom"/>
          </w:tcPr>
          <w:p>
            <w:pPr>
              <w:spacing w:after="0"/>
              <w:rPr>
                <w:sz w:val="24"/>
                <w:szCs w:val="24"/>
                <w:color w:val="auto"/>
              </w:rPr>
            </w:pPr>
          </w:p>
        </w:tc>
        <w:tc>
          <w:tcPr>
            <w:tcW w:w="3140" w:type="dxa"/>
            <w:vAlign w:val="bottom"/>
            <w:gridSpan w:val="2"/>
          </w:tcPr>
          <w:p>
            <w:pPr>
              <w:ind w:left="240"/>
              <w:spacing w:after="0"/>
              <w:rPr>
                <w:sz w:val="20"/>
                <w:szCs w:val="20"/>
                <w:color w:val="auto"/>
              </w:rPr>
            </w:pPr>
            <w:r>
              <w:rPr>
                <w:rFonts w:ascii="Arial" w:cs="Arial" w:eastAsia="Arial" w:hAnsi="Arial"/>
                <w:sz w:val="22"/>
                <w:szCs w:val="22"/>
                <w:color w:val="auto"/>
                <w:w w:val="87"/>
              </w:rPr>
              <w:t>Pooled Investment Fund Interests</w:t>
            </w: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Debt</w:t>
            </w:r>
          </w:p>
        </w:tc>
        <w:tc>
          <w:tcPr>
            <w:tcW w:w="1500" w:type="dxa"/>
            <w:vAlign w:val="bottom"/>
          </w:tcPr>
          <w:p>
            <w:pPr>
              <w:spacing w:after="0"/>
              <w:rPr>
                <w:sz w:val="24"/>
                <w:szCs w:val="24"/>
                <w:color w:val="auto"/>
              </w:rPr>
            </w:pPr>
          </w:p>
        </w:tc>
        <w:tc>
          <w:tcPr>
            <w:tcW w:w="3140" w:type="dxa"/>
            <w:vAlign w:val="bottom"/>
            <w:gridSpan w:val="2"/>
          </w:tcPr>
          <w:p>
            <w:pPr>
              <w:ind w:left="240"/>
              <w:spacing w:after="0"/>
              <w:rPr>
                <w:sz w:val="20"/>
                <w:szCs w:val="20"/>
                <w:color w:val="auto"/>
              </w:rPr>
            </w:pPr>
            <w:r>
              <w:rPr>
                <w:rFonts w:ascii="Arial" w:cs="Arial" w:eastAsia="Arial" w:hAnsi="Arial"/>
                <w:sz w:val="22"/>
                <w:szCs w:val="22"/>
                <w:color w:val="auto"/>
                <w:w w:val="98"/>
              </w:rPr>
              <w:t>Tenant-in-Common Securities</w:t>
            </w:r>
          </w:p>
        </w:tc>
        <w:tc>
          <w:tcPr>
            <w:tcW w:w="0" w:type="dxa"/>
            <w:vAlign w:val="bottom"/>
          </w:tcPr>
          <w:p>
            <w:pPr>
              <w:spacing w:after="0"/>
              <w:rPr>
                <w:sz w:val="1"/>
                <w:szCs w:val="1"/>
                <w:color w:val="auto"/>
              </w:rPr>
            </w:pPr>
          </w:p>
        </w:tc>
      </w:tr>
      <w:tr>
        <w:trPr>
          <w:trHeight w:val="297"/>
        </w:trPr>
        <w:tc>
          <w:tcPr>
            <w:tcW w:w="5680" w:type="dxa"/>
            <w:vAlign w:val="bottom"/>
            <w:gridSpan w:val="2"/>
          </w:tcPr>
          <w:p>
            <w:pPr>
              <w:ind w:left="40"/>
              <w:spacing w:after="0"/>
              <w:rPr>
                <w:sz w:val="20"/>
                <w:szCs w:val="20"/>
                <w:color w:val="auto"/>
              </w:rPr>
            </w:pPr>
            <w:r>
              <w:rPr>
                <w:rFonts w:ascii="Arial" w:cs="Arial" w:eastAsia="Arial" w:hAnsi="Arial"/>
                <w:sz w:val="22"/>
                <w:szCs w:val="22"/>
                <w:color w:val="auto"/>
                <w:w w:val="94"/>
              </w:rPr>
              <w:t>X Option, Warrant or Other Right to Acquire Another Security</w:t>
            </w:r>
          </w:p>
        </w:tc>
        <w:tc>
          <w:tcPr>
            <w:tcW w:w="3140" w:type="dxa"/>
            <w:vAlign w:val="bottom"/>
            <w:gridSpan w:val="2"/>
          </w:tcPr>
          <w:p>
            <w:pPr>
              <w:ind w:left="24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66"/>
        </w:trPr>
        <w:tc>
          <w:tcPr>
            <w:tcW w:w="5680" w:type="dxa"/>
            <w:vAlign w:val="bottom"/>
            <w:gridSpan w:val="2"/>
          </w:tcPr>
          <w:p>
            <w:pPr>
              <w:ind w:left="260"/>
              <w:spacing w:after="0"/>
              <w:rPr>
                <w:sz w:val="20"/>
                <w:szCs w:val="20"/>
                <w:color w:val="auto"/>
              </w:rPr>
            </w:pPr>
            <w:r>
              <w:rPr>
                <w:rFonts w:ascii="Arial" w:cs="Arial" w:eastAsia="Arial" w:hAnsi="Arial"/>
                <w:sz w:val="22"/>
                <w:szCs w:val="22"/>
                <w:color w:val="auto"/>
                <w:w w:val="91"/>
              </w:rPr>
              <w:t>Security to be Acquired Upon Exercise of Option, Warrant or</w:t>
            </w:r>
          </w:p>
        </w:tc>
        <w:tc>
          <w:tcPr>
            <w:tcW w:w="3140" w:type="dxa"/>
            <w:vAlign w:val="bottom"/>
            <w:gridSpan w:val="2"/>
            <w:vMerge w:val="restart"/>
          </w:tcPr>
          <w:p>
            <w:pPr>
              <w:ind w:left="240"/>
              <w:spacing w:after="0"/>
              <w:rPr>
                <w:sz w:val="20"/>
                <w:szCs w:val="20"/>
                <w:color w:val="auto"/>
              </w:rPr>
            </w:pPr>
            <w:r>
              <w:rPr>
                <w:rFonts w:ascii="Arial" w:cs="Arial" w:eastAsia="Arial" w:hAnsi="Arial"/>
                <w:sz w:val="22"/>
                <w:szCs w:val="22"/>
                <w:color w:val="auto"/>
              </w:rPr>
              <w:t>Other (describe)</w:t>
            </w:r>
          </w:p>
        </w:tc>
        <w:tc>
          <w:tcPr>
            <w:tcW w:w="0" w:type="dxa"/>
            <w:vAlign w:val="bottom"/>
          </w:tcPr>
          <w:p>
            <w:pPr>
              <w:spacing w:after="0"/>
              <w:rPr>
                <w:sz w:val="1"/>
                <w:szCs w:val="1"/>
                <w:color w:val="auto"/>
              </w:rPr>
            </w:pPr>
          </w:p>
        </w:tc>
      </w:tr>
      <w:tr>
        <w:trPr>
          <w:trHeight w:val="153"/>
        </w:trPr>
        <w:tc>
          <w:tcPr>
            <w:tcW w:w="418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1500" w:type="dxa"/>
            <w:vAlign w:val="bottom"/>
          </w:tcPr>
          <w:p>
            <w:pPr>
              <w:spacing w:after="0"/>
              <w:rPr>
                <w:sz w:val="13"/>
                <w:szCs w:val="13"/>
                <w:color w:val="auto"/>
              </w:rPr>
            </w:pPr>
          </w:p>
        </w:tc>
        <w:tc>
          <w:tcPr>
            <w:tcW w:w="31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8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9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120" w:type="dxa"/>
            <w:vAlign w:val="bottom"/>
          </w:tcPr>
          <w:p>
            <w:pPr>
              <w:spacing w:after="0"/>
              <w:rPr>
                <w:sz w:val="23"/>
                <w:szCs w:val="23"/>
                <w:color w:val="auto"/>
              </w:rPr>
            </w:pPr>
          </w:p>
        </w:tc>
      </w:tr>
      <w:tr>
        <w:trPr>
          <w:trHeight w:val="486"/>
        </w:trPr>
        <w:tc>
          <w:tcPr>
            <w:tcW w:w="7940" w:type="dxa"/>
            <w:vAlign w:val="bottom"/>
          </w:tcPr>
          <w:p>
            <w:pPr>
              <w:ind w:left="40"/>
              <w:spacing w:after="0"/>
              <w:rPr>
                <w:sz w:val="20"/>
                <w:szCs w:val="20"/>
                <w:color w:val="auto"/>
              </w:rPr>
            </w:pPr>
            <w:r>
              <w:rPr>
                <w:rFonts w:ascii="Arial" w:cs="Arial" w:eastAsia="Arial" w:hAnsi="Arial"/>
                <w:sz w:val="22"/>
                <w:szCs w:val="22"/>
                <w:color w:val="auto"/>
                <w:w w:val="89"/>
              </w:rPr>
              <w:t>Is this offering being made in connection with a business combination transaction, such as</w:t>
            </w:r>
          </w:p>
        </w:tc>
        <w:tc>
          <w:tcPr>
            <w:tcW w:w="1120" w:type="dxa"/>
            <w:vAlign w:val="bottom"/>
          </w:tcPr>
          <w:p>
            <w:pPr>
              <w:ind w:left="100"/>
              <w:spacing w:after="0"/>
              <w:rPr>
                <w:sz w:val="20"/>
                <w:szCs w:val="20"/>
                <w:color w:val="auto"/>
              </w:rPr>
            </w:pPr>
            <w:r>
              <w:rPr>
                <w:rFonts w:ascii="Arial" w:cs="Arial" w:eastAsia="Arial" w:hAnsi="Arial"/>
                <w:sz w:val="22"/>
                <w:szCs w:val="22"/>
                <w:color w:val="auto"/>
              </w:rPr>
              <w:t>X Yes  No</w:t>
            </w:r>
          </w:p>
        </w:tc>
      </w:tr>
      <w:tr>
        <w:trPr>
          <w:trHeight w:val="275"/>
        </w:trPr>
        <w:tc>
          <w:tcPr>
            <w:tcW w:w="7940" w:type="dxa"/>
            <w:vAlign w:val="bottom"/>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120" w:type="dxa"/>
            <w:vAlign w:val="bottom"/>
          </w:tcPr>
          <w:p>
            <w:pPr>
              <w:spacing w:after="0"/>
              <w:rPr>
                <w:sz w:val="23"/>
                <w:szCs w:val="23"/>
                <w:color w:val="auto"/>
              </w:rPr>
            </w:pPr>
          </w:p>
        </w:tc>
      </w:tr>
      <w:tr>
        <w:trPr>
          <w:trHeight w:val="482"/>
        </w:trPr>
        <w:tc>
          <w:tcPr>
            <w:tcW w:w="794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120" w:type="dxa"/>
            <w:vAlign w:val="bottom"/>
          </w:tcPr>
          <w:p>
            <w:pPr>
              <w:spacing w:after="0"/>
              <w:rPr>
                <w:sz w:val="24"/>
                <w:szCs w:val="24"/>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9"/>
          <w:szCs w:val="19"/>
          <w:color w:val="auto"/>
        </w:rPr>
        <w:t>Issuance of Securities relating to a merger transaction between STEMCELLS, INC., Microbot Medical Ltd. and C&amp;RD Israel Ltd.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 "Merger").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11. Minimum Investment</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$0 USD</w:t>
      </w:r>
    </w:p>
    <w:p>
      <w:pPr>
        <w:sectPr>
          <w:pgSz w:w="11900" w:h="16838" w:orient="portrait"/>
          <w:cols w:equalWidth="0" w:num="1">
            <w:col w:w="11300"/>
          </w:cols>
          <w:pgMar w:left="240" w:top="118" w:right="359" w:bottom="0" w:gutter="0" w:footer="0" w:header="0"/>
        </w:sect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247" w:lineRule="exact"/>
        <w:rPr>
          <w:sz w:val="20"/>
          <w:szCs w:val="20"/>
          <w:color w:val="auto"/>
        </w:rPr>
      </w:pPr>
    </w:p>
    <w:p>
      <w:pPr>
        <w:jc w:val="right"/>
        <w:ind w:left="80" w:right="480"/>
        <w:spacing w:after="0" w:line="416" w:lineRule="auto"/>
        <w:rPr>
          <w:sz w:val="20"/>
          <w:szCs w:val="20"/>
          <w:color w:val="auto"/>
        </w:rPr>
      </w:pPr>
      <w:r>
        <w:rPr>
          <w:rFonts w:ascii="Arial" w:cs="Arial" w:eastAsia="Arial" w:hAnsi="Arial"/>
          <w:sz w:val="22"/>
          <w:szCs w:val="22"/>
          <w:color w:val="auto"/>
        </w:rPr>
        <w:t xml:space="preserve">(Associated) Broker or Dealer X None </w:t>
      </w:r>
      <w:r>
        <w:rPr>
          <w:rFonts w:ascii="Arial" w:cs="Arial" w:eastAsia="Arial" w:hAnsi="Arial"/>
          <w:sz w:val="22"/>
          <w:szCs w:val="22"/>
          <w:b w:val="1"/>
          <w:bCs w:val="1"/>
          <w:color w:val="auto"/>
        </w:rPr>
        <w:t>Street Address 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6" w:lineRule="exact"/>
        <w:rPr>
          <w:sz w:val="20"/>
          <w:szCs w:val="20"/>
          <w:color w:val="auto"/>
        </w:rPr>
      </w:pPr>
    </w:p>
    <w:p>
      <w:pPr>
        <w:jc w:val="both"/>
        <w:ind w:left="80"/>
        <w:spacing w:after="0" w:line="247" w:lineRule="auto"/>
        <w:rPr>
          <w:sz w:val="20"/>
          <w:szCs w:val="20"/>
          <w:color w:val="auto"/>
        </w:rPr>
      </w:pPr>
      <w:r>
        <w:rPr>
          <w:rFonts w:ascii="Arial" w:cs="Arial" w:eastAsia="Arial" w:hAnsi="Arial"/>
          <w:sz w:val="22"/>
          <w:szCs w:val="22"/>
          <w:color w:val="auto"/>
        </w:rPr>
        <w:t>State(s) of Solicitation (select all that apply) Check â€œAll Statesâ€ or check individual States</w:t>
      </w: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13. Offering and Sales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auto"/>
        </w:rPr>
        <w:t>All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 CRD Number X None</w:t>
      </w:r>
    </w:p>
    <w:p>
      <w:pPr>
        <w:spacing w:after="0" w:line="125" w:lineRule="exact"/>
        <w:rPr>
          <w:sz w:val="20"/>
          <w:szCs w:val="20"/>
          <w:color w:val="auto"/>
        </w:rPr>
      </w:pPr>
    </w:p>
    <w:p>
      <w:pPr>
        <w:ind w:left="40"/>
        <w:spacing w:after="0" w:line="251" w:lineRule="auto"/>
        <w:rPr>
          <w:sz w:val="20"/>
          <w:szCs w:val="20"/>
          <w:color w:val="auto"/>
        </w:rPr>
      </w:pPr>
      <w:r>
        <w:rPr>
          <w:rFonts w:ascii="Arial" w:cs="Arial" w:eastAsia="Arial" w:hAnsi="Arial"/>
          <w:sz w:val="22"/>
          <w:szCs w:val="22"/>
          <w:color w:val="auto"/>
        </w:rPr>
        <w:t>(Associated) Broker or Dealer CRD Number</w:t>
      </w:r>
    </w:p>
    <w:p>
      <w:pPr>
        <w:spacing w:after="0" w:line="46" w:lineRule="exact"/>
        <w:rPr>
          <w:sz w:val="20"/>
          <w:szCs w:val="20"/>
          <w:color w:val="auto"/>
        </w:rPr>
      </w:pPr>
    </w:p>
    <w:p>
      <w:pPr>
        <w:ind w:right="140" w:firstLine="1490"/>
        <w:spacing w:after="0" w:line="454" w:lineRule="auto"/>
        <w:rPr>
          <w:sz w:val="20"/>
          <w:szCs w:val="20"/>
          <w:color w:val="auto"/>
        </w:rPr>
      </w:pPr>
      <w:r>
        <w:rPr>
          <w:rFonts w:ascii="Arial" w:cs="Arial" w:eastAsia="Arial" w:hAnsi="Arial"/>
          <w:sz w:val="21"/>
          <w:szCs w:val="21"/>
          <w:b w:val="1"/>
          <w:bCs w:val="1"/>
          <w:color w:val="auto"/>
        </w:rPr>
        <w:t xml:space="preserve">Street Address 2 </w:t>
      </w:r>
      <w:r>
        <w:rPr>
          <w:rFonts w:ascii="Arial" w:cs="Arial" w:eastAsia="Arial" w:hAnsi="Arial"/>
          <w:sz w:val="21"/>
          <w:szCs w:val="21"/>
          <w:color w:val="auto"/>
        </w:rPr>
        <w:t>State/Province/Country</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Foreign/non-US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Code</w:t>
      </w:r>
    </w:p>
    <w:p>
      <w:pPr>
        <w:spacing w:after="0" w:line="1559" w:lineRule="exact"/>
        <w:rPr>
          <w:sz w:val="20"/>
          <w:szCs w:val="20"/>
          <w:color w:val="auto"/>
        </w:rPr>
      </w:pPr>
    </w:p>
    <w:p>
      <w:pPr>
        <w:sectPr>
          <w:pgSz w:w="11900" w:h="16838" w:orient="portrait"/>
          <w:cols w:equalWidth="0" w:num="4">
            <w:col w:w="3960" w:space="580"/>
            <w:col w:w="520" w:space="400"/>
            <w:col w:w="3140" w:space="620"/>
            <w:col w:w="2080"/>
          </w:cols>
          <w:pgMar w:left="240" w:top="118" w:right="359" w:bottom="0" w:gutter="0" w:footer="0" w:header="0"/>
          <w:type w:val="continuous"/>
        </w:sectPr>
      </w:pP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420" w:type="dxa"/>
            <w:vAlign w:val="bottom"/>
          </w:tcPr>
          <w:p>
            <w:pPr>
              <w:spacing w:after="0"/>
              <w:rPr>
                <w:sz w:val="20"/>
                <w:szCs w:val="20"/>
                <w:color w:val="auto"/>
              </w:rPr>
            </w:pPr>
            <w:r>
              <w:rPr>
                <w:rFonts w:ascii="Arial" w:cs="Arial" w:eastAsia="Arial" w:hAnsi="Arial"/>
                <w:sz w:val="22"/>
                <w:szCs w:val="22"/>
                <w:color w:val="auto"/>
              </w:rPr>
              <w:t>Total Offering Amount</w:t>
            </w:r>
          </w:p>
        </w:tc>
        <w:tc>
          <w:tcPr>
            <w:tcW w:w="1240" w:type="dxa"/>
            <w:vAlign w:val="bottom"/>
          </w:tcPr>
          <w:p>
            <w:pPr>
              <w:jc w:val="right"/>
              <w:spacing w:after="0"/>
              <w:rPr>
                <w:sz w:val="20"/>
                <w:szCs w:val="20"/>
                <w:color w:val="auto"/>
              </w:rPr>
            </w:pPr>
            <w:r>
              <w:rPr>
                <w:rFonts w:ascii="Arial" w:cs="Arial" w:eastAsia="Arial" w:hAnsi="Arial"/>
                <w:sz w:val="22"/>
                <w:szCs w:val="22"/>
                <w:color w:val="auto"/>
                <w:w w:val="87"/>
              </w:rPr>
              <w:t>$397,000,000</w:t>
            </w:r>
          </w:p>
        </w:tc>
        <w:tc>
          <w:tcPr>
            <w:tcW w:w="860" w:type="dxa"/>
            <w:vAlign w:val="bottom"/>
            <w:gridSpan w:val="2"/>
          </w:tcPr>
          <w:p>
            <w:pPr>
              <w:ind w:left="20"/>
              <w:spacing w:after="0"/>
              <w:rPr>
                <w:sz w:val="20"/>
                <w:szCs w:val="20"/>
                <w:color w:val="auto"/>
              </w:rPr>
            </w:pPr>
            <w:r>
              <w:rPr>
                <w:rFonts w:ascii="Arial" w:cs="Arial" w:eastAsia="Arial" w:hAnsi="Arial"/>
                <w:sz w:val="22"/>
                <w:szCs w:val="22"/>
                <w:color w:val="auto"/>
              </w:rPr>
              <w:t>USD or</w:t>
            </w:r>
          </w:p>
        </w:tc>
        <w:tc>
          <w:tcPr>
            <w:tcW w:w="940" w:type="dxa"/>
            <w:vAlign w:val="bottom"/>
          </w:tcPr>
          <w:p>
            <w:pPr>
              <w:ind w:left="100"/>
              <w:spacing w:after="0"/>
              <w:rPr>
                <w:sz w:val="20"/>
                <w:szCs w:val="20"/>
                <w:color w:val="auto"/>
              </w:rPr>
            </w:pPr>
            <w:r>
              <w:rPr>
                <w:rFonts w:ascii="Arial" w:cs="Arial" w:eastAsia="Arial" w:hAnsi="Arial"/>
                <w:sz w:val="22"/>
                <w:szCs w:val="22"/>
                <w:color w:val="auto"/>
                <w:w w:val="91"/>
              </w:rPr>
              <w:t>Indefinite</w:t>
            </w: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Total Amount Sold</w:t>
            </w:r>
          </w:p>
        </w:tc>
        <w:tc>
          <w:tcPr>
            <w:tcW w:w="1240" w:type="dxa"/>
            <w:vAlign w:val="bottom"/>
          </w:tcPr>
          <w:p>
            <w:pPr>
              <w:jc w:val="right"/>
              <w:spacing w:after="0"/>
              <w:rPr>
                <w:sz w:val="20"/>
                <w:szCs w:val="20"/>
                <w:color w:val="auto"/>
              </w:rPr>
            </w:pPr>
            <w:r>
              <w:rPr>
                <w:rFonts w:ascii="Arial" w:cs="Arial" w:eastAsia="Arial" w:hAnsi="Arial"/>
                <w:sz w:val="22"/>
                <w:szCs w:val="22"/>
                <w:color w:val="auto"/>
                <w:w w:val="87"/>
              </w:rPr>
              <w:t>$397,000,000</w:t>
            </w:r>
          </w:p>
        </w:tc>
        <w:tc>
          <w:tcPr>
            <w:tcW w:w="500" w:type="dxa"/>
            <w:vAlign w:val="bottom"/>
          </w:tcPr>
          <w:p>
            <w:pPr>
              <w:ind w:left="20"/>
              <w:spacing w:after="0"/>
              <w:rPr>
                <w:sz w:val="20"/>
                <w:szCs w:val="20"/>
                <w:color w:val="auto"/>
              </w:rPr>
            </w:pPr>
            <w:r>
              <w:rPr>
                <w:rFonts w:ascii="Arial" w:cs="Arial" w:eastAsia="Arial" w:hAnsi="Arial"/>
                <w:sz w:val="22"/>
                <w:szCs w:val="22"/>
                <w:color w:val="auto"/>
                <w:w w:val="98"/>
              </w:rPr>
              <w:t>USD</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w w:val="90"/>
              </w:rPr>
              <w:t>Total Remaining to be Sold</w:t>
            </w:r>
          </w:p>
        </w:tc>
        <w:tc>
          <w:tcPr>
            <w:tcW w:w="1240" w:type="dxa"/>
            <w:vAlign w:val="bottom"/>
          </w:tcPr>
          <w:p>
            <w:pPr>
              <w:jc w:val="right"/>
              <w:spacing w:after="0"/>
              <w:rPr>
                <w:sz w:val="20"/>
                <w:szCs w:val="20"/>
                <w:color w:val="auto"/>
              </w:rPr>
            </w:pPr>
            <w:r>
              <w:rPr>
                <w:rFonts w:ascii="Arial" w:cs="Arial" w:eastAsia="Arial" w:hAnsi="Arial"/>
                <w:sz w:val="22"/>
                <w:szCs w:val="22"/>
                <w:color w:val="auto"/>
              </w:rPr>
              <w:t>$0</w:t>
            </w:r>
          </w:p>
        </w:tc>
        <w:tc>
          <w:tcPr>
            <w:tcW w:w="500" w:type="dxa"/>
            <w:vAlign w:val="bottom"/>
          </w:tcPr>
          <w:p>
            <w:pPr>
              <w:ind w:left="20"/>
              <w:spacing w:after="0"/>
              <w:rPr>
                <w:sz w:val="20"/>
                <w:szCs w:val="20"/>
                <w:color w:val="auto"/>
              </w:rPr>
            </w:pPr>
            <w:r>
              <w:rPr>
                <w:rFonts w:ascii="Arial" w:cs="Arial" w:eastAsia="Arial" w:hAnsi="Arial"/>
                <w:sz w:val="22"/>
                <w:szCs w:val="22"/>
                <w:color w:val="auto"/>
                <w:w w:val="98"/>
              </w:rPr>
              <w:t>USD</w:t>
            </w:r>
          </w:p>
        </w:tc>
        <w:tc>
          <w:tcPr>
            <w:tcW w:w="360" w:type="dxa"/>
            <w:vAlign w:val="bottom"/>
          </w:tcPr>
          <w:p>
            <w:pPr>
              <w:ind w:left="60"/>
              <w:spacing w:after="0"/>
              <w:rPr>
                <w:sz w:val="20"/>
                <w:szCs w:val="20"/>
                <w:color w:val="auto"/>
              </w:rPr>
            </w:pPr>
            <w:r>
              <w:rPr>
                <w:rFonts w:ascii="Arial" w:cs="Arial" w:eastAsia="Arial" w:hAnsi="Arial"/>
                <w:sz w:val="22"/>
                <w:szCs w:val="22"/>
                <w:color w:val="auto"/>
              </w:rPr>
              <w:t>or</w:t>
            </w:r>
          </w:p>
        </w:tc>
        <w:tc>
          <w:tcPr>
            <w:tcW w:w="940" w:type="dxa"/>
            <w:vAlign w:val="bottom"/>
          </w:tcPr>
          <w:p>
            <w:pPr>
              <w:ind w:left="10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Represents the approximate market value of the shares of common stock issued in connection with the Merger at closing on November 28, 2016.</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spacing w:after="0"/>
        <w:rPr>
          <w:sz w:val="20"/>
          <w:szCs w:val="20"/>
          <w:color w:val="auto"/>
        </w:rPr>
      </w:pPr>
      <w:r>
        <w:rPr>
          <w:rFonts w:ascii="Arial" w:cs="Arial" w:eastAsia="Arial" w:hAnsi="Arial"/>
          <w:sz w:val="22"/>
          <w:szCs w:val="22"/>
          <w:color w:val="auto"/>
        </w:rPr>
        <w:t>Select if securities in the offering have been or may be sold to persons who do not qualify as accredited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-159385</wp:posOffset>
            </wp:positionV>
            <wp:extent cx="883285" cy="768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p>
      <w:pPr>
        <w:sectPr>
          <w:pgSz w:w="11900" w:h="16838" w:orient="portrait"/>
          <w:cols w:equalWidth="0" w:num="1">
            <w:col w:w="11300"/>
          </w:cols>
          <w:pgMar w:left="240" w:top="118" w:right="359" w:bottom="0" w:gutter="0" w:footer="0" w:header="0"/>
          <w:type w:val="continuous"/>
        </w:sectPr>
      </w:pPr>
    </w:p>
    <w:bookmarkStart w:id="4" w:name="page5"/>
    <w:bookmarkEnd w:id="4"/>
    <w:p>
      <w:pPr>
        <w:ind w:left="300"/>
        <w:spacing w:after="0"/>
        <w:rPr>
          <w:sz w:val="20"/>
          <w:szCs w:val="20"/>
          <w:color w:val="auto"/>
        </w:rPr>
      </w:pPr>
      <w:r>
        <w:rPr>
          <w:rFonts w:ascii="Arial" w:cs="Arial" w:eastAsia="Arial" w:hAnsi="Arial"/>
          <w:sz w:val="22"/>
          <w:szCs w:val="22"/>
          <w:color w:val="auto"/>
        </w:rPr>
        <w:t>investors, and enter the number of such non-accredited investors who already have invested in the offering.</w:t>
      </w:r>
    </w:p>
    <w:p>
      <w:pPr>
        <w:spacing w:after="0" w:line="45" w:lineRule="exact"/>
        <w:rPr>
          <w:sz w:val="20"/>
          <w:szCs w:val="20"/>
          <w:color w:val="auto"/>
        </w:rPr>
      </w:pP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ind w:right="360"/>
        <w:spacing w:after="0" w:line="435" w:lineRule="auto"/>
        <w:rPr>
          <w:sz w:val="20"/>
          <w:szCs w:val="20"/>
          <w:color w:val="auto"/>
        </w:rPr>
      </w:pPr>
      <w:r>
        <w:rPr>
          <w:rFonts w:ascii="Arial" w:cs="Arial" w:eastAsia="Arial" w:hAnsi="Arial"/>
          <w:sz w:val="22"/>
          <w:szCs w:val="22"/>
          <w:color w:val="auto"/>
        </w:rPr>
        <w:t>Excludes shares issued to Microbot shareholders at closing as merger consideration who are also executive officers or directors. Signature and Submission</w:t>
      </w:r>
    </w:p>
    <w:p>
      <w:pPr>
        <w:spacing w:after="0" w:line="1"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620" w:type="dxa"/>
            <w:vAlign w:val="bottom"/>
            <w:tcBorders>
              <w:top w:val="single" w:sz="8" w:color="2C2C2C"/>
              <w:bottom w:val="single" w:sz="8" w:color="808080"/>
            </w:tcBorders>
          </w:tcPr>
          <w:p>
            <w:pPr>
              <w:ind w:left="104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1780" w:type="dxa"/>
            <w:vAlign w:val="bottom"/>
            <w:tcBorders>
              <w:top w:val="single" w:sz="8" w:color="2C2C2C"/>
              <w:bottom w:val="single" w:sz="8" w:color="808080"/>
            </w:tcBorders>
          </w:tcPr>
          <w:p>
            <w:pPr>
              <w:ind w:left="44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940" w:type="dxa"/>
            <w:vAlign w:val="bottom"/>
            <w:tcBorders>
              <w:top w:val="single" w:sz="8" w:color="2C2C2C"/>
              <w:bottom w:val="single" w:sz="8" w:color="808080"/>
            </w:tcBorders>
          </w:tcPr>
          <w:p>
            <w:pPr>
              <w:ind w:left="26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3480" w:type="dxa"/>
            <w:vAlign w:val="bottom"/>
            <w:tcBorders>
              <w:top w:val="single" w:sz="8" w:color="2C2C2C"/>
              <w:bottom w:val="single" w:sz="8" w:color="808080"/>
            </w:tcBorders>
          </w:tcPr>
          <w:p>
            <w:pPr>
              <w:ind w:left="154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400" w:type="dxa"/>
            <w:vAlign w:val="bottom"/>
            <w:tcBorders>
              <w:top w:val="single" w:sz="8" w:color="2C2C2C"/>
              <w:bottom w:val="single" w:sz="8" w:color="808080"/>
            </w:tcBorders>
          </w:tcPr>
          <w:p>
            <w:pPr>
              <w:jc w:val="right"/>
              <w:ind w:right="37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6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Microbot Medical Inc.</w:t>
            </w:r>
          </w:p>
        </w:tc>
        <w:tc>
          <w:tcPr>
            <w:tcW w:w="40" w:type="dxa"/>
            <w:vAlign w:val="bottom"/>
          </w:tcPr>
          <w:p>
            <w:pPr>
              <w:spacing w:after="0"/>
              <w:rPr>
                <w:sz w:val="22"/>
                <w:szCs w:val="22"/>
                <w:color w:val="auto"/>
              </w:rPr>
            </w:pPr>
          </w:p>
        </w:tc>
        <w:tc>
          <w:tcPr>
            <w:tcW w:w="17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Harel Gadot</w:t>
            </w:r>
          </w:p>
        </w:tc>
        <w:tc>
          <w:tcPr>
            <w:tcW w:w="20" w:type="dxa"/>
            <w:vAlign w:val="bottom"/>
          </w:tcPr>
          <w:p>
            <w:pPr>
              <w:spacing w:after="0"/>
              <w:rPr>
                <w:sz w:val="22"/>
                <w:szCs w:val="22"/>
                <w:color w:val="auto"/>
              </w:rPr>
            </w:pPr>
          </w:p>
        </w:tc>
        <w:tc>
          <w:tcPr>
            <w:tcW w:w="19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Harel Gadot</w:t>
            </w:r>
          </w:p>
        </w:tc>
        <w:tc>
          <w:tcPr>
            <w:tcW w:w="20" w:type="dxa"/>
            <w:vAlign w:val="bottom"/>
          </w:tcPr>
          <w:p>
            <w:pPr>
              <w:spacing w:after="0"/>
              <w:rPr>
                <w:sz w:val="22"/>
                <w:szCs w:val="22"/>
                <w:color w:val="auto"/>
              </w:rPr>
            </w:pPr>
          </w:p>
        </w:tc>
        <w:tc>
          <w:tcPr>
            <w:tcW w:w="34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Chairman, President and CEO</w:t>
            </w:r>
          </w:p>
        </w:tc>
        <w:tc>
          <w:tcPr>
            <w:tcW w:w="40" w:type="dxa"/>
            <w:vAlign w:val="bottom"/>
          </w:tcPr>
          <w:p>
            <w:pPr>
              <w:spacing w:after="0"/>
              <w:rPr>
                <w:sz w:val="22"/>
                <w:szCs w:val="22"/>
                <w:color w:val="auto"/>
              </w:rPr>
            </w:pPr>
          </w:p>
        </w:tc>
        <w:tc>
          <w:tcPr>
            <w:tcW w:w="1400" w:type="dxa"/>
            <w:vAlign w:val="bottom"/>
            <w:tcBorders>
              <w:top w:val="single" w:sz="8" w:color="2C2C2C"/>
              <w:bottom w:val="single" w:sz="8" w:color="808080"/>
            </w:tcBorders>
          </w:tcPr>
          <w:p>
            <w:pPr>
              <w:jc w:val="right"/>
              <w:ind w:right="252"/>
              <w:spacing w:after="0"/>
              <w:rPr>
                <w:sz w:val="20"/>
                <w:szCs w:val="20"/>
                <w:color w:val="auto"/>
              </w:rPr>
            </w:pPr>
            <w:r>
              <w:rPr>
                <w:rFonts w:ascii="Arial" w:cs="Arial" w:eastAsia="Arial" w:hAnsi="Arial"/>
                <w:sz w:val="22"/>
                <w:szCs w:val="22"/>
                <w:color w:val="auto"/>
                <w:w w:val="90"/>
              </w:rPr>
              <w:t>2016-12-12</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97" w:lineRule="auto"/>
        <w:tabs>
          <w:tab w:leader="none" w:pos="162" w:val="left"/>
        </w:tabs>
        <w:numPr>
          <w:ilvl w:val="0"/>
          <w:numId w:val="1"/>
        </w:numPr>
        <w:rPr>
          <w:rFonts w:ascii="Arial" w:cs="Arial" w:eastAsia="Arial" w:hAnsi="Arial"/>
          <w:sz w:val="19"/>
          <w:szCs w:val="19"/>
          <w:color w:val="auto"/>
        </w:rPr>
      </w:pPr>
      <w:r>
        <w:rPr>
          <w:rFonts w:ascii="Arial" w:cs="Arial" w:eastAsia="Arial" w:hAnsi="Arial"/>
          <w:sz w:val="19"/>
          <w:szCs w:val="19"/>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w:t>
      </w:r>
    </w:p>
    <w:p>
      <w:pPr>
        <w:sectPr>
          <w:pgSz w:w="11900" w:h="16838" w:orient="portrait"/>
          <w:cols w:equalWidth="0" w:num="1">
            <w:col w:w="11420"/>
          </w:cols>
          <w:pgMar w:left="240" w:top="118" w:right="239" w:bottom="0" w:gutter="0" w:footer="0" w:header="0"/>
          <w:type w:val="continuous"/>
        </w:sectPr>
      </w:pPr>
    </w:p>
    <w:bookmarkStart w:id="5" w:name="page6"/>
    <w:bookmarkEnd w:id="5"/>
    <w:p>
      <w:pPr>
        <w:spacing w:after="0" w:line="241" w:lineRule="auto"/>
        <w:rPr>
          <w:sz w:val="20"/>
          <w:szCs w:val="20"/>
          <w:color w:val="auto"/>
        </w:rPr>
      </w:pPr>
      <w:r>
        <w:rPr>
          <w:rFonts w:ascii="Arial" w:cs="Arial" w:eastAsia="Arial" w:hAnsi="Arial"/>
          <w:sz w:val="22"/>
          <w:szCs w:val="22"/>
          <w:color w:val="auto"/>
        </w:rPr>
        <w:t>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140"/>
      </w:cols>
      <w:pgMar w:left="240" w:top="118"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10"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2019-12-06T01:24:02Z</dcterms:created>
  <dcterms:modified xsi:type="dcterms:W3CDTF">2019-12-06T01:24:02Z</dcterms:modified>
</cp:coreProperties>
</file>