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292100</wp:posOffset>
            </wp:positionV>
            <wp:extent cx="7134225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342900</wp:posOffset>
            </wp:positionV>
            <wp:extent cx="7134225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Washington, D.C. 20549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2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 Securities Exchange Act of 1934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Check the appropriate box: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20" w:hanging="313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20" w:hanging="313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Commissions Only (as permitted by Rule 14a-6(e)(2))</w:t>
      </w:r>
    </w:p>
    <w:p>
      <w:pPr>
        <w:spacing w:after="0" w:line="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20" w:hanging="313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ind w:left="320" w:hanging="313"/>
        <w:spacing w:after="0"/>
        <w:tabs>
          <w:tab w:leader="none" w:pos="3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20" w:hanging="313"/>
        <w:spacing w:after="0"/>
        <w:tabs>
          <w:tab w:leader="none" w:pos="3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Section 240.14a-12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MICROBOT MEDICAL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24765</wp:posOffset>
            </wp:positionV>
            <wp:extent cx="713422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18415</wp:posOffset>
            </wp:positionV>
            <wp:extent cx="713422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Payment of Filing Fee (Check all boxes that apply):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20" w:hanging="313"/>
        <w:spacing w:after="0"/>
        <w:tabs>
          <w:tab w:leader="none" w:pos="3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20" w:hanging="313"/>
        <w:spacing w:after="0"/>
        <w:tabs>
          <w:tab w:leader="none" w:pos="3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1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20" w:hanging="313"/>
        <w:spacing w:after="0"/>
        <w:tabs>
          <w:tab w:leader="none" w:pos="3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151130</wp:posOffset>
            </wp:positionV>
            <wp:extent cx="7134225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185420</wp:posOffset>
            </wp:positionV>
            <wp:extent cx="7134225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498475</wp:posOffset>
            </wp:positionV>
            <wp:extent cx="71342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3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959929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959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444500</wp:posOffset>
            </wp:positionV>
            <wp:extent cx="7196455" cy="959929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959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2025-02-28T16:39:46Z</dcterms:created>
  <dcterms:modified xsi:type="dcterms:W3CDTF">2025-02-28T16:39:46Z</dcterms:modified>
</cp:coreProperties>
</file>