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9,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On July 9, 2024, Microbot Medical Inc. (the “Company”) issued a press release announcing that Baptist Hospital of Miami is the second site to perform clinical procedures as part of the Company’s Pivotal Human Clinical Trial, and has completed its first clinical procedure in a patient utilizing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3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Company completed the first procedure in a patient utilizing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at Baptist Hospital of Miami, which includes Miami Cardiac &amp; Vascular Institute and Miami Cancer Institute. The procedure took place as part of the Company’s pivotal human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clinical trial, which is part of the Investigational Device Exemption for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the Company expects its results will support the future submission to the FDA and subsequent commercialization.</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contains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Continues to Ramp Up Patient Enrollment in its Pivotal Human Clinical Trial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Baptist Hospital of Miami is the second site to perform clinical procedures as part of the Company’s Pivotal Human Clinical Trial.</w:t>
      </w:r>
    </w:p>
    <w:p>
      <w:pPr>
        <w:spacing w:after="0" w:line="229" w:lineRule="exact"/>
        <w:rPr>
          <w:sz w:val="20"/>
          <w:szCs w:val="20"/>
          <w:color w:val="auto"/>
        </w:rPr>
      </w:pPr>
    </w:p>
    <w:p>
      <w:pPr>
        <w:jc w:val="center"/>
        <w:spacing w:after="0" w:line="218" w:lineRule="auto"/>
        <w:rPr>
          <w:sz w:val="20"/>
          <w:szCs w:val="20"/>
          <w:color w:val="auto"/>
        </w:rPr>
      </w:pPr>
      <w:r>
        <w:rPr>
          <w:rFonts w:ascii="Times New Roman" w:cs="Times New Roman" w:eastAsia="Times New Roman" w:hAnsi="Times New Roman"/>
          <w:sz w:val="18"/>
          <w:szCs w:val="18"/>
          <w:b w:val="1"/>
          <w:bCs w:val="1"/>
          <w:color w:val="auto"/>
        </w:rPr>
        <w:t>The clinical trial is expected to support the future submission to the FDA for the commercialization of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Surgical System.</w:t>
      </w:r>
    </w:p>
    <w:p>
      <w:pPr>
        <w:spacing w:after="0" w:line="1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BRAINTREE, Mass., July 9, 2024 </w:t>
      </w:r>
      <w:r>
        <w:rPr>
          <w:rFonts w:ascii="Times New Roman" w:cs="Times New Roman" w:eastAsia="Times New Roman" w:hAnsi="Times New Roman"/>
          <w:sz w:val="18"/>
          <w:szCs w:val="18"/>
          <w:color w:val="auto"/>
        </w:rPr>
        <w:t>— Microbot Medical Inc. (Nasdaq: MBOT) today announced that Baptist Hospital of Miami, which includes Miami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Cardiac &amp; Vascular Institute and Miami Cancer Institute, has completed its first clinical procedure in a patient utilizing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clinical case was performed shortly after last week’s announcement regarding the participation of Baptist Hospital of Miami as a clinical trial site. Baptist Hospital is the second clinical site to perform a clinical procedure, following the announcement earlier this week of the first clinical case at Brigham &amp; Women’s Hospital.</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principal investigator at Baptist Hospital of Miami is Dr. Ripal Gandhi, MD, FSVM, FSIR, who also performed this clinical case. The trial is part of the Investigational Device Exemption for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the Company expects its results will support the future submission to the FDA and subsequent commercialization.</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very excited to have a hospital of the caliber of Baptist Hospital of Miami performing clinical cases. It is very encouraging to see the progress of our clinical study, as within a couple of weeks we now have two sites actively enrolling patients,” commented Harel Gadot, CEO, President and Chairman of Microbot Medical.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clinical- stage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Investigational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 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 is available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w:t>
      </w:r>
    </w:p>
    <w:p>
      <w:pPr>
        <w:spacing w:after="0" w:line="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Surgical System, the outcome of its studies to evaluate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pre-clinical and clinical trials or regulatory pathways and regulatory approvals, including whether the Company’s pivotal study in humans is successful, any failure or inability to recruit physicians and clinicians to serve as primary investigators to conduct regulatory studies which could adversely affect or delay such studies, disruptions resulting from new and ongoing hostilities between Israel and the Palestinians and other neighboring countries,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2024-07-09T07:33:39Z</dcterms:created>
  <dcterms:modified xsi:type="dcterms:W3CDTF">2024-07-09T07:33:39Z</dcterms:modified>
</cp:coreProperties>
</file>