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MILLENNIUM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STEMCELLS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STEM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540" w:type="dxa"/>
            <w:vAlign w:val="bottom"/>
            <w:tcBorders>
              <w:bottom w:val="single" w:sz="8" w:color="2C2C2C"/>
            </w:tcBorders>
          </w:tcPr>
          <w:p>
            <w:pPr>
              <w:spacing w:after="0"/>
              <w:rPr>
                <w:sz w:val="15"/>
                <w:szCs w:val="15"/>
                <w:color w:val="auto"/>
              </w:rPr>
            </w:pPr>
          </w:p>
        </w:tc>
        <w:tc>
          <w:tcPr>
            <w:tcW w:w="2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820" w:type="dxa"/>
            <w:vAlign w:val="bottom"/>
            <w:gridSpan w:val="4"/>
            <w:vMerge w:val="restart"/>
          </w:tcPr>
          <w:p>
            <w:pPr>
              <w:ind w:left="160"/>
              <w:spacing w:after="0" w:line="189" w:lineRule="exact"/>
              <w:rPr>
                <w:sz w:val="20"/>
                <w:szCs w:val="20"/>
                <w:color w:val="auto"/>
              </w:rPr>
            </w:pPr>
            <w:r>
              <w:rPr>
                <w:rFonts w:ascii="Arial" w:cs="Arial" w:eastAsia="Arial" w:hAnsi="Arial"/>
                <w:sz w:val="18"/>
                <w:szCs w:val="18"/>
                <w:color w:val="0000FF"/>
              </w:rPr>
              <w:t>12/10/2003</w:t>
            </w: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20" w:type="dxa"/>
            <w:vAlign w:val="bottom"/>
            <w:gridSpan w:val="4"/>
            <w:vMerge w:val="continue"/>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666 FIFTH AVE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10103-0899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00" w:type="dxa"/>
            <w:vAlign w:val="bottom"/>
          </w:tcPr>
          <w:p>
            <w:pPr>
              <w:spacing w:after="0"/>
              <w:rPr>
                <w:sz w:val="14"/>
                <w:szCs w:val="14"/>
                <w:color w:val="auto"/>
              </w:rPr>
            </w:pPr>
          </w:p>
        </w:tc>
        <w:tc>
          <w:tcPr>
            <w:tcW w:w="1520" w:type="dxa"/>
            <w:vAlign w:val="bottom"/>
            <w:gridSpan w:val="6"/>
          </w:tcPr>
          <w:p>
            <w:pPr>
              <w:ind w:left="3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4"/>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gridSpan w:val="6"/>
          </w:tcPr>
          <w:p>
            <w:pPr>
              <w:ind w:left="3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6"/>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1420" w:type="dxa"/>
            <w:vAlign w:val="bottom"/>
            <w:gridSpan w:val="5"/>
            <w:vMerge w:val="restart"/>
          </w:tcPr>
          <w:p>
            <w:pPr>
              <w:ind w:left="480"/>
              <w:spacing w:after="0"/>
              <w:rPr>
                <w:sz w:val="20"/>
                <w:szCs w:val="20"/>
                <w:color w:val="auto"/>
              </w:rPr>
            </w:pPr>
            <w:r>
              <w:rPr>
                <w:rFonts w:ascii="Arial" w:cs="Arial" w:eastAsia="Arial" w:hAnsi="Arial"/>
                <w:sz w:val="18"/>
                <w:szCs w:val="18"/>
                <w:color w:val="0000FF"/>
              </w:rPr>
              <w:t>12/10/2003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0000FF"/>
              </w:rPr>
              <w:t>1,700</w:t>
            </w:r>
          </w:p>
        </w:tc>
        <w:tc>
          <w:tcPr>
            <w:tcW w:w="380" w:type="dxa"/>
            <w:vAlign w:val="bottom"/>
          </w:tcPr>
          <w:p>
            <w:pPr>
              <w:spacing w:after="0"/>
              <w:rPr>
                <w:sz w:val="22"/>
                <w:szCs w:val="22"/>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2.24</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4,998,300</w:t>
            </w:r>
          </w:p>
        </w:tc>
        <w:tc>
          <w:tcPr>
            <w:tcW w:w="920" w:type="dxa"/>
            <w:vAlign w:val="bottom"/>
            <w:vMerge w:val="restart"/>
          </w:tcPr>
          <w:p>
            <w:pPr>
              <w:ind w:left="20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w:t>
            </w:r>
          </w:p>
        </w:tc>
        <w:tc>
          <w:tcPr>
            <w:tcW w:w="800" w:type="dxa"/>
            <w:vAlign w:val="bottom"/>
            <w:gridSpan w:val="2"/>
            <w:vMerge w:val="restart"/>
          </w:tcPr>
          <w:p>
            <w:pPr>
              <w:ind w:left="60"/>
              <w:spacing w:after="0"/>
              <w:rPr>
                <w:sz w:val="20"/>
                <w:szCs w:val="20"/>
                <w:color w:val="auto"/>
              </w:rPr>
            </w:pPr>
            <w:r>
              <w:rPr>
                <w:rFonts w:ascii="Arial" w:cs="Arial" w:eastAsia="Arial" w:hAnsi="Arial"/>
                <w:sz w:val="35"/>
                <w:szCs w:val="35"/>
                <w:color w:val="0000FF"/>
                <w:w w:val="87"/>
                <w:vertAlign w:val="subscript"/>
              </w:rPr>
              <w:t>See</w:t>
            </w:r>
            <w:r>
              <w:rPr>
                <w:rFonts w:ascii="Arial" w:cs="Arial" w:eastAsia="Arial" w:hAnsi="Arial"/>
                <w:sz w:val="11"/>
                <w:szCs w:val="11"/>
                <w:color w:val="008000"/>
                <w:w w:val="87"/>
              </w:rPr>
              <w:t>(1)(2)(3)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8"/>
              </w:rPr>
              <w:t>("Common Stock")</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5"/>
          </w:tcPr>
          <w:p>
            <w:pPr>
              <w:ind w:left="480"/>
              <w:spacing w:after="0"/>
              <w:rPr>
                <w:sz w:val="20"/>
                <w:szCs w:val="20"/>
                <w:color w:val="auto"/>
              </w:rPr>
            </w:pPr>
            <w:r>
              <w:rPr>
                <w:rFonts w:ascii="Arial" w:cs="Arial" w:eastAsia="Arial" w:hAnsi="Arial"/>
                <w:sz w:val="18"/>
                <w:szCs w:val="18"/>
                <w:color w:val="0000FF"/>
              </w:rPr>
              <w:t>12/10/2003</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1100" w:type="dxa"/>
            <w:vAlign w:val="bottom"/>
            <w:tcBorders>
              <w:bottom w:val="single" w:sz="8" w:color="2C2C2C"/>
            </w:tcBorders>
            <w:gridSpan w:val="2"/>
          </w:tcPr>
          <w:p>
            <w:pPr>
              <w:jc w:val="right"/>
              <w:ind w:right="259"/>
              <w:spacing w:after="0"/>
              <w:rPr>
                <w:sz w:val="20"/>
                <w:szCs w:val="20"/>
                <w:color w:val="auto"/>
              </w:rPr>
            </w:pPr>
            <w:r>
              <w:rPr>
                <w:rFonts w:ascii="Arial" w:cs="Arial" w:eastAsia="Arial" w:hAnsi="Arial"/>
                <w:sz w:val="18"/>
                <w:szCs w:val="18"/>
                <w:color w:val="0000FF"/>
              </w:rPr>
              <w:t>114,806</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4,883,494</w:t>
            </w:r>
          </w:p>
        </w:tc>
        <w:tc>
          <w:tcPr>
            <w:tcW w:w="920" w:type="dxa"/>
            <w:vAlign w:val="bottom"/>
            <w:tcBorders>
              <w:bottom w:val="single" w:sz="8" w:color="2C2C2C"/>
            </w:tcBorders>
          </w:tcPr>
          <w:p>
            <w:pPr>
              <w:ind w:left="20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w:t>
            </w:r>
          </w:p>
        </w:tc>
        <w:tc>
          <w:tcPr>
            <w:tcW w:w="800" w:type="dxa"/>
            <w:vAlign w:val="bottom"/>
            <w:tcBorders>
              <w:bottom w:val="single" w:sz="8" w:color="2C2C2C"/>
            </w:tcBorders>
            <w:gridSpan w:val="2"/>
          </w:tcPr>
          <w:p>
            <w:pPr>
              <w:ind w:left="60"/>
              <w:spacing w:after="0" w:line="324" w:lineRule="exact"/>
              <w:rPr>
                <w:sz w:val="20"/>
                <w:szCs w:val="20"/>
                <w:color w:val="auto"/>
              </w:rPr>
            </w:pPr>
            <w:r>
              <w:rPr>
                <w:rFonts w:ascii="Arial" w:cs="Arial" w:eastAsia="Arial" w:hAnsi="Arial"/>
                <w:sz w:val="35"/>
                <w:szCs w:val="35"/>
                <w:color w:val="0000FF"/>
                <w:w w:val="87"/>
                <w:vertAlign w:val="subscript"/>
              </w:rPr>
              <w:t>See</w:t>
            </w:r>
            <w:r>
              <w:rPr>
                <w:rFonts w:ascii="Arial" w:cs="Arial" w:eastAsia="Arial" w:hAnsi="Arial"/>
                <w:sz w:val="11"/>
                <w:szCs w:val="11"/>
                <w:color w:val="008000"/>
                <w:w w:val="87"/>
              </w:rPr>
              <w:t>(1)(2)(3)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20"/>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20" w:type="dxa"/>
            <w:vAlign w:val="bottom"/>
            <w:gridSpan w:val="16"/>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5"/>
          </w:tcPr>
          <w:p>
            <w:pPr>
              <w:ind w:left="6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9"/>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MILLENNIUM MANAGEMENT LLC</w:t>
              </w:r>
            </w:hyperlink>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666 FIFTH AVE</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300" w:type="dxa"/>
            <w:vAlign w:val="bottom"/>
          </w:tcPr>
          <w:p>
            <w:pPr>
              <w:spacing w:after="0"/>
              <w:rPr>
                <w:sz w:val="21"/>
                <w:szCs w:val="21"/>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w w:val="87"/>
              </w:rPr>
              <w:t>10103-0899</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RIVERVIEW GROUP LLC</w:t>
              </w:r>
            </w:hyperlink>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666 FIFTH AVE</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300" w:type="dxa"/>
            <w:vAlign w:val="bottom"/>
          </w:tcPr>
          <w:p>
            <w:pPr>
              <w:spacing w:after="0"/>
              <w:rPr>
                <w:sz w:val="21"/>
                <w:szCs w:val="21"/>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w w:val="87"/>
              </w:rPr>
              <w:t>10103-0899</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9"/>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MILLENNIUM HOLDING GROUP LP</w:t>
              </w:r>
            </w:hyperlink>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666 FIFTH AVE</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10103-0899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ENGLANDER ISRAEL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111 BROADWAY 20TH FLOOR</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10006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396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3964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affected by The Riverview Group, LLC, a Delaware limited liability company ("Riverview"), which as of the date hereof directly holds 9,026,048 shares of Common Stock of StemCells, Inc. (the "Company"). Riverview is a wholly owned subsidiary of Millennium Holding Group, L.P., a Delaware limited partnership ("Holding"). Millennium Management LLC, a Delaware limited liability company ("Millennium Management"), is the general partner of Holding and consequently has voting control and investment discretion over securities owned by Holding and by Riverview.</w:t>
      </w:r>
    </w:p>
    <w:p>
      <w:pPr>
        <w:spacing w:after="0" w:line="2" w:lineRule="exact"/>
        <w:rPr>
          <w:rFonts w:ascii="Arial" w:cs="Arial" w:eastAsia="Arial" w:hAnsi="Arial"/>
          <w:sz w:val="12"/>
          <w:szCs w:val="12"/>
          <w:color w:val="008000"/>
        </w:rPr>
      </w:pPr>
    </w:p>
    <w:p>
      <w:pPr>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Israel A. Englander ("Mr. Englander) is the sole managing member of Millennium Management. As a result, Mr. Englander may be considered the beneficial owner of any shares deemed to be beneficially owned by Millennium Management. Each of Holding, Millennium Management and Mr. Englander disclaims any beneficial ownership of the shares owned by Riverview to the extent such beneficial ownership exceeds such person's pecuniary interest.</w:t>
      </w:r>
    </w:p>
    <w:p>
      <w:pPr>
        <w:spacing w:after="0" w:line="30" w:lineRule="exact"/>
        <w:rPr>
          <w:rFonts w:ascii="Arial" w:cs="Arial" w:eastAsia="Arial" w:hAnsi="Arial"/>
          <w:sz w:val="14"/>
          <w:szCs w:val="14"/>
          <w:color w:val="008000"/>
        </w:rPr>
      </w:pPr>
    </w:p>
    <w:p>
      <w:pPr>
        <w:ind w:left="20" w:right="2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Millennium Partners, L.P., a Cayman Islands limited partnership ("Partners"), is a limited partner of Holding. As a limited partner, Partners has no ability to control Holding. Therefore, as of the date of this filing, Partners may not be deemed a beneficial owner of the shares of the Company or a member of the above-listed group.</w:t>
      </w:r>
    </w:p>
    <w:p>
      <w:pPr>
        <w:sectPr>
          <w:pgSz w:w="11900" w:h="16838" w:orient="portrait"/>
          <w:cols w:equalWidth="0" w:num="1">
            <w:col w:w="11240"/>
          </w:cols>
          <w:pgMar w:left="260" w:top="260" w:right="399" w:bottom="1440" w:gutter="0" w:footer="0" w:header="0"/>
        </w:sectPr>
      </w:pP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MILLENNIUM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18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81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855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855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Israel A. Englander,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2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728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THE RIVERVIEW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820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82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LLC By: /s/ Terry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09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68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6870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MILLENNIUM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54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GROUP, L.P. By: Millennium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9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Management, LLC as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93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4937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Partner By: /s/ Israel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560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Englander as Sole Mng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433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4330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0000FF"/>
        </w:rPr>
        <w:t>12/12/2003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12/12/2003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12/12/2003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615" w:lineRule="exact"/>
        <w:rPr>
          <w:sz w:val="20"/>
          <w:szCs w:val="20"/>
          <w:color w:val="auto"/>
        </w:rPr>
      </w:pPr>
    </w:p>
    <w:p>
      <w:pPr>
        <w:sectPr>
          <w:pgSz w:w="11900" w:h="16838" w:orient="portrait"/>
          <w:cols w:equalWidth="0" w:num="2">
            <w:col w:w="9040" w:space="100"/>
            <w:col w:w="2100"/>
          </w:cols>
          <w:pgMar w:left="260" w:top="260" w:right="399" w:bottom="1440" w:gutter="0" w:footer="0" w:header="0"/>
          <w:type w:val="continuous"/>
        </w:sectPr>
      </w:pPr>
    </w:p>
    <w:tbl>
      <w:tblPr>
        <w:tblLayout w:type="fixed"/>
        <w:tblInd w:w="684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Israel A. Englander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12/12/2003</w:t>
            </w:r>
          </w:p>
        </w:tc>
      </w:tr>
      <w:tr>
        <w:trPr>
          <w:trHeight w:val="20"/>
        </w:trPr>
        <w:tc>
          <w:tcPr>
            <w:tcW w:w="1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60" w:top="260"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2" Type="http://schemas.openxmlformats.org/officeDocument/2006/relationships/hyperlink" Target="http://www.sec.gov/cgi-bin/browse-edgar?action=getcompany&amp;CIK=0001273087" TargetMode="External"/><Relationship Id="rId13" Type="http://schemas.openxmlformats.org/officeDocument/2006/relationships/hyperlink" Target="http://www.sec.gov/cgi-bin/browse-edgar?action=getcompany&amp;CIK=0000883975" TargetMode="External"/><Relationship Id="rId14" Type="http://schemas.openxmlformats.org/officeDocument/2006/relationships/hyperlink" Target="http://www.sec.gov/cgi-bin/browse-edgar?action=getcompany&amp;CIK=0001273091" TargetMode="External"/><Relationship Id="rId15" Type="http://schemas.openxmlformats.org/officeDocument/2006/relationships/hyperlink" Target="http://www.sec.gov/cgi-bin/browse-edgar?action=getcompany&amp;CIK=0001273089" TargetMode="External"/><Relationship Id="rId16" Type="http://schemas.openxmlformats.org/officeDocument/2006/relationships/hyperlink" Target="http://www.sec.gov/cgi-bin/browse-edgar?action=getcompany&amp;CIK=00010174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2019-12-16T08:20:59Z</dcterms:created>
  <dcterms:modified xsi:type="dcterms:W3CDTF">2019-12-16T08:20:59Z</dcterms:modified>
</cp:coreProperties>
</file>