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89"/>
              </w:rPr>
              <w:t>Washington, D.C. 20549</w:t>
            </w: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40" w:type="dxa"/>
            <w:vAlign w:val="bottom"/>
            <w:gridSpan w:val="2"/>
            <w:vMerge w:val="restart"/>
          </w:tcPr>
          <w:p>
            <w:pPr>
              <w:jc w:val="center"/>
              <w:ind w:right="632"/>
              <w:spacing w:after="0"/>
              <w:rPr>
                <w:sz w:val="20"/>
                <w:szCs w:val="20"/>
                <w:color w:val="auto"/>
              </w:rPr>
            </w:pPr>
            <w:r>
              <w:rPr>
                <w:rFonts w:ascii="Arial" w:cs="Arial" w:eastAsia="Arial" w:hAnsi="Arial"/>
                <w:sz w:val="22"/>
                <w:szCs w:val="22"/>
                <w:color w:val="auto"/>
                <w:w w:val="94"/>
              </w:rPr>
              <w:t>FORM D</w:t>
            </w: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4"/>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4"/>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6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7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0000883975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gridSpan w:val="3"/>
            <w:vMerge w:val="restart"/>
          </w:tcPr>
          <w:p>
            <w:pPr>
              <w:ind w:left="500"/>
              <w:spacing w:after="0"/>
              <w:rPr>
                <w:sz w:val="20"/>
                <w:szCs w:val="20"/>
                <w:color w:val="auto"/>
              </w:rPr>
            </w:pPr>
            <w:r>
              <w:rPr>
                <w:rFonts w:ascii="Arial" w:cs="Arial" w:eastAsia="Arial" w:hAnsi="Arial"/>
                <w:sz w:val="22"/>
                <w:szCs w:val="22"/>
                <w:color w:val="auto"/>
              </w:rPr>
              <w:t>STEMCELLS INC</w:t>
            </w:r>
          </w:p>
        </w:tc>
        <w:tc>
          <w:tcPr>
            <w:tcW w:w="7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gridSpan w:val="3"/>
          </w:tcPr>
          <w:p>
            <w:pPr>
              <w:ind w:left="500"/>
              <w:spacing w:after="0"/>
              <w:rPr>
                <w:sz w:val="20"/>
                <w:szCs w:val="20"/>
                <w:color w:val="auto"/>
              </w:rPr>
            </w:pPr>
            <w:r>
              <w:rPr>
                <w:rFonts w:ascii="Arial" w:cs="Arial" w:eastAsia="Arial" w:hAnsi="Arial"/>
                <w:sz w:val="22"/>
                <w:szCs w:val="22"/>
                <w:color w:val="auto"/>
                <w:w w:val="94"/>
              </w:rPr>
              <w:t>CYTOTHERAPEUTICS INC/DE</w:t>
            </w: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2540" w:type="dxa"/>
            <w:vAlign w:val="bottom"/>
            <w:gridSpan w:val="3"/>
          </w:tcPr>
          <w:p>
            <w:pPr>
              <w:spacing w:after="0"/>
              <w:rPr>
                <w:sz w:val="20"/>
                <w:szCs w:val="20"/>
                <w:color w:val="auto"/>
              </w:rPr>
            </w:pPr>
            <w:r>
              <w:rPr>
                <w:rFonts w:ascii="Arial" w:cs="Arial" w:eastAsia="Arial" w:hAnsi="Arial"/>
                <w:sz w:val="22"/>
                <w:szCs w:val="22"/>
                <w:color w:val="auto"/>
              </w:rPr>
              <w:t>MASSACHUSETTS</w:t>
            </w:r>
          </w:p>
        </w:tc>
        <w:tc>
          <w:tcPr>
            <w:tcW w:w="1680" w:type="dxa"/>
            <w:vAlign w:val="bottom"/>
          </w:tcPr>
          <w:p>
            <w:pPr>
              <w:ind w:left="20"/>
              <w:spacing w:after="0"/>
              <w:rPr>
                <w:sz w:val="20"/>
                <w:szCs w:val="20"/>
                <w:color w:val="auto"/>
              </w:rPr>
            </w:pPr>
            <w:r>
              <w:rPr>
                <w:rFonts w:ascii="Arial" w:cs="Arial" w:eastAsia="Arial" w:hAnsi="Arial"/>
                <w:sz w:val="22"/>
                <w:szCs w:val="22"/>
                <w:color w:val="auto"/>
              </w:rPr>
              <w:t>02043</w:t>
            </w:r>
          </w:p>
        </w:tc>
        <w:tc>
          <w:tcPr>
            <w:tcW w:w="7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781-875-3605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Gadot</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Harel</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w w:val="88"/>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gridSpan w:val="2"/>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Ben Naim</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w w:val="88"/>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321" w:right="239" w:bottom="0" w:gutter="0" w:footer="0" w:header="0"/>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Waizer</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Yoav</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Bornstein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Yoseph</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Laxminarain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Pratipatti</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Burell</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Madden</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w w:val="91"/>
              </w:rPr>
              <w:t>Martin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8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80" w:type="dxa"/>
            <w:vAlign w:val="bottom"/>
          </w:tcPr>
          <w:p>
            <w:pPr>
              <w:spacing w:after="0"/>
              <w:rPr>
                <w:sz w:val="24"/>
                <w:szCs w:val="24"/>
                <w:color w:val="auto"/>
              </w:rPr>
            </w:pPr>
          </w:p>
        </w:tc>
        <w:tc>
          <w:tcPr>
            <w:tcW w:w="3120" w:type="dxa"/>
            <w:vAlign w:val="bottom"/>
            <w:gridSpan w:val="2"/>
          </w:tcPr>
          <w:p>
            <w:pPr>
              <w:ind w:left="66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8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20" w:type="dxa"/>
            <w:vAlign w:val="bottom"/>
            <w:gridSpan w:val="2"/>
          </w:tcPr>
          <w:p>
            <w:pPr>
              <w:ind w:left="70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-8414385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-8414385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-6544310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-6544310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-4674870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-4674870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-2805430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-2805430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-935990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-935990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bookmarkStart w:id="2" w:name="page3"/>
    <w:bookmarkEnd w:id="2"/>
    <w:p>
      <w:pPr>
        <w:ind w:left="460"/>
        <w:spacing w:after="0"/>
        <w:rPr>
          <w:sz w:val="20"/>
          <w:szCs w:val="20"/>
          <w:color w:val="auto"/>
        </w:rPr>
      </w:pPr>
      <w:r>
        <w:rPr>
          <w:rFonts w:ascii="Arial" w:cs="Arial" w:eastAsia="Arial" w:hAnsi="Arial"/>
          <w:sz w:val="22"/>
          <w:szCs w:val="22"/>
          <w:color w:val="auto"/>
        </w:rPr>
        <w:t>Commercial Banking</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7"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7"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2019-12-27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7"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7"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Equity</w:t>
            </w:r>
          </w:p>
        </w:tc>
        <w:tc>
          <w:tcPr>
            <w:tcW w:w="1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5800" w:type="dxa"/>
            <w:vAlign w:val="bottom"/>
            <w:gridSpan w:val="7"/>
          </w:tcPr>
          <w:p>
            <w:pPr>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1600" w:type="dxa"/>
            <w:vAlign w:val="bottom"/>
          </w:tcPr>
          <w:p>
            <w:pPr>
              <w:ind w:left="8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9"/>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H.C. Wainwright &amp; Co., LLC</w:t>
            </w:r>
          </w:p>
        </w:tc>
        <w:tc>
          <w:tcPr>
            <w:tcW w:w="10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375</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4"/>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None</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2"/>
          </w:tcPr>
          <w:p>
            <w:pPr>
              <w:ind w:left="50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9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430 Park Avenue</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3rd Floor</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40" w:type="dxa"/>
            <w:vAlign w:val="bottom"/>
            <w:tcBorders>
              <w:bottom w:val="single" w:sz="8" w:color="9A9A9A"/>
            </w:tcBorders>
            <w:gridSpan w:val="6"/>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rPr>
              <w:t>$0 USD</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-1433195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This Form D is being filed in connection with warrants issued to H.C. Wainwright &amp; Co., LLC as partial compensation in connection with a registered direct offering by the Issuer.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420"/>
          </w:cols>
          <w:pgMar w:left="240" w:top="118" w:right="239" w:bottom="0" w:gutter="0" w:footer="0" w:header="0"/>
          <w:type w:val="continuous"/>
        </w:sectPr>
      </w:pPr>
    </w:p>
    <w:bookmarkStart w:id="4" w:name="page5"/>
    <w:bookmarkEnd w:id="4"/>
    <w:p>
      <w:pPr>
        <w:ind w:right="300"/>
        <w:spacing w:after="0" w:line="251" w:lineRule="auto"/>
        <w:rPr>
          <w:sz w:val="20"/>
          <w:szCs w:val="20"/>
          <w:color w:val="auto"/>
        </w:rPr>
      </w:pPr>
      <w:r>
        <w:rPr>
          <w:rFonts w:ascii="Arial" w:cs="Arial" w:eastAsia="Arial" w:hAnsi="Arial"/>
          <w:sz w:val="22"/>
          <w:szCs w:val="22"/>
          <w:color w:val="auto"/>
        </w:rPr>
        <w:t>H.C. Wainright &amp; Co., LLC received warrants to purchase 45,643 shares of common stock in connection with a registered direct offering by the Company on December 27, 2019 among other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4760" w:type="dxa"/>
            <w:vAlign w:val="bottom"/>
            <w:tcBorders>
              <w:top w:val="single" w:sz="8" w:color="2C2C2C"/>
              <w:bottom w:val="single" w:sz="8" w:color="808080"/>
            </w:tcBorders>
          </w:tcPr>
          <w:p>
            <w:pPr>
              <w:ind w:left="21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Microbot Medical Inc.</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89"/>
              </w:rPr>
              <w:t>Harel Gadot</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Harel Gadot</w:t>
            </w:r>
          </w:p>
        </w:tc>
        <w:tc>
          <w:tcPr>
            <w:tcW w:w="20" w:type="dxa"/>
            <w:vAlign w:val="bottom"/>
          </w:tcPr>
          <w:p>
            <w:pPr>
              <w:spacing w:after="0"/>
              <w:rPr>
                <w:sz w:val="22"/>
                <w:szCs w:val="22"/>
                <w:color w:val="auto"/>
              </w:rPr>
            </w:pPr>
          </w:p>
        </w:tc>
        <w:tc>
          <w:tcPr>
            <w:tcW w:w="4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Chief Executive Officer &amp; Chairman</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2019-12-27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2020-01-07T15:33:11Z</dcterms:created>
  <dcterms:modified xsi:type="dcterms:W3CDTF">2020-01-07T15:33:11Z</dcterms:modified>
</cp:coreProperties>
</file>