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7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8-K</w:t>
      </w:r>
    </w:p>
    <w:p>
      <w:pPr>
        <w:spacing w:after="0" w:line="195" w:lineRule="exact"/>
        <w:rPr>
          <w:sz w:val="24"/>
          <w:szCs w:val="24"/>
          <w:color w:val="auto"/>
        </w:rPr>
      </w:pPr>
    </w:p>
    <w:p>
      <w:pPr>
        <w:ind w:left="3240"/>
        <w:spacing w:after="0"/>
        <w:rPr>
          <w:sz w:val="20"/>
          <w:szCs w:val="20"/>
          <w:color w:val="auto"/>
        </w:rPr>
      </w:pPr>
      <w:r>
        <w:rPr>
          <w:rFonts w:ascii="Courier New" w:cs="Courier New" w:eastAsia="Courier New" w:hAnsi="Courier New"/>
          <w:sz w:val="16"/>
          <w:szCs w:val="16"/>
          <w:color w:val="auto"/>
        </w:rPr>
        <w:t>CURRENT REPORT</w:t>
      </w:r>
    </w:p>
    <w:p>
      <w:pPr>
        <w:spacing w:after="0" w:line="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PURSUANT TO</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SECTION 13 OR 15(d) OF</w:t>
      </w:r>
    </w:p>
    <w:p>
      <w:pPr>
        <w:spacing w:after="0" w:line="7"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DATE OF REPORT (DATE OF EARLIEST EVENT REPORTED): JANUARY 14, 2000</w:t>
      </w:r>
    </w:p>
    <w:p>
      <w:pPr>
        <w:spacing w:after="0" w:line="195"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CYTOTHERAPEUTICS, INC.</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Delaware</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0-19871</w:t>
            </w:r>
          </w:p>
        </w:tc>
        <w:tc>
          <w:tcPr>
            <w:tcW w:w="980" w:type="dxa"/>
            <w:vAlign w:val="bottom"/>
          </w:tcPr>
          <w:p>
            <w:pPr>
              <w:spacing w:after="0"/>
              <w:rPr>
                <w:sz w:val="15"/>
                <w:szCs w:val="15"/>
                <w:color w:val="auto"/>
              </w:rPr>
            </w:pPr>
          </w:p>
        </w:tc>
        <w:tc>
          <w:tcPr>
            <w:tcW w:w="240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94-3078125</w:t>
            </w:r>
          </w:p>
        </w:tc>
      </w:tr>
      <w:tr>
        <w:trPr>
          <w:trHeight w:val="377"/>
        </w:trPr>
        <w:tc>
          <w:tcPr>
            <w:tcW w:w="298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(State or other jurisdiction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(Commission File</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Number)</w:t>
            </w:r>
          </w:p>
        </w:tc>
        <w:tc>
          <w:tcPr>
            <w:tcW w:w="240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of incorporation)</w:t>
            </w: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Identification Number)</w:t>
            </w:r>
          </w:p>
        </w:tc>
      </w:tr>
    </w:tbl>
    <w:p>
      <w:pPr>
        <w:spacing w:after="0" w:line="381"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525 DEL REY AVENUE, SUITE C</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SUNNYVALE, CA 94086</w:t>
      </w:r>
    </w:p>
    <w:p>
      <w:pPr>
        <w:spacing w:after="0" w:line="19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(408) 731-8670</w:t>
      </w:r>
    </w:p>
    <w:p>
      <w:pPr>
        <w:spacing w:after="0" w:line="19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Page 1 of 4</w:t>
      </w:r>
    </w:p>
    <w:p>
      <w:pPr>
        <w:sectPr>
          <w:pgSz w:w="11900" w:h="16838" w:orient="portrait"/>
          <w:cols w:equalWidth="0" w:num="1">
            <w:col w:w="10139"/>
          </w:cols>
          <w:pgMar w:left="320" w:top="619" w:right="1440" w:bottom="1440" w:gutter="0" w:footer="0" w:header="0"/>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6"/>
          <w:szCs w:val="16"/>
          <w:color w:val="auto"/>
        </w:rPr>
        <w:t>Item 2.</w:t>
        <w:tab/>
        <w:t>Acquisition or Disposition of Assets.</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CytoTherapeutics, Inc. (the "Company") announced that on December 30, 1999 it sold its Encapsulated Cell Technology ("ECT") to Neurotech S.A., a privately held French company engaged in the pre-clinical and clinical development of cell-based therapies in the central nervous system and the eye, and will remain concentrated on its core business of stem cell technology. The Company will receive an initial payment of $3 million,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consideration received by the Company reflected consideration by the Company of the various alternatives for realizing value from its ECT technology and its negotiations with Neurotech.</w:t>
      </w:r>
    </w:p>
    <w:p>
      <w:pPr>
        <w:spacing w:after="0" w:line="192"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The sale of ECT is another step in the Company's previously announced plan for restructuring its operations to focus on the development of its stem cell technologies. The Company has relocated its headquarters from Rhode Island, where the ECT activity was previously based, to the Sunnyvale, California location of its wholly owned subsidiary, StemCells, Inc. The Company plans to dispose of its pilot manufacturing plant and its former corporate headquarters and ECT research facility in Rhode Island as part of the restructuring.</w:t>
      </w:r>
    </w:p>
    <w:p>
      <w:pPr>
        <w:spacing w:after="0" w:line="190" w:lineRule="exact"/>
        <w:rPr>
          <w:sz w:val="20"/>
          <w:szCs w:val="20"/>
          <w:color w:val="auto"/>
        </w:rPr>
      </w:pPr>
    </w:p>
    <w:p>
      <w:pPr>
        <w:ind w:right="2599" w:firstLine="881"/>
        <w:spacing w:after="0" w:line="249" w:lineRule="auto"/>
        <w:rPr>
          <w:sz w:val="20"/>
          <w:szCs w:val="20"/>
          <w:color w:val="auto"/>
        </w:rPr>
      </w:pPr>
      <w:r>
        <w:rPr>
          <w:rFonts w:ascii="Courier New" w:cs="Courier New" w:eastAsia="Courier New" w:hAnsi="Courier New"/>
          <w:sz w:val="16"/>
          <w:szCs w:val="16"/>
          <w:color w:val="auto"/>
        </w:rPr>
        <w:t>The Company also announced that the Company and the Advanced Technology Program of the National Institute of Standards and Technology have agreed to terminate by mutual consent two grants previously awarded to the Company for ECT and stem cell related research. The ECT grant has been obviated by the sale of the technology. The Company intends to resubmit a proposal consistent with the new directions the Company is taking in its stem cell programs.</w:t>
      </w:r>
    </w:p>
    <w:p>
      <w:pPr>
        <w:spacing w:after="0" w:line="190" w:lineRule="exact"/>
        <w:rPr>
          <w:sz w:val="20"/>
          <w:szCs w:val="20"/>
          <w:color w:val="auto"/>
        </w:rPr>
      </w:pPr>
    </w:p>
    <w:p>
      <w:pPr>
        <w:ind w:right="2599" w:firstLine="881"/>
        <w:spacing w:after="0" w:line="249" w:lineRule="auto"/>
        <w:rPr>
          <w:sz w:val="20"/>
          <w:szCs w:val="20"/>
          <w:color w:val="auto"/>
        </w:rPr>
      </w:pPr>
      <w:r>
        <w:rPr>
          <w:rFonts w:ascii="Courier New" w:cs="Courier New" w:eastAsia="Courier New" w:hAnsi="Courier New"/>
          <w:sz w:val="16"/>
          <w:szCs w:val="16"/>
          <w:color w:val="auto"/>
        </w:rPr>
        <w:t>Statements in this current report other than statements of historical facts constitute forward-looking statements regarding, among other things, the Company's future business operations. The Company's actual results may vary materially from those contemplated in the forward looking statements due to risks and uncertainties to which the Company is subject including without limitation uncertainties regarding the future development of ECT by Neurotech and the resulting uncertainty regarding the receipt of future revenues from Neurotech, the uncertainty of future grant awards, the Company's ability to successfully dispose of its pilot manufacturing plant in Rhode Island and to sublease its former corporate headquarters and ECT research facility in Rhode Island, and others that are described in</w:t>
      </w:r>
    </w:p>
    <w:p>
      <w:pPr>
        <w:spacing w:after="0" w:line="19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681" w:right="1440" w:bottom="1440" w:gutter="0" w:footer="0" w:header="0"/>
        </w:sectPr>
      </w:pPr>
    </w:p>
    <w:bookmarkStart w:id="2" w:name="page3"/>
    <w:bookmarkEnd w:id="2"/>
    <w:p>
      <w:pPr>
        <w:ind w:right="2899"/>
        <w:spacing w:after="0" w:line="252" w:lineRule="auto"/>
        <w:rPr>
          <w:sz w:val="20"/>
          <w:szCs w:val="20"/>
          <w:color w:val="auto"/>
        </w:rPr>
      </w:pPr>
      <w:r>
        <w:rPr>
          <w:rFonts w:ascii="Courier New" w:cs="Courier New" w:eastAsia="Courier New" w:hAnsi="Courier New"/>
          <w:sz w:val="16"/>
          <w:szCs w:val="16"/>
          <w:color w:val="auto"/>
        </w:rPr>
        <w:t>Exhibit 99 to this current report entitled "Cautionary Factors Relevant to Forward Looking Statements."</w:t>
      </w:r>
    </w:p>
    <w:p>
      <w:pPr>
        <w:spacing w:after="0" w:line="18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Financial Statements, Pro Forma Financial Information and Exhibits.</w:t>
      </w:r>
    </w:p>
    <w:p>
      <w:pPr>
        <w:sectPr>
          <w:pgSz w:w="11900" w:h="16838" w:orient="portrait"/>
          <w:cols w:equalWidth="0" w:num="1">
            <w:col w:w="10139"/>
          </w:cols>
          <w:pgMar w:left="320" w:top="681"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Exhibit Number</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sectPr>
          <w:pgSz w:w="11900" w:h="16838" w:orient="portrait"/>
          <w:cols w:equalWidth="0" w:num="2">
            <w:col w:w="4280" w:space="720"/>
            <w:col w:w="5139"/>
          </w:cols>
          <w:pgMar w:left="320" w:top="681"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Asset Purchase and License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29, 1999 ("Asset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between CytoTherapeutics,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Seller and Neurotech S.A. as Buyer,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confidential portions redacted.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will furnish supplementally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copy of any omitted schedule or exhibit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Asset Purchase Agreement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w:t>
      </w:r>
    </w:p>
    <w:p>
      <w:pPr>
        <w:spacing w:after="0" w:line="195" w:lineRule="exact"/>
        <w:rPr>
          <w:sz w:val="20"/>
          <w:szCs w:val="20"/>
          <w:color w:val="auto"/>
        </w:rPr>
      </w:pPr>
    </w:p>
    <w:p>
      <w:pPr>
        <w:sectPr>
          <w:pgSz w:w="11900" w:h="16838" w:orient="portrait"/>
          <w:cols w:equalWidth="0" w:num="2">
            <w:col w:w="2800" w:space="720"/>
            <w:col w:w="6619"/>
          </w:cols>
          <w:pgMar w:left="320" w:top="681"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Cautionary Factors Relevant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200" w:lineRule="exact"/>
        <w:rPr>
          <w:sz w:val="20"/>
          <w:szCs w:val="20"/>
          <w:color w:val="auto"/>
        </w:rPr>
      </w:pPr>
    </w:p>
    <w:p>
      <w:pPr>
        <w:sectPr>
          <w:pgSz w:w="11900" w:h="16838" w:orient="portrait"/>
          <w:cols w:equalWidth="0" w:num="2">
            <w:col w:w="2800" w:space="720"/>
            <w:col w:w="6619"/>
          </w:cols>
          <w:pgMar w:left="320" w:top="681" w:right="1440" w:bottom="1440" w:gutter="0" w:footer="0" w:header="0"/>
          <w:type w:val="continuous"/>
        </w:sectPr>
      </w:pPr>
    </w:p>
    <w:p>
      <w:pPr>
        <w:spacing w:after="0" w:line="37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681" w:right="1440" w:bottom="1440" w:gutter="0" w:footer="0" w:header="0"/>
          <w:type w:val="continuous"/>
        </w:sectPr>
      </w:pPr>
    </w:p>
    <w:bookmarkStart w:id="3" w:name="page4"/>
    <w:bookmarkEnd w:id="3"/>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299" w:firstLine="1762"/>
        <w:spacing w:after="0" w:line="251"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CYTOTHERAPEUTICS, INC.</w:t>
      </w:r>
    </w:p>
    <w:p>
      <w:pPr>
        <w:spacing w:after="0" w:line="19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Richard M. Rose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Chief Executive Officer</w:t>
      </w:r>
    </w:p>
    <w:p>
      <w:pPr>
        <w:spacing w:after="0" w:line="195" w:lineRule="exact"/>
        <w:rPr>
          <w:sz w:val="20"/>
          <w:szCs w:val="20"/>
          <w:color w:val="auto"/>
        </w:rPr>
      </w:pPr>
    </w:p>
    <w:p>
      <w:pPr>
        <w:ind w:left="880"/>
        <w:spacing w:after="0"/>
        <w:tabs>
          <w:tab w:leader="none" w:pos="1540" w:val="left"/>
        </w:tabs>
        <w:rPr>
          <w:sz w:val="20"/>
          <w:szCs w:val="20"/>
          <w:color w:val="auto"/>
        </w:rPr>
      </w:pPr>
      <w:r>
        <w:rPr>
          <w:rFonts w:ascii="Courier New" w:cs="Courier New" w:eastAsia="Courier New" w:hAnsi="Courier New"/>
          <w:sz w:val="16"/>
          <w:szCs w:val="16"/>
          <w:color w:val="auto"/>
        </w:rPr>
        <w:t>Date:</w:t>
        <w:tab/>
        <w:t>January 14, 2000</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681" w:right="1440" w:bottom="1440" w:gutter="0" w:footer="0" w:header="0"/>
        </w:sectPr>
      </w:pPr>
    </w:p>
    <w:bookmarkStart w:id="4" w:name="page5"/>
    <w:bookmarkEnd w:id="4"/>
    <w:p>
      <w:pPr>
        <w:ind w:left="5440"/>
        <w:spacing w:after="0"/>
        <w:rPr>
          <w:sz w:val="20"/>
          <w:szCs w:val="20"/>
          <w:color w:val="auto"/>
        </w:rPr>
      </w:pPr>
      <w:r>
        <w:rPr>
          <w:rFonts w:ascii="Courier New" w:cs="Courier New" w:eastAsia="Courier New" w:hAnsi="Courier New"/>
          <w:sz w:val="16"/>
          <w:szCs w:val="16"/>
          <w:color w:val="auto"/>
        </w:rPr>
        <w:t>EXHIBIT 2.1</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EXECUTION</w:t>
      </w:r>
    </w:p>
    <w:p>
      <w:pPr>
        <w:spacing w:after="0" w:line="195"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ASSET PURCHASE AND LICENSE AGREEMENT</w:t>
      </w:r>
    </w:p>
    <w:p>
      <w:pPr>
        <w:spacing w:after="0" w:line="19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DATED AS OF DECEMBER 29, 1999</w:t>
      </w:r>
    </w:p>
    <w:p>
      <w:pPr>
        <w:spacing w:after="0" w:line="19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CYTOTHERAPEUTICS, INC.</w:t>
      </w:r>
    </w:p>
    <w:p>
      <w:pPr>
        <w:spacing w:after="0" w:line="19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AS SELLER</w:t>
      </w:r>
    </w:p>
    <w:p>
      <w:pPr>
        <w:spacing w:after="0" w:line="19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6"/>
          <w:szCs w:val="16"/>
          <w:color w:val="auto"/>
        </w:rPr>
        <w:t>NEUROTECH S.A.</w:t>
      </w:r>
    </w:p>
    <w:p>
      <w:pPr>
        <w:spacing w:after="0" w:line="195"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BUYER</w:t>
      </w:r>
    </w:p>
    <w:p>
      <w:pPr>
        <w:sectPr>
          <w:pgSz w:w="11900" w:h="16838" w:orient="portrait"/>
          <w:cols w:equalWidth="0" w:num="1">
            <w:col w:w="9019"/>
          </w:cols>
          <w:pgMar w:left="1440" w:top="87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00" w:type="dxa"/>
            <w:vAlign w:val="bottom"/>
          </w:tcPr>
          <w:p>
            <w:pPr>
              <w:ind w:left="5000"/>
              <w:spacing w:after="0"/>
              <w:rPr>
                <w:sz w:val="20"/>
                <w:szCs w:val="20"/>
                <w:color w:val="auto"/>
              </w:rPr>
            </w:pPr>
            <w:r>
              <w:rPr>
                <w:rFonts w:ascii="Courier New" w:cs="Courier New" w:eastAsia="Courier New" w:hAnsi="Courier New"/>
                <w:sz w:val="16"/>
                <w:szCs w:val="16"/>
                <w:color w:val="auto"/>
              </w:rPr>
              <w:t>EXECUTION</w:t>
            </w:r>
          </w:p>
        </w:tc>
        <w:tc>
          <w:tcPr>
            <w:tcW w:w="200" w:type="dxa"/>
            <w:vAlign w:val="bottom"/>
          </w:tcPr>
          <w:p>
            <w:pPr>
              <w:spacing w:after="0"/>
              <w:rPr>
                <w:sz w:val="15"/>
                <w:szCs w:val="15"/>
                <w:color w:val="auto"/>
              </w:rPr>
            </w:pPr>
          </w:p>
        </w:tc>
      </w:tr>
      <w:tr>
        <w:trPr>
          <w:trHeight w:val="941"/>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00" w:type="dxa"/>
            <w:vAlign w:val="bottom"/>
          </w:tcPr>
          <w:p>
            <w:pPr>
              <w:ind w:left="1180"/>
              <w:spacing w:after="0"/>
              <w:rPr>
                <w:sz w:val="20"/>
                <w:szCs w:val="20"/>
                <w:color w:val="auto"/>
              </w:rPr>
            </w:pPr>
            <w:r>
              <w:rPr>
                <w:rFonts w:ascii="Courier New" w:cs="Courier New" w:eastAsia="Courier New" w:hAnsi="Courier New"/>
                <w:sz w:val="16"/>
                <w:szCs w:val="16"/>
                <w:color w:val="auto"/>
              </w:rPr>
              <w:t>TABLE OF CONTENTS</w:t>
            </w:r>
          </w:p>
        </w:tc>
        <w:tc>
          <w:tcPr>
            <w:tcW w:w="200" w:type="dxa"/>
            <w:vAlign w:val="bottom"/>
          </w:tcPr>
          <w:p>
            <w:pPr>
              <w:spacing w:after="0"/>
              <w:rPr>
                <w:sz w:val="24"/>
                <w:szCs w:val="24"/>
                <w:color w:val="auto"/>
              </w:rPr>
            </w:pP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DEFINITIONS..................................................................................................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PURCHASE AND SALE OF THE PURCHASED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2.1.</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Assets Being Assigned to Buyer..........................................................................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2.2.</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Excluded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2.3.</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Assumed Obligations.....................................................................................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2.4.</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 Price..........................................................................................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2.5.</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Further Assurances......................................................................................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CLOSING......................................................................................................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LICENSE GRANT TO SELLER......................................................................................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4.1.</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Non-Exclusive License Under the ECT Technology for Stem Cell Combination</w:t>
            </w:r>
          </w:p>
        </w:tc>
        <w:tc>
          <w:tcPr>
            <w:tcW w:w="200" w:type="dxa"/>
            <w:vAlign w:val="bottom"/>
          </w:tcPr>
          <w:p>
            <w:pPr>
              <w:spacing w:after="0"/>
              <w:rPr>
                <w:sz w:val="24"/>
                <w:szCs w:val="24"/>
                <w:color w:val="auto"/>
              </w:rPr>
            </w:pP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Products in the Stem Cell Field.........................................................................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4.2.</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Non-Exclusive License Under the ECT Technology in the Vaccine Field.....................................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4.3.</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 Other Licenses.......................................................................................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FUTURE PAYMENTS AND SHARE OF MILESTONE AND OTHER PAYMENTS....................................................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5.1.</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Future Payments.........................................................................................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5.2.</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 of ECT Revenues...................................................................................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5.3.</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Records.................................................................................................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5.4.</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Reports and Payments...................................................................................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5.5.</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Payment........................................................................................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5.6.</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5.7.</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PROTECTION OF INTELLECTUAL PROPERTY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377"/>
        </w:trPr>
        <w:tc>
          <w:tcPr>
            <w:tcW w:w="11060" w:type="dxa"/>
            <w:vAlign w:val="bottom"/>
            <w:gridSpan w:val="4"/>
          </w:tcPr>
          <w:p>
            <w:pPr>
              <w:spacing w:after="0"/>
              <w:rPr>
                <w:sz w:val="20"/>
                <w:szCs w:val="20"/>
                <w:color w:val="auto"/>
              </w:rPr>
            </w:pPr>
            <w:r>
              <w:rPr>
                <w:rFonts w:ascii="Courier New" w:cs="Courier New" w:eastAsia="Courier New" w:hAnsi="Courier New"/>
                <w:sz w:val="16"/>
                <w:szCs w:val="16"/>
                <w:color w:val="auto"/>
              </w:rPr>
              <w:t>6.1. PATENT PROSECUTION/PATENT COSTS.............................................................................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6.2.</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Confidential Information...............................................................................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6.3.</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Enforcement of Intellectual Property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77"/>
        </w:trPr>
        <w:tc>
          <w:tcPr>
            <w:tcW w:w="3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07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COVENANTS OF BUYER..........................................................................................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7.1.</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Due Diligence..........................................................................................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7.1.1.</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General Obligation...........................................................................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7.1.2.</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Specific Due Diligence Obligations...........................................................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7.1.3.</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Failure to Meet Due Diligence Obligations....................................................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7.1.4.</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Reports......................................................................................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7.1.5.</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Effect of Reversion of ECT Technology........................................................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7.1.6.</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Force Majeure................................................................................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8"/>
        </w:trPr>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7.1.7.</w:t>
            </w:r>
          </w:p>
        </w:tc>
        <w:tc>
          <w:tcPr>
            <w:tcW w:w="9100" w:type="dxa"/>
            <w:vAlign w:val="bottom"/>
          </w:tcPr>
          <w:p>
            <w:pPr>
              <w:spacing w:after="0"/>
              <w:rPr>
                <w:sz w:val="20"/>
                <w:szCs w:val="20"/>
                <w:color w:val="auto"/>
              </w:rPr>
            </w:pPr>
            <w:r>
              <w:rPr>
                <w:rFonts w:ascii="Courier New" w:cs="Courier New" w:eastAsia="Courier New" w:hAnsi="Courier New"/>
                <w:sz w:val="16"/>
                <w:szCs w:val="16"/>
                <w:color w:val="auto"/>
              </w:rPr>
              <w:t>Payments By Seller...........................................................................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77"/>
        </w:trPr>
        <w:tc>
          <w:tcPr>
            <w:tcW w:w="3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7.2.</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Compliance with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7.3.</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Marking................................................................................................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7.4.</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8"/>
        </w:trPr>
        <w:tc>
          <w:tcPr>
            <w:tcW w:w="3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7.5.</w:t>
            </w:r>
          </w:p>
        </w:tc>
        <w:tc>
          <w:tcPr>
            <w:tcW w:w="10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Modification of Modex Cross License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bl>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260"/>
          </w:cols>
          <w:pgMar w:left="320" w:top="681"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7.6.</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Escrow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COVENANTS OF SELLER..........................................................................................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REPRESENTATIONS AND WARRANTIES OF SELLER.....................................................................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7"/>
        </w:trPr>
        <w:tc>
          <w:tcPr>
            <w:tcW w:w="3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9.1.</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Due Organization, Authorization and Good Standing......................................................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9.2.</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 Conflict............................................................................................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9.3.</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Title to ECT Equipment.................................................................................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9.4.</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ECT Technology.........................................................................................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9.5.</w:t>
            </w:r>
          </w:p>
        </w:tc>
        <w:tc>
          <w:tcPr>
            <w:tcW w:w="3420" w:type="dxa"/>
            <w:vAlign w:val="bottom"/>
          </w:tcPr>
          <w:p>
            <w:pPr>
              <w:jc w:val="right"/>
              <w:ind w:right="3138"/>
              <w:spacing w:after="0"/>
              <w:rPr>
                <w:sz w:val="20"/>
                <w:szCs w:val="20"/>
                <w:color w:val="auto"/>
              </w:rPr>
            </w:pPr>
            <w:r>
              <w:rPr>
                <w:rFonts w:ascii="Courier New" w:cs="Courier New" w:eastAsia="Courier New" w:hAnsi="Courier New"/>
                <w:sz w:val="16"/>
                <w:szCs w:val="16"/>
                <w:color w:val="auto"/>
                <w:w w:val="93"/>
              </w:rPr>
              <w:t>[*</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9.6.</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9.7.</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Proprietary Information of Third 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9.8.</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9.9.</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9.10.</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Disclaimer of Warranties; Federal Patent Policy........................................................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9.11.</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Full Disclosure........................................................................................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10.</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REPRESENTATIONS AND WARRANTIES OF BUYER......................................................................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77"/>
        </w:trPr>
        <w:tc>
          <w:tcPr>
            <w:tcW w:w="3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10.1.</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Due Organization, Authorization and Good Standing......................................................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 Conflict............................................................................................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10.3.</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Disclaimer of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11.</w:t>
            </w:r>
          </w:p>
        </w:tc>
        <w:tc>
          <w:tcPr>
            <w:tcW w:w="4200" w:type="dxa"/>
            <w:vAlign w:val="bottom"/>
            <w:gridSpan w:val="2"/>
          </w:tcPr>
          <w:p>
            <w:pPr>
              <w:ind w:left="200"/>
              <w:spacing w:after="0"/>
              <w:rPr>
                <w:sz w:val="20"/>
                <w:szCs w:val="20"/>
                <w:color w:val="auto"/>
              </w:rPr>
            </w:pPr>
            <w:r>
              <w:rPr>
                <w:rFonts w:ascii="Courier New" w:cs="Courier New" w:eastAsia="Courier New" w:hAnsi="Courier New"/>
                <w:sz w:val="8"/>
                <w:szCs w:val="8"/>
                <w:color w:val="auto"/>
                <w:w w:val="76"/>
              </w:rPr>
              <w:t>TERM.........................................................................................................</w:t>
            </w:r>
          </w:p>
        </w:tc>
        <w:tc>
          <w:tcPr>
            <w:tcW w:w="66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12.</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377"/>
        </w:trPr>
        <w:tc>
          <w:tcPr>
            <w:tcW w:w="3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12.1.</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Survival of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12.2.</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Indemnification by Seller..............................................................................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12.3.</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Indemnification by Buyer...............................................................................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13.</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377"/>
        </w:trPr>
        <w:tc>
          <w:tcPr>
            <w:tcW w:w="3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13.1.</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Insurance Obligations of Buyer.........................................................................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8"/>
        </w:trPr>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13.2.</w:t>
            </w:r>
          </w:p>
        </w:tc>
        <w:tc>
          <w:tcPr>
            <w:tcW w:w="10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Insurance Obligations of Seller........................................................................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14.</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LIMITATION OF LIABILITY......................................................................................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15.</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EXPENSES OF TRANSACTION......................................................................................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16.</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CONDUCT OF 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17.</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18.</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ENTIRE AGREEMENT; MODIFICATIONS AND AMENDMENTS...............................................................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19.</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ASSIGNMENT...................................................................................................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20.</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GOVERNING LAW, VENUE.........................................................................................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377"/>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21.</w:t>
            </w:r>
          </w:p>
        </w:tc>
        <w:tc>
          <w:tcPr>
            <w:tcW w:w="10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DISPUTE RESOLUTION...........................................................................................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28</w:t>
            </w:r>
          </w:p>
        </w:tc>
      </w:tr>
      <w:tr>
        <w:trPr>
          <w:trHeight w:val="753"/>
        </w:trPr>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60" w:type="dxa"/>
            <w:vAlign w:val="bottom"/>
            <w:gridSpan w:val="3"/>
          </w:tcPr>
          <w:p>
            <w:pPr>
              <w:spacing w:after="0"/>
              <w:rPr>
                <w:sz w:val="20"/>
                <w:szCs w:val="20"/>
                <w:color w:val="auto"/>
              </w:rPr>
            </w:pPr>
            <w:r>
              <w:rPr>
                <w:rFonts w:ascii="Courier New" w:cs="Courier New" w:eastAsia="Courier New" w:hAnsi="Courier New"/>
                <w:sz w:val="16"/>
                <w:szCs w:val="16"/>
                <w:color w:val="auto"/>
              </w:rPr>
              <w:t>This confidential portion has been omitted and filed separately with the</w:t>
            </w:r>
          </w:p>
        </w:tc>
        <w:tc>
          <w:tcPr>
            <w:tcW w:w="180" w:type="dxa"/>
            <w:vAlign w:val="bottom"/>
          </w:tcPr>
          <w:p>
            <w:pPr>
              <w:spacing w:after="0"/>
              <w:rPr>
                <w:sz w:val="24"/>
                <w:szCs w:val="24"/>
                <w:color w:val="auto"/>
              </w:rPr>
            </w:pPr>
          </w:p>
        </w:tc>
      </w:tr>
      <w:tr>
        <w:trPr>
          <w:trHeight w:val="188"/>
        </w:trPr>
        <w:tc>
          <w:tcPr>
            <w:tcW w:w="30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Commission.</w:t>
            </w:r>
          </w:p>
        </w:tc>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340"/>
          </w:cols>
          <w:pgMar w:left="320" w:top="1246" w:right="239" w:bottom="1440" w:gutter="0" w:footer="0" w:header="0"/>
        </w:sectPr>
      </w:pPr>
    </w:p>
    <w:bookmarkStart w:id="7" w:name="page8"/>
    <w:bookmarkEnd w:id="7"/>
    <w:p>
      <w:pPr>
        <w:spacing w:after="0"/>
        <w:tabs>
          <w:tab w:leader="none" w:pos="480" w:val="left"/>
          <w:tab w:leader="dot" w:pos="11040" w:val="left"/>
        </w:tabs>
        <w:rPr>
          <w:sz w:val="20"/>
          <w:szCs w:val="20"/>
          <w:color w:val="auto"/>
        </w:rPr>
      </w:pPr>
      <w:r>
        <w:rPr>
          <w:rFonts w:ascii="Courier New" w:cs="Courier New" w:eastAsia="Courier New" w:hAnsi="Courier New"/>
          <w:sz w:val="16"/>
          <w:szCs w:val="16"/>
          <w:color w:val="auto"/>
        </w:rPr>
        <w:t>22.</w:t>
        <w:tab/>
        <w:t>INDEPENDENT CONTRACTORS</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480" w:val="left"/>
          <w:tab w:leader="dot" w:pos="11040" w:val="left"/>
        </w:tabs>
        <w:rPr>
          <w:sz w:val="20"/>
          <w:szCs w:val="20"/>
          <w:color w:val="auto"/>
        </w:rPr>
      </w:pPr>
      <w:r>
        <w:rPr>
          <w:rFonts w:ascii="Courier New" w:cs="Courier New" w:eastAsia="Courier New" w:hAnsi="Courier New"/>
          <w:sz w:val="16"/>
          <w:szCs w:val="16"/>
          <w:color w:val="auto"/>
        </w:rPr>
        <w:t>23.</w:t>
        <w:tab/>
        <w:t>SEVERABILITY</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480" w:val="left"/>
          <w:tab w:leader="dot" w:pos="11040" w:val="left"/>
        </w:tabs>
        <w:rPr>
          <w:sz w:val="20"/>
          <w:szCs w:val="20"/>
          <w:color w:val="auto"/>
        </w:rPr>
      </w:pPr>
      <w:r>
        <w:rPr>
          <w:rFonts w:ascii="Courier New" w:cs="Courier New" w:eastAsia="Courier New" w:hAnsi="Courier New"/>
          <w:sz w:val="16"/>
          <w:szCs w:val="16"/>
          <w:color w:val="auto"/>
        </w:rPr>
        <w:t>24.</w:t>
        <w:tab/>
        <w:t>NO WAIVER</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480" w:val="left"/>
          <w:tab w:leader="dot" w:pos="11040" w:val="left"/>
        </w:tabs>
        <w:rPr>
          <w:sz w:val="20"/>
          <w:szCs w:val="20"/>
          <w:color w:val="auto"/>
        </w:rPr>
      </w:pPr>
      <w:r>
        <w:rPr>
          <w:rFonts w:ascii="Courier New" w:cs="Courier New" w:eastAsia="Courier New" w:hAnsi="Courier New"/>
          <w:sz w:val="16"/>
          <w:szCs w:val="16"/>
          <w:color w:val="auto"/>
        </w:rPr>
        <w:t>25.</w:t>
        <w:tab/>
        <w:t>COUNTERPARTS</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480" w:val="left"/>
          <w:tab w:leader="dot" w:pos="11040" w:val="left"/>
        </w:tabs>
        <w:rPr>
          <w:sz w:val="20"/>
          <w:szCs w:val="20"/>
          <w:color w:val="auto"/>
        </w:rPr>
      </w:pPr>
      <w:r>
        <w:rPr>
          <w:rFonts w:ascii="Courier New" w:cs="Courier New" w:eastAsia="Courier New" w:hAnsi="Courier New"/>
          <w:sz w:val="16"/>
          <w:szCs w:val="16"/>
          <w:color w:val="auto"/>
        </w:rPr>
        <w:t>26.</w:t>
        <w:tab/>
        <w:t>HEADINGS</w:t>
      </w:r>
      <w:r>
        <w:rPr>
          <w:sz w:val="20"/>
          <w:szCs w:val="20"/>
          <w:color w:val="auto"/>
        </w:rPr>
        <w:tab/>
      </w:r>
      <w:r>
        <w:rPr>
          <w:rFonts w:ascii="Courier New" w:cs="Courier New" w:eastAsia="Courier New" w:hAnsi="Courier New"/>
          <w:sz w:val="16"/>
          <w:szCs w:val="16"/>
          <w:color w:val="auto"/>
        </w:rPr>
        <w:t>29</w:t>
      </w:r>
    </w:p>
    <w:p>
      <w:pPr>
        <w:spacing w:after="0" w:line="200" w:lineRule="exact"/>
        <w:rPr>
          <w:sz w:val="20"/>
          <w:szCs w:val="20"/>
          <w:color w:val="auto"/>
        </w:rPr>
      </w:pPr>
    </w:p>
    <w:p>
      <w:pPr>
        <w:spacing w:after="0" w:line="3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260"/>
          </w:cols>
          <w:pgMar w:left="320" w:top="1246" w:right="319" w:bottom="1440" w:gutter="0" w:footer="0" w:header="0"/>
        </w:sectPr>
      </w:pPr>
    </w:p>
    <w:bookmarkStart w:id="8" w:name="page9"/>
    <w:bookmarkEnd w:id="8"/>
    <w:p>
      <w:pPr>
        <w:jc w:val="right"/>
        <w:ind w:right="2299"/>
        <w:spacing w:after="0"/>
        <w:rPr>
          <w:sz w:val="20"/>
          <w:szCs w:val="20"/>
          <w:color w:val="auto"/>
        </w:rPr>
      </w:pPr>
      <w:r>
        <w:rPr>
          <w:rFonts w:ascii="Courier New" w:cs="Courier New" w:eastAsia="Courier New" w:hAnsi="Courier New"/>
          <w:sz w:val="16"/>
          <w:szCs w:val="16"/>
          <w:color w:val="auto"/>
        </w:rPr>
        <w:t>EXECUTION</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ASSET PURCHASE AND LICENSE AGREEMENT</w:t>
      </w:r>
    </w:p>
    <w:p>
      <w:pPr>
        <w:spacing w:after="0" w:line="195" w:lineRule="exact"/>
        <w:rPr>
          <w:sz w:val="20"/>
          <w:szCs w:val="20"/>
          <w:color w:val="auto"/>
        </w:rPr>
      </w:pPr>
    </w:p>
    <w:p>
      <w:pPr>
        <w:ind w:right="2399" w:firstLine="881"/>
        <w:spacing w:after="0" w:line="251" w:lineRule="auto"/>
        <w:rPr>
          <w:sz w:val="20"/>
          <w:szCs w:val="20"/>
          <w:color w:val="auto"/>
        </w:rPr>
      </w:pPr>
      <w:r>
        <w:rPr>
          <w:rFonts w:ascii="Courier New" w:cs="Courier New" w:eastAsia="Courier New" w:hAnsi="Courier New"/>
          <w:sz w:val="16"/>
          <w:szCs w:val="16"/>
          <w:color w:val="auto"/>
        </w:rPr>
        <w:t>THIS AGREEMENT is made as of December 29, 1999 (the "Effective Date") between CytoTherapeutics, Inc., a Delaware corporation ("Seller") and Neurotech S.A., a French societe anonyme ("Buyer").</w:t>
      </w:r>
    </w:p>
    <w:p>
      <w:pPr>
        <w:spacing w:after="0" w:line="184" w:lineRule="exact"/>
        <w:rPr>
          <w:sz w:val="20"/>
          <w:szCs w:val="20"/>
          <w:color w:val="auto"/>
        </w:rPr>
      </w:pPr>
    </w:p>
    <w:p>
      <w:pPr>
        <w:ind w:right="2699" w:firstLine="881"/>
        <w:spacing w:after="0" w:line="250" w:lineRule="auto"/>
        <w:rPr>
          <w:sz w:val="20"/>
          <w:szCs w:val="20"/>
          <w:color w:val="auto"/>
        </w:rPr>
      </w:pPr>
      <w:r>
        <w:rPr>
          <w:rFonts w:ascii="Courier New" w:cs="Courier New" w:eastAsia="Courier New" w:hAnsi="Courier New"/>
          <w:sz w:val="16"/>
          <w:szCs w:val="16"/>
          <w:color w:val="auto"/>
        </w:rPr>
        <w:t>WHEREAS, Buyer desires to purchase Seller's encapsulated cell technology from Seller, and Seller wishes to sell Seller's encapsulated cell technology to Buyer, on the terms and subject to the conditions set forth in this Agreement.</w:t>
      </w:r>
    </w:p>
    <w:p>
      <w:pPr>
        <w:spacing w:after="0" w:line="186"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NOW, THEREFORE, in consideration of these premises, the respective covenants of Buyer and Seller set forth below and other good and valuable consideration, the receipt and sufficiency of which are hereby acknowledged, the parties agree as follows:</w:t>
      </w:r>
    </w:p>
    <w:p>
      <w:pPr>
        <w:spacing w:after="0" w:line="186" w:lineRule="exact"/>
        <w:rPr>
          <w:sz w:val="20"/>
          <w:szCs w:val="20"/>
          <w:color w:val="auto"/>
        </w:rPr>
      </w:pPr>
    </w:p>
    <w:p>
      <w:pPr>
        <w:ind w:right="2599"/>
        <w:spacing w:after="0" w:line="252" w:lineRule="auto"/>
        <w:tabs>
          <w:tab w:leader="none" w:pos="29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The following capitalized terms shall have the meanings given below:</w:t>
      </w:r>
    </w:p>
    <w:p>
      <w:pPr>
        <w:spacing w:after="0" w:line="18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1.1. "Affiliate" shall mean, with respect to a party ("First Person") any other Person which is controlled by or controls the First Person or, together with the First Person, is under the common control of a third Person, but only for so long as such control relationship continues to exist. Control shall mean, (i) in the case of stock-issuing, for-profit corporate entities, direct or indirect ownership of at least 50% of the stock or shares having the right to vote for the election of directors; (ii) in the case of other for-profit entities, ownership of at least 50% of the equity interest in such entity with the power to elect the governing body of such entity or the power to elect at least 50% of the members of the governing body of such entity; and</w:t>
      </w:r>
    </w:p>
    <w:p>
      <w:pPr>
        <w:spacing w:after="0" w:line="2" w:lineRule="exact"/>
        <w:rPr>
          <w:sz w:val="20"/>
          <w:szCs w:val="20"/>
          <w:color w:val="auto"/>
        </w:rPr>
      </w:pPr>
    </w:p>
    <w:p>
      <w:pPr>
        <w:ind w:right="2399"/>
        <w:spacing w:after="0" w:line="250" w:lineRule="auto"/>
        <w:tabs>
          <w:tab w:leader="none" w:pos="5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not-for-profit entity, the direct or indirect power to manage, direct or cause the direction of the management and policies of the entity or the power to elect at least 50% of the members of the governing body of such entity.</w:t>
      </w:r>
    </w:p>
    <w:p>
      <w:pPr>
        <w:spacing w:after="0" w:line="186"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6"/>
          <w:szCs w:val="16"/>
          <w:color w:val="auto"/>
        </w:rPr>
        <w:t>1.2. "Assigned Agreements" shall have the meaning set forth in Section 2.1.2.</w:t>
      </w:r>
    </w:p>
    <w:p>
      <w:pPr>
        <w:spacing w:after="0" w:line="184"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6"/>
          <w:szCs w:val="16"/>
          <w:color w:val="auto"/>
        </w:rPr>
        <w:t>1.3. "Assumed Obligations" shall have the meaning set forth in Section 2.3.</w:t>
      </w:r>
    </w:p>
    <w:p>
      <w:pPr>
        <w:spacing w:after="0" w:line="184" w:lineRule="exact"/>
        <w:rPr>
          <w:sz w:val="20"/>
          <w:szCs w:val="20"/>
          <w:color w:val="auto"/>
        </w:rPr>
      </w:pPr>
    </w:p>
    <w:p>
      <w:pPr>
        <w:ind w:right="3379" w:firstLine="881"/>
        <w:spacing w:after="0" w:line="252" w:lineRule="auto"/>
        <w:rPr>
          <w:sz w:val="20"/>
          <w:szCs w:val="20"/>
          <w:color w:val="auto"/>
        </w:rPr>
      </w:pPr>
      <w:r>
        <w:rPr>
          <w:rFonts w:ascii="Courier New" w:cs="Courier New" w:eastAsia="Courier New" w:hAnsi="Courier New"/>
          <w:sz w:val="16"/>
          <w:szCs w:val="16"/>
          <w:color w:val="auto"/>
        </w:rPr>
        <w:t>1.4. "Buyer Indemnitees" shall have the meaning set forth in Section 12.2.1.</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1.5. "Closing" shall have the meaning set forth in Section 2.1.</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1.6. "Closing Date" shall have the meaning set forth in Section 3.1.</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1.7. "Confidential Information" shall mean any and all information furnished by one party (the "Disclosing Party") to the other party (the "Receiving Party") that is (a) marked "confidential" or bears a similar legend, if such information is disclosed in a document or other tangible medium, or (b) accompanied by a contemporaneous oral notification to the effect that such information is considered confidential and followed within 30 days by a written notification that the information is confidential, if such information is disclosed orally or visually. Information that may be identified as confidential may include information relating to any technology, product, process or intellectual property of the Disclosing Party (including, but not</w:t>
      </w:r>
    </w:p>
    <w:p>
      <w:pPr>
        <w:spacing w:after="0" w:line="3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139"/>
          </w:cols>
          <w:pgMar w:left="320" w:top="681" w:right="1440" w:bottom="1440" w:gutter="0" w:footer="0" w:header="0"/>
        </w:sectPr>
      </w:pPr>
    </w:p>
    <w:bookmarkStart w:id="9" w:name="page10"/>
    <w:bookmarkEnd w:id="9"/>
    <w:p>
      <w:pPr>
        <w:ind w:right="2399"/>
        <w:spacing w:after="0" w:line="250" w:lineRule="auto"/>
        <w:rPr>
          <w:sz w:val="20"/>
          <w:szCs w:val="20"/>
          <w:color w:val="auto"/>
        </w:rPr>
      </w:pPr>
      <w:r>
        <w:rPr>
          <w:rFonts w:ascii="Courier New" w:cs="Courier New" w:eastAsia="Courier New" w:hAnsi="Courier New"/>
          <w:sz w:val="16"/>
          <w:szCs w:val="16"/>
          <w:color w:val="auto"/>
        </w:rPr>
        <w:t>limited to, owned or licensed intellectual property rights, data, know-how, samples, technical and non-technical materials and specifications) as well as any business plan, financial or other confidential commercial information of or about the Disclosing Party.</w:t>
      </w:r>
    </w:p>
    <w:p>
      <w:pPr>
        <w:spacing w:after="0" w:line="186" w:lineRule="exact"/>
        <w:rPr>
          <w:sz w:val="20"/>
          <w:szCs w:val="20"/>
          <w:color w:val="auto"/>
        </w:rPr>
      </w:pPr>
    </w:p>
    <w:p>
      <w:pPr>
        <w:ind w:right="2499" w:firstLine="881"/>
        <w:spacing w:after="0" w:line="250" w:lineRule="auto"/>
        <w:rPr>
          <w:sz w:val="20"/>
          <w:szCs w:val="20"/>
          <w:color w:val="auto"/>
        </w:rPr>
      </w:pPr>
      <w:r>
        <w:rPr>
          <w:rFonts w:ascii="Courier New" w:cs="Courier New" w:eastAsia="Courier New" w:hAnsi="Courier New"/>
          <w:sz w:val="16"/>
          <w:szCs w:val="16"/>
          <w:color w:val="auto"/>
        </w:rPr>
        <w:t>Notwithstanding the foregoing, information of or about the Disclosing Party shall not be considered Confidential Information with respect to the Disclosing Party to the extent that the Receiving Party can demonstrate by written records or other suitable physical evidence that:</w:t>
      </w:r>
    </w:p>
    <w:p>
      <w:pPr>
        <w:spacing w:after="0" w:line="186" w:lineRule="exact"/>
        <w:rPr>
          <w:sz w:val="20"/>
          <w:szCs w:val="20"/>
          <w:color w:val="auto"/>
        </w:rPr>
      </w:pPr>
    </w:p>
    <w:p>
      <w:pPr>
        <w:ind w:left="2640" w:right="2399" w:hanging="877"/>
        <w:spacing w:after="0" w:line="250" w:lineRule="auto"/>
        <w:tabs>
          <w:tab w:leader="none" w:pos="2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information was lawfully in the Receiving Party's possession or control prior to the time such information was disclosed to the Receiving Party by the Disclosing Party;</w:t>
      </w:r>
    </w:p>
    <w:p>
      <w:pPr>
        <w:spacing w:after="0" w:line="186" w:lineRule="exact"/>
        <w:rPr>
          <w:rFonts w:ascii="Courier New" w:cs="Courier New" w:eastAsia="Courier New" w:hAnsi="Courier New"/>
          <w:sz w:val="16"/>
          <w:szCs w:val="16"/>
          <w:color w:val="auto"/>
        </w:rPr>
      </w:pPr>
    </w:p>
    <w:p>
      <w:pPr>
        <w:ind w:left="2640" w:right="2299" w:hanging="877"/>
        <w:spacing w:after="0" w:line="251" w:lineRule="auto"/>
        <w:tabs>
          <w:tab w:leader="none" w:pos="2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information was developed by the Receiving Party or on its behalf independently of and without reference to the Confidential Information;</w:t>
      </w:r>
    </w:p>
    <w:p>
      <w:pPr>
        <w:spacing w:after="0" w:line="184" w:lineRule="exact"/>
        <w:rPr>
          <w:rFonts w:ascii="Courier New" w:cs="Courier New" w:eastAsia="Courier New" w:hAnsi="Courier New"/>
          <w:sz w:val="16"/>
          <w:szCs w:val="16"/>
          <w:color w:val="auto"/>
        </w:rPr>
      </w:pPr>
    </w:p>
    <w:p>
      <w:pPr>
        <w:ind w:left="2640" w:right="2399" w:hanging="877"/>
        <w:spacing w:after="0" w:line="250" w:lineRule="auto"/>
        <w:tabs>
          <w:tab w:leader="none" w:pos="2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information was lawfully obtained by the Receiving Party from a Third Party under no apparent obligation of confidentiality to the Disclosing Party; or</w:t>
      </w:r>
    </w:p>
    <w:p>
      <w:pPr>
        <w:spacing w:after="0" w:line="186" w:lineRule="exact"/>
        <w:rPr>
          <w:rFonts w:ascii="Courier New" w:cs="Courier New" w:eastAsia="Courier New" w:hAnsi="Courier New"/>
          <w:sz w:val="16"/>
          <w:szCs w:val="16"/>
          <w:color w:val="auto"/>
        </w:rPr>
      </w:pPr>
    </w:p>
    <w:p>
      <w:pPr>
        <w:ind w:left="2640" w:right="2299" w:hanging="877"/>
        <w:spacing w:after="0" w:line="250" w:lineRule="auto"/>
        <w:tabs>
          <w:tab w:leader="none" w:pos="2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information was, at the time it was disclosed or obtained by the Receiving Party, or thereafter became, publicly known otherwise than through a breach by the Receiving Party of such party's obligation to the Disclosing Party.</w:t>
      </w:r>
    </w:p>
    <w:p>
      <w:pPr>
        <w:spacing w:after="0" w:line="186" w:lineRule="exact"/>
        <w:rPr>
          <w:sz w:val="20"/>
          <w:szCs w:val="20"/>
          <w:color w:val="auto"/>
        </w:rPr>
      </w:pPr>
    </w:p>
    <w:p>
      <w:pPr>
        <w:ind w:right="2899" w:firstLine="881"/>
        <w:spacing w:after="0" w:line="252" w:lineRule="auto"/>
        <w:rPr>
          <w:sz w:val="20"/>
          <w:szCs w:val="20"/>
          <w:color w:val="auto"/>
        </w:rPr>
      </w:pPr>
      <w:r>
        <w:rPr>
          <w:rFonts w:ascii="Courier New" w:cs="Courier New" w:eastAsia="Courier New" w:hAnsi="Courier New"/>
          <w:sz w:val="16"/>
          <w:szCs w:val="16"/>
          <w:color w:val="auto"/>
        </w:rPr>
        <w:t>1.8. "Current ECT Technology" shall have the meaning set forth in Section 7.1.3.</w:t>
      </w:r>
    </w:p>
    <w:p>
      <w:pPr>
        <w:spacing w:after="0" w:line="184" w:lineRule="exact"/>
        <w:rPr>
          <w:sz w:val="20"/>
          <w:szCs w:val="20"/>
          <w:color w:val="auto"/>
        </w:rPr>
      </w:pPr>
    </w:p>
    <w:p>
      <w:pPr>
        <w:ind w:right="3279" w:firstLine="881"/>
        <w:spacing w:after="0" w:line="252" w:lineRule="auto"/>
        <w:rPr>
          <w:sz w:val="20"/>
          <w:szCs w:val="20"/>
          <w:color w:val="auto"/>
        </w:rPr>
      </w:pPr>
      <w:r>
        <w:rPr>
          <w:rFonts w:ascii="Courier New" w:cs="Courier New" w:eastAsia="Courier New" w:hAnsi="Courier New"/>
          <w:sz w:val="16"/>
          <w:szCs w:val="16"/>
          <w:color w:val="auto"/>
        </w:rPr>
        <w:t>1.9. "Development Period" shall have the meaning set forth in Section 7.1.2.</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1.10. "ECT Arrangement" shall mean an agreement between Buyer or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 of Buyer and a Third Party which is executed on or before</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and which includes a grant of rights under the ECT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any portion thereof.</w:t>
      </w:r>
    </w:p>
    <w:p>
      <w:pPr>
        <w:spacing w:after="0" w:line="195" w:lineRule="exact"/>
        <w:rPr>
          <w:sz w:val="20"/>
          <w:szCs w:val="20"/>
          <w:color w:val="auto"/>
        </w:rPr>
      </w:pPr>
    </w:p>
    <w:p>
      <w:pPr>
        <w:ind w:right="3679" w:firstLine="881"/>
        <w:spacing w:after="0" w:line="252" w:lineRule="auto"/>
        <w:rPr>
          <w:sz w:val="20"/>
          <w:szCs w:val="20"/>
          <w:color w:val="auto"/>
        </w:rPr>
      </w:pPr>
      <w:r>
        <w:rPr>
          <w:rFonts w:ascii="Courier New" w:cs="Courier New" w:eastAsia="Courier New" w:hAnsi="Courier New"/>
          <w:sz w:val="16"/>
          <w:szCs w:val="16"/>
          <w:color w:val="auto"/>
        </w:rPr>
        <w:t>1.11. "ECT Equipment" shall have the meaning set forth in Section 2.1.3.</w:t>
      </w:r>
    </w:p>
    <w:p>
      <w:pPr>
        <w:spacing w:after="0" w:line="184" w:lineRule="exact"/>
        <w:rPr>
          <w:sz w:val="20"/>
          <w:szCs w:val="20"/>
          <w:color w:val="auto"/>
        </w:rPr>
      </w:pPr>
    </w:p>
    <w:p>
      <w:pPr>
        <w:ind w:right="2599" w:firstLine="881"/>
        <w:spacing w:after="0" w:line="249" w:lineRule="auto"/>
        <w:rPr>
          <w:sz w:val="20"/>
          <w:szCs w:val="20"/>
          <w:color w:val="auto"/>
        </w:rPr>
      </w:pPr>
      <w:r>
        <w:rPr>
          <w:rFonts w:ascii="Courier New" w:cs="Courier New" w:eastAsia="Courier New" w:hAnsi="Courier New"/>
          <w:sz w:val="16"/>
          <w:szCs w:val="16"/>
          <w:color w:val="auto"/>
        </w:rPr>
        <w:t>1.12. "ECT Know-how" shall mean all technology, inventions, technical information, biological materials and the like related to the cells (other than cells within the Stem Cell Technology) used in Seller's encapsulation programs, the use of encapsulated cells, devices for encapsulating cells, methods of making such devices, membrane jackets for such devices, matrix cores for such devices and methods of delivery of molecules from such devices, in which Seller has an interest on the Effective Date, whether patentable or not, and which: (i) (a) is related to any patent application or patent included in the ECT Patents or (b) is necessary or useful in connection with the manufacture, use or sale of any product described in any such patent application or patent, or the practice of any invention or technology described in any such patent application or patent, and (ii) until the Effective Date constitutes the confidential information of Seller.</w:t>
      </w:r>
    </w:p>
    <w:p>
      <w:pPr>
        <w:spacing w:after="0" w:line="380" w:lineRule="exact"/>
        <w:rPr>
          <w:sz w:val="20"/>
          <w:szCs w:val="20"/>
          <w:color w:val="auto"/>
        </w:rPr>
      </w:pPr>
    </w:p>
    <w:p>
      <w:pPr>
        <w:ind w:right="2299" w:firstLine="881"/>
        <w:spacing w:after="0" w:line="251" w:lineRule="auto"/>
        <w:rPr>
          <w:sz w:val="20"/>
          <w:szCs w:val="20"/>
          <w:color w:val="auto"/>
        </w:rPr>
      </w:pPr>
      <w:r>
        <w:rPr>
          <w:rFonts w:ascii="Courier New" w:cs="Courier New" w:eastAsia="Courier New" w:hAnsi="Courier New"/>
          <w:sz w:val="16"/>
          <w:szCs w:val="16"/>
          <w:color w:val="auto"/>
        </w:rPr>
        <w:t>1.13. "ECT Patents" shall mean those patents and patent applications listed in Schedule 1.13, and any divisional, continuation, continuation-in-part, reissue, renewal or</w:t>
      </w:r>
    </w:p>
    <w:p>
      <w:pPr>
        <w:spacing w:after="0" w:line="373" w:lineRule="exact"/>
        <w:rPr>
          <w:sz w:val="20"/>
          <w:szCs w:val="20"/>
          <w:color w:val="auto"/>
        </w:rPr>
      </w:pPr>
    </w:p>
    <w:p>
      <w:pPr>
        <w:ind w:right="2899"/>
        <w:spacing w:after="0" w:line="252"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681" w:right="1440" w:bottom="1440" w:gutter="0" w:footer="0" w:header="0"/>
        </w:sectPr>
      </w:pPr>
    </w:p>
    <w:bookmarkStart w:id="10" w:name="page11"/>
    <w:bookmarkEnd w:id="10"/>
    <w:p>
      <w:pPr>
        <w:ind w:right="2599"/>
        <w:spacing w:after="0" w:line="252" w:lineRule="auto"/>
        <w:rPr>
          <w:sz w:val="20"/>
          <w:szCs w:val="20"/>
          <w:color w:val="auto"/>
        </w:rPr>
      </w:pPr>
      <w:r>
        <w:rPr>
          <w:rFonts w:ascii="Courier New" w:cs="Courier New" w:eastAsia="Courier New" w:hAnsi="Courier New"/>
          <w:sz w:val="16"/>
          <w:szCs w:val="16"/>
          <w:color w:val="auto"/>
        </w:rPr>
        <w:t>extension thereof or substitute therefor, or any patent issuing therefrom and any foreign patent applications and patents corresponding thereto.</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1.14. "ECT Product" shall mean:</w:t>
      </w:r>
    </w:p>
    <w:p>
      <w:pPr>
        <w:spacing w:after="0" w:line="195" w:lineRule="exact"/>
        <w:rPr>
          <w:sz w:val="20"/>
          <w:szCs w:val="20"/>
          <w:color w:val="auto"/>
        </w:rPr>
      </w:pPr>
    </w:p>
    <w:p>
      <w:pPr>
        <w:ind w:left="2640" w:right="2599" w:hanging="877"/>
        <w:spacing w:after="0" w:line="250" w:lineRule="auto"/>
        <w:tabs>
          <w:tab w:leader="none" w:pos="2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product, the manufacture, use, sale or importation of which would, absent the rights transferred (or sublicensed, in the case where Section 2.5 applies) by Seller to Buyer hereunder, infringe any Valid Claim; or</w:t>
      </w:r>
    </w:p>
    <w:p>
      <w:pPr>
        <w:spacing w:after="0" w:line="185" w:lineRule="exact"/>
        <w:rPr>
          <w:rFonts w:ascii="Courier New" w:cs="Courier New" w:eastAsia="Courier New" w:hAnsi="Courier New"/>
          <w:sz w:val="16"/>
          <w:szCs w:val="16"/>
          <w:color w:val="auto"/>
        </w:rPr>
      </w:pPr>
    </w:p>
    <w:p>
      <w:pPr>
        <w:ind w:left="2640" w:right="2299" w:hanging="877"/>
        <w:spacing w:after="0" w:line="252" w:lineRule="auto"/>
        <w:tabs>
          <w:tab w:leader="none" w:pos="2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product developed in whole or in part through use of a process which is covered by a Valid Claim.</w:t>
      </w:r>
    </w:p>
    <w:p>
      <w:pPr>
        <w:spacing w:after="0" w:line="184"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1.15. "ECT Revenues" shall mean amounts payable to Buyer or an Affiliate of Buyer from a Third Party pursuant to an ECT Arrangement, including without limitation up-front license fees, milestone payments, payments in consideration for the issuance of equity or debt securities of Buyer, and other non-royalty cash payments; PROVIDED, HOWEVER, that ECT Revenues shall not include (i) bona fide research and development support payments, (ii) royalty payments and revenues realized from the sale of ECT Products and (iii) payments received to reimburse Buyer for patent expenses incurred by Buyer or an Affiliate of Buyer after execution of the ECT Arrangement.</w:t>
      </w:r>
    </w:p>
    <w:p>
      <w:pPr>
        <w:spacing w:after="0" w:line="190" w:lineRule="exact"/>
        <w:rPr>
          <w:sz w:val="20"/>
          <w:szCs w:val="20"/>
          <w:color w:val="auto"/>
        </w:rPr>
      </w:pPr>
    </w:p>
    <w:p>
      <w:pPr>
        <w:ind w:right="2799" w:firstLine="881"/>
        <w:spacing w:after="0" w:line="252" w:lineRule="auto"/>
        <w:rPr>
          <w:sz w:val="20"/>
          <w:szCs w:val="20"/>
          <w:color w:val="auto"/>
        </w:rPr>
      </w:pPr>
      <w:r>
        <w:rPr>
          <w:rFonts w:ascii="Courier New" w:cs="Courier New" w:eastAsia="Courier New" w:hAnsi="Courier New"/>
          <w:sz w:val="16"/>
          <w:szCs w:val="16"/>
          <w:color w:val="auto"/>
        </w:rPr>
        <w:t>1.16. "ECT Technology" shall mean the Owned ECT Technology and the In-Licensed ECT Technology.</w:t>
      </w:r>
    </w:p>
    <w:p>
      <w:pPr>
        <w:spacing w:after="0" w:line="184" w:lineRule="exact"/>
        <w:rPr>
          <w:sz w:val="20"/>
          <w:szCs w:val="20"/>
          <w:color w:val="auto"/>
        </w:rPr>
      </w:pPr>
    </w:p>
    <w:p>
      <w:pPr>
        <w:ind w:right="2399" w:firstLine="881"/>
        <w:spacing w:after="0" w:line="251" w:lineRule="auto"/>
        <w:rPr>
          <w:sz w:val="20"/>
          <w:szCs w:val="20"/>
          <w:color w:val="auto"/>
        </w:rPr>
      </w:pPr>
      <w:r>
        <w:rPr>
          <w:rFonts w:ascii="Courier New" w:cs="Courier New" w:eastAsia="Courier New" w:hAnsi="Courier New"/>
          <w:sz w:val="16"/>
          <w:szCs w:val="16"/>
          <w:color w:val="auto"/>
        </w:rPr>
        <w:t>1.17. "Federal Patent Policy" shall mean 35 U.S.C. Section 200 et seq. and all regulations promulgated thereunder, as amended, and any similar or successor statutes or regulations.</w:t>
      </w:r>
    </w:p>
    <w:p>
      <w:pPr>
        <w:spacing w:after="0" w:line="184" w:lineRule="exact"/>
        <w:rPr>
          <w:sz w:val="20"/>
          <w:szCs w:val="20"/>
          <w:color w:val="auto"/>
        </w:rPr>
      </w:pPr>
    </w:p>
    <w:p>
      <w:pPr>
        <w:ind w:right="2899" w:firstLine="881"/>
        <w:spacing w:after="0" w:line="252" w:lineRule="auto"/>
        <w:rPr>
          <w:sz w:val="20"/>
          <w:szCs w:val="20"/>
          <w:color w:val="auto"/>
        </w:rPr>
      </w:pPr>
      <w:r>
        <w:rPr>
          <w:rFonts w:ascii="Courier New" w:cs="Courier New" w:eastAsia="Courier New" w:hAnsi="Courier New"/>
          <w:sz w:val="16"/>
          <w:szCs w:val="16"/>
          <w:color w:val="auto"/>
        </w:rPr>
        <w:t>1.18. "Indemnification Floor" shall have the meaning set forth in Section 12.2.5.</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1.19. "Infringement" shall have the meaning set forth in Section 6.3.2.</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1.20. "Infringer" shall have the meaning set forth in Section 6.3.1.</w:t>
      </w:r>
    </w:p>
    <w:p>
      <w:pPr>
        <w:spacing w:after="0" w:line="195" w:lineRule="exact"/>
        <w:rPr>
          <w:sz w:val="20"/>
          <w:szCs w:val="20"/>
          <w:color w:val="auto"/>
        </w:rPr>
      </w:pPr>
    </w:p>
    <w:p>
      <w:pPr>
        <w:ind w:right="2599" w:firstLine="881"/>
        <w:spacing w:after="0" w:line="252" w:lineRule="auto"/>
        <w:rPr>
          <w:sz w:val="20"/>
          <w:szCs w:val="20"/>
          <w:color w:val="auto"/>
        </w:rPr>
      </w:pPr>
      <w:r>
        <w:rPr>
          <w:rFonts w:ascii="Courier New" w:cs="Courier New" w:eastAsia="Courier New" w:hAnsi="Courier New"/>
          <w:sz w:val="16"/>
          <w:szCs w:val="16"/>
          <w:color w:val="auto"/>
        </w:rPr>
        <w:t>1.21. "In-Licensed ECT Know-how" shall mean Seller's interest in all ECT Know-how which is obtained pursuant to the Assigned Agreements.</w:t>
      </w:r>
    </w:p>
    <w:p>
      <w:pPr>
        <w:spacing w:after="0" w:line="184" w:lineRule="exact"/>
        <w:rPr>
          <w:sz w:val="20"/>
          <w:szCs w:val="20"/>
          <w:color w:val="auto"/>
        </w:rPr>
      </w:pPr>
    </w:p>
    <w:p>
      <w:pPr>
        <w:ind w:right="2299" w:firstLine="881"/>
        <w:spacing w:after="0" w:line="252" w:lineRule="auto"/>
        <w:rPr>
          <w:sz w:val="20"/>
          <w:szCs w:val="20"/>
          <w:color w:val="auto"/>
        </w:rPr>
      </w:pPr>
      <w:r>
        <w:rPr>
          <w:rFonts w:ascii="Courier New" w:cs="Courier New" w:eastAsia="Courier New" w:hAnsi="Courier New"/>
          <w:sz w:val="16"/>
          <w:szCs w:val="16"/>
          <w:color w:val="auto"/>
        </w:rPr>
        <w:t>1.22. "In-Licensed ECT Patents" shall mean Seller's interest in all ECT Patents which is obtained pursuant to the Assigned Agreements.</w:t>
      </w:r>
    </w:p>
    <w:p>
      <w:pPr>
        <w:spacing w:after="0" w:line="184" w:lineRule="exact"/>
        <w:rPr>
          <w:sz w:val="20"/>
          <w:szCs w:val="20"/>
          <w:color w:val="auto"/>
        </w:rPr>
      </w:pPr>
    </w:p>
    <w:p>
      <w:pPr>
        <w:ind w:right="2899" w:firstLine="881"/>
        <w:spacing w:after="0" w:line="252" w:lineRule="auto"/>
        <w:rPr>
          <w:sz w:val="20"/>
          <w:szCs w:val="20"/>
          <w:color w:val="auto"/>
        </w:rPr>
      </w:pPr>
      <w:r>
        <w:rPr>
          <w:rFonts w:ascii="Courier New" w:cs="Courier New" w:eastAsia="Courier New" w:hAnsi="Courier New"/>
          <w:sz w:val="16"/>
          <w:szCs w:val="16"/>
          <w:color w:val="auto"/>
        </w:rPr>
        <w:t>1.23. "In-Licensed ECT Technology" shall mean the In-Licensed ECT Know-How and the In-Licensed ECT Patents.</w:t>
      </w:r>
    </w:p>
    <w:p>
      <w:pPr>
        <w:spacing w:after="0" w:line="184" w:lineRule="exact"/>
        <w:rPr>
          <w:sz w:val="20"/>
          <w:szCs w:val="20"/>
          <w:color w:val="auto"/>
        </w:rPr>
      </w:pPr>
    </w:p>
    <w:p>
      <w:pPr>
        <w:ind w:right="2599" w:firstLine="881"/>
        <w:spacing w:after="0" w:line="250" w:lineRule="auto"/>
        <w:rPr>
          <w:sz w:val="20"/>
          <w:szCs w:val="20"/>
          <w:color w:val="auto"/>
        </w:rPr>
      </w:pPr>
      <w:r>
        <w:rPr>
          <w:rFonts w:ascii="Courier New" w:cs="Courier New" w:eastAsia="Courier New" w:hAnsi="Courier New"/>
          <w:sz w:val="16"/>
          <w:szCs w:val="16"/>
          <w:color w:val="auto"/>
        </w:rPr>
        <w:t>1.24. "Knowledge" and like phrases shall mean and include (i) actual knowledge and (ii) that knowledge, data and other information which a party (including the directors, officers and key employees of Seller) should have known by virtue of being an officer, director or key employee of the Seller.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681" w:right="1440" w:bottom="1440" w:gutter="0" w:footer="0" w:header="0"/>
        </w:sectPr>
      </w:pPr>
    </w:p>
    <w:bookmarkStart w:id="11" w:name="page12"/>
    <w:bookmarkEnd w:id="11"/>
    <w:p>
      <w:pPr>
        <w:ind w:right="2899" w:firstLine="881"/>
        <w:spacing w:after="0" w:line="251" w:lineRule="auto"/>
        <w:rPr>
          <w:sz w:val="20"/>
          <w:szCs w:val="20"/>
          <w:color w:val="auto"/>
        </w:rPr>
      </w:pPr>
      <w:r>
        <w:rPr>
          <w:rFonts w:ascii="Courier New" w:cs="Courier New" w:eastAsia="Courier New" w:hAnsi="Courier New"/>
          <w:sz w:val="16"/>
          <w:szCs w:val="16"/>
          <w:color w:val="auto"/>
        </w:rPr>
        <w:t>1.25. "Lien" shall mean any mortgage, pledge, security interest, attachment, license, right to use, encumbrance, lien or charge of any kind (including any agreement to give any of the foregoing).</w:t>
      </w:r>
    </w:p>
    <w:p>
      <w:pPr>
        <w:spacing w:after="0" w:line="184" w:lineRule="exact"/>
        <w:rPr>
          <w:sz w:val="20"/>
          <w:szCs w:val="20"/>
          <w:color w:val="auto"/>
        </w:rPr>
      </w:pPr>
    </w:p>
    <w:p>
      <w:pPr>
        <w:ind w:right="2399" w:firstLine="881"/>
        <w:spacing w:after="0" w:line="251" w:lineRule="auto"/>
        <w:rPr>
          <w:sz w:val="20"/>
          <w:szCs w:val="20"/>
          <w:color w:val="auto"/>
        </w:rPr>
      </w:pPr>
      <w:r>
        <w:rPr>
          <w:rFonts w:ascii="Courier New" w:cs="Courier New" w:eastAsia="Courier New" w:hAnsi="Courier New"/>
          <w:sz w:val="16"/>
          <w:szCs w:val="16"/>
          <w:color w:val="auto"/>
        </w:rPr>
        <w:t>1.26. "Modex Agreement" shall mean the cross-license agreement between Seller and Modex Therapeutiques, S.A. originally dated as of July 10, 1996 and amended and restated as of October 28, 1997.</w:t>
      </w:r>
    </w:p>
    <w:p>
      <w:pPr>
        <w:spacing w:after="0" w:line="184"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1.27. "Modex Field" shall have the meaning set forth in Section 1.16 of the Modex Agreement as it exists on the Closing Date, together with the additional field categories proposed by Modex in the correspondence referenced in the Schedule of Exceptions, to the extent (if any) that such field categories are actually included as additional field categories pursuant to Section 1.16.5 of the Modex Agreement.</w:t>
      </w:r>
    </w:p>
    <w:p>
      <w:pPr>
        <w:spacing w:after="0" w:line="185"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1.28. "Net Royalties" with respect to an ECT Product shall mean royalties on the Net Sales (or per unit sales or other similar basis for the payment of royalties) of an ECT Product payable to Buyer by a Sublicensee with respect to such ECT Product, less royalties on the Net Sales (or per unit sales or other similar basis for the payment of royalties) of the same ECT Product payable by Buyer to any Third Party.</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1.29. "Net Sales" shall mean</w:t>
      </w:r>
    </w:p>
    <w:p>
      <w:pPr>
        <w:spacing w:after="0" w:line="195" w:lineRule="exact"/>
        <w:rPr>
          <w:sz w:val="20"/>
          <w:szCs w:val="20"/>
          <w:color w:val="auto"/>
        </w:rPr>
      </w:pPr>
    </w:p>
    <w:p>
      <w:pPr>
        <w:ind w:left="1960" w:right="2299" w:hanging="491"/>
        <w:spacing w:after="0" w:line="249" w:lineRule="auto"/>
        <w:tabs>
          <w:tab w:leader="none" w:pos="1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where any ECT Product is sold or commercially disposed of for value in an arm's length sale to an independent Third Party, the gross invoice price for such ECT Product, less the following permitted deductions to the extent that such items are reflected in the price charged and do not exceed reasonable and customary amounts in the country in which the transaction occurs: (a) trade and quantity discounts or rebates actually taken or allowed, (b) credits or allowances given or made for rejections or return of any previously sold ECT Product actually taken or allowed, (c) any tax or government charge (including any tax such as a value added or similar tax or government charge, but not including any tax levied with respect to income) levied on the sale, transportation or delivery of the ECT Product and borne by the seller thereof, and (d) any charges for freight or insurance billed to the final customer.</w:t>
      </w:r>
    </w:p>
    <w:p>
      <w:pPr>
        <w:spacing w:after="0" w:line="192" w:lineRule="exact"/>
        <w:rPr>
          <w:rFonts w:ascii="Courier New" w:cs="Courier New" w:eastAsia="Courier New" w:hAnsi="Courier New"/>
          <w:sz w:val="16"/>
          <w:szCs w:val="16"/>
          <w:color w:val="auto"/>
        </w:rPr>
      </w:pPr>
    </w:p>
    <w:p>
      <w:pPr>
        <w:ind w:left="1960" w:right="2299" w:hanging="491"/>
        <w:spacing w:after="0" w:line="249" w:lineRule="auto"/>
        <w:tabs>
          <w:tab w:leader="none" w:pos="1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other than for a use in research or development or for use in clinical trials, where any ECT Product is not sold or commercially disposed of for value in an arm's length sale to an independent Third Party (including, without limitation, disposition in connection with the delivery of other products or services), the greatest of:</w:t>
      </w:r>
    </w:p>
    <w:p>
      <w:pPr>
        <w:spacing w:after="0" w:line="1" w:lineRule="exact"/>
        <w:rPr>
          <w:rFonts w:ascii="Courier New" w:cs="Courier New" w:eastAsia="Courier New" w:hAnsi="Courier New"/>
          <w:sz w:val="16"/>
          <w:szCs w:val="16"/>
          <w:color w:val="auto"/>
        </w:rPr>
      </w:pPr>
    </w:p>
    <w:p>
      <w:pPr>
        <w:ind w:left="1960" w:right="2299" w:hanging="1"/>
        <w:spacing w:after="0" w:line="249" w:lineRule="auto"/>
        <w:tabs>
          <w:tab w:leader="none" w:pos="235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Sales amount for such transaction determined as provided in (i) above or (b) if there has been any arm's length sale of a similar ECT Product to an independent Third Party, the Net Sales amount, determined as provided in (i) above, for the most contemporaneous such sale or (c), if there has been no such arm's length sale, the gross sales asking price for the ECT Product.</w:t>
      </w: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681" w:right="1440" w:bottom="1440" w:gutter="0" w:footer="0" w:header="0"/>
        </w:sectPr>
      </w:pPr>
    </w:p>
    <w:bookmarkStart w:id="12" w:name="page13"/>
    <w:bookmarkEnd w:id="12"/>
    <w:p>
      <w:pPr>
        <w:ind w:right="2499" w:firstLine="881"/>
        <w:spacing w:after="0" w:line="252" w:lineRule="auto"/>
        <w:rPr>
          <w:sz w:val="20"/>
          <w:szCs w:val="20"/>
          <w:color w:val="auto"/>
        </w:rPr>
      </w:pPr>
      <w:r>
        <w:rPr>
          <w:rFonts w:ascii="Courier New" w:cs="Courier New" w:eastAsia="Courier New" w:hAnsi="Courier New"/>
          <w:sz w:val="16"/>
          <w:szCs w:val="16"/>
          <w:color w:val="auto"/>
        </w:rPr>
        <w:t>1.30. "Owned ECT Know-how" shall mean all ECT Know-how other than the In-Licensed ECT Know-how.</w:t>
      </w:r>
    </w:p>
    <w:p>
      <w:pPr>
        <w:spacing w:after="0" w:line="184" w:lineRule="exact"/>
        <w:rPr>
          <w:sz w:val="20"/>
          <w:szCs w:val="20"/>
          <w:color w:val="auto"/>
        </w:rPr>
      </w:pPr>
    </w:p>
    <w:p>
      <w:pPr>
        <w:ind w:right="2699" w:firstLine="881"/>
        <w:spacing w:after="0" w:line="252" w:lineRule="auto"/>
        <w:rPr>
          <w:sz w:val="20"/>
          <w:szCs w:val="20"/>
          <w:color w:val="auto"/>
        </w:rPr>
      </w:pPr>
      <w:r>
        <w:rPr>
          <w:rFonts w:ascii="Courier New" w:cs="Courier New" w:eastAsia="Courier New" w:hAnsi="Courier New"/>
          <w:sz w:val="16"/>
          <w:szCs w:val="16"/>
          <w:color w:val="auto"/>
        </w:rPr>
        <w:t>1.31. "Owned ECT Patents" shall mean all ECT Patents other than the In-Licensed ECT Patents.</w:t>
      </w:r>
    </w:p>
    <w:p>
      <w:pPr>
        <w:spacing w:after="0" w:line="184" w:lineRule="exact"/>
        <w:rPr>
          <w:sz w:val="20"/>
          <w:szCs w:val="20"/>
          <w:color w:val="auto"/>
        </w:rPr>
      </w:pPr>
    </w:p>
    <w:p>
      <w:pPr>
        <w:ind w:right="2499" w:firstLine="881"/>
        <w:spacing w:after="0" w:line="252" w:lineRule="auto"/>
        <w:rPr>
          <w:sz w:val="20"/>
          <w:szCs w:val="20"/>
          <w:color w:val="auto"/>
        </w:rPr>
      </w:pPr>
      <w:r>
        <w:rPr>
          <w:rFonts w:ascii="Courier New" w:cs="Courier New" w:eastAsia="Courier New" w:hAnsi="Courier New"/>
          <w:sz w:val="16"/>
          <w:szCs w:val="16"/>
          <w:color w:val="auto"/>
        </w:rPr>
        <w:t>1.32. "Owned ECT Technology" shall mean the Owned ECT Patents and the Owned ECT Know-how.</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1.33. "Person" shall mean any natural person or legal entity.</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1.34. "Pilot Plant" shall have the meaning set forth in Schedule 2.1.3.</w:t>
      </w:r>
    </w:p>
    <w:p>
      <w:pPr>
        <w:spacing w:after="0" w:line="195" w:lineRule="exact"/>
        <w:rPr>
          <w:sz w:val="20"/>
          <w:szCs w:val="20"/>
          <w:color w:val="auto"/>
        </w:rPr>
      </w:pPr>
    </w:p>
    <w:p>
      <w:pPr>
        <w:ind w:right="3379" w:firstLine="881"/>
        <w:spacing w:after="0" w:line="252" w:lineRule="auto"/>
        <w:rPr>
          <w:sz w:val="20"/>
          <w:szCs w:val="20"/>
          <w:color w:val="auto"/>
        </w:rPr>
      </w:pPr>
      <w:r>
        <w:rPr>
          <w:rFonts w:ascii="Courier New" w:cs="Courier New" w:eastAsia="Courier New" w:hAnsi="Courier New"/>
          <w:sz w:val="16"/>
          <w:szCs w:val="16"/>
          <w:color w:val="auto"/>
        </w:rPr>
        <w:t>1.35. "Purchased Assets" shall have the meaning set forth in Section 2.1.</w:t>
      </w:r>
    </w:p>
    <w:p>
      <w:pPr>
        <w:spacing w:after="0" w:line="184" w:lineRule="exact"/>
        <w:rPr>
          <w:sz w:val="20"/>
          <w:szCs w:val="20"/>
          <w:color w:val="auto"/>
        </w:rPr>
      </w:pPr>
    </w:p>
    <w:p>
      <w:pPr>
        <w:ind w:right="3479" w:firstLine="881"/>
        <w:spacing w:after="0" w:line="252" w:lineRule="auto"/>
        <w:rPr>
          <w:sz w:val="20"/>
          <w:szCs w:val="20"/>
          <w:color w:val="auto"/>
        </w:rPr>
      </w:pPr>
      <w:r>
        <w:rPr>
          <w:rFonts w:ascii="Courier New" w:cs="Courier New" w:eastAsia="Courier New" w:hAnsi="Courier New"/>
          <w:sz w:val="16"/>
          <w:szCs w:val="16"/>
          <w:color w:val="auto"/>
        </w:rPr>
        <w:t>1.36. "Reversion Event" shall have the meaning set forth in Section 7.1.3(i).</w:t>
      </w:r>
    </w:p>
    <w:p>
      <w:pPr>
        <w:spacing w:after="0" w:line="184" w:lineRule="exact"/>
        <w:rPr>
          <w:sz w:val="20"/>
          <w:szCs w:val="20"/>
          <w:color w:val="auto"/>
        </w:rPr>
      </w:pPr>
    </w:p>
    <w:p>
      <w:pPr>
        <w:ind w:right="3779" w:firstLine="881"/>
        <w:spacing w:after="0" w:line="252" w:lineRule="auto"/>
        <w:rPr>
          <w:sz w:val="20"/>
          <w:szCs w:val="20"/>
          <w:color w:val="auto"/>
        </w:rPr>
      </w:pPr>
      <w:r>
        <w:rPr>
          <w:rFonts w:ascii="Courier New" w:cs="Courier New" w:eastAsia="Courier New" w:hAnsi="Courier New"/>
          <w:sz w:val="16"/>
          <w:szCs w:val="16"/>
          <w:color w:val="auto"/>
        </w:rPr>
        <w:t>1.37. "SAF Facility" shall have the meaning set forth in Schedule 2.1.3.</w:t>
      </w:r>
    </w:p>
    <w:p>
      <w:pPr>
        <w:spacing w:after="0" w:line="184"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6"/>
          <w:szCs w:val="16"/>
          <w:color w:val="auto"/>
        </w:rPr>
        <w:t>1.38. "Seller Indemnitees" shall have the meaning set forth in Section 12.3.1.</w:t>
      </w:r>
    </w:p>
    <w:p>
      <w:pPr>
        <w:spacing w:after="0" w:line="18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1.39. "Stem Cell Combination Product" means a product comprising a combination of the ECT Technology with the Stem Cell Technology (i) where Seller's proprietary stem cells are not encapsulated through use of the ECT Technology, and (ii) where the primary therapeutic or diagnostic effect of such combination product, as reasonably demonstrated through statistically significant pre-clinical tests in a relevant animal model, is provided by the Stem Cell Technology, and (iii) where the ECT Technology and/or the cells within the ECT Technology do not, by themselves, have a significant therapeutic effect as compared with the combination product, as reasonably demonstrated through statistically significant pre-clinical tests in a relevant animal model. For purposes of the immediately preceding sentence of this Section 1.39, the term "significant" means greater than twenty percent (20%).</w:t>
      </w:r>
    </w:p>
    <w:p>
      <w:pPr>
        <w:spacing w:after="0" w:line="191" w:lineRule="exact"/>
        <w:rPr>
          <w:sz w:val="20"/>
          <w:szCs w:val="20"/>
          <w:color w:val="auto"/>
        </w:rPr>
      </w:pPr>
    </w:p>
    <w:p>
      <w:pPr>
        <w:ind w:right="2499" w:firstLine="881"/>
        <w:spacing w:after="0" w:line="252" w:lineRule="auto"/>
        <w:rPr>
          <w:sz w:val="20"/>
          <w:szCs w:val="20"/>
          <w:color w:val="auto"/>
        </w:rPr>
      </w:pPr>
      <w:r>
        <w:rPr>
          <w:rFonts w:ascii="Courier New" w:cs="Courier New" w:eastAsia="Courier New" w:hAnsi="Courier New"/>
          <w:sz w:val="16"/>
          <w:szCs w:val="16"/>
          <w:color w:val="auto"/>
        </w:rPr>
        <w:t>1.40. "Stem Cell Field" shall mean the use of a Stem Cell Combination Product in any field of use other than the Modex Field.</w:t>
      </w:r>
    </w:p>
    <w:p>
      <w:pPr>
        <w:spacing w:after="0" w:line="184"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1.41. "Stem Cell Technology" shall mean the current and future proprietary technology of Seller and its Affiliates based on the use of Seller's proprietary stem cells or proprietary progenitor cells and the cells derived from such stem cells or progenitor cells, for tissue regeneration or tissue replacement, or for diagnostic purposes.</w:t>
      </w:r>
    </w:p>
    <w:p>
      <w:pPr>
        <w:spacing w:after="0" w:line="186" w:lineRule="exact"/>
        <w:rPr>
          <w:sz w:val="20"/>
          <w:szCs w:val="20"/>
          <w:color w:val="auto"/>
        </w:rPr>
      </w:pPr>
    </w:p>
    <w:p>
      <w:pPr>
        <w:jc w:val="both"/>
        <w:ind w:right="2699" w:firstLine="881"/>
        <w:spacing w:after="0" w:line="252" w:lineRule="auto"/>
        <w:rPr>
          <w:sz w:val="20"/>
          <w:szCs w:val="20"/>
          <w:color w:val="auto"/>
        </w:rPr>
      </w:pPr>
      <w:r>
        <w:rPr>
          <w:rFonts w:ascii="Courier New" w:cs="Courier New" w:eastAsia="Courier New" w:hAnsi="Courier New"/>
          <w:sz w:val="16"/>
          <w:szCs w:val="16"/>
          <w:color w:val="auto"/>
        </w:rPr>
        <w:t>1.42. "Sublicensee" shall mean any Third Party which is a direct or indirect licensee, sublicensee or assignee of the ECT Technology from Buyer.</w:t>
      </w:r>
    </w:p>
    <w:p>
      <w:pPr>
        <w:spacing w:after="0" w:line="184" w:lineRule="exact"/>
        <w:rPr>
          <w:sz w:val="20"/>
          <w:szCs w:val="20"/>
          <w:color w:val="auto"/>
        </w:rPr>
      </w:pPr>
    </w:p>
    <w:p>
      <w:pPr>
        <w:ind w:right="2799" w:firstLine="881"/>
        <w:spacing w:after="0" w:line="252" w:lineRule="auto"/>
        <w:rPr>
          <w:sz w:val="20"/>
          <w:szCs w:val="20"/>
          <w:color w:val="auto"/>
        </w:rPr>
      </w:pPr>
      <w:r>
        <w:rPr>
          <w:rFonts w:ascii="Courier New" w:cs="Courier New" w:eastAsia="Courier New" w:hAnsi="Courier New"/>
          <w:sz w:val="16"/>
          <w:szCs w:val="16"/>
          <w:color w:val="auto"/>
        </w:rPr>
        <w:t>1.43. "Third Party" shall mean any Person other than Buyer and its Affiliates or Seller and its Affiliates.</w:t>
      </w:r>
    </w:p>
    <w:p>
      <w:pPr>
        <w:spacing w:after="0" w:line="184" w:lineRule="exact"/>
        <w:rPr>
          <w:sz w:val="20"/>
          <w:szCs w:val="20"/>
          <w:color w:val="auto"/>
        </w:rPr>
      </w:pPr>
    </w:p>
    <w:p>
      <w:pPr>
        <w:ind w:right="2899" w:firstLine="881"/>
        <w:spacing w:after="0" w:line="252" w:lineRule="auto"/>
        <w:rPr>
          <w:sz w:val="20"/>
          <w:szCs w:val="20"/>
          <w:color w:val="auto"/>
        </w:rPr>
      </w:pPr>
      <w:r>
        <w:rPr>
          <w:rFonts w:ascii="Courier New" w:cs="Courier New" w:eastAsia="Courier New" w:hAnsi="Courier New"/>
          <w:sz w:val="16"/>
          <w:szCs w:val="16"/>
          <w:color w:val="auto"/>
        </w:rPr>
        <w:t>1.44. "Transaction Documents" shall have the meaning set forth in Section 9.1.</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681" w:right="1440" w:bottom="1440" w:gutter="0" w:footer="0" w:header="0"/>
        </w:sectPr>
      </w:pPr>
    </w:p>
    <w:bookmarkStart w:id="13" w:name="page14"/>
    <w:bookmarkEnd w:id="13"/>
    <w:p>
      <w:pPr>
        <w:ind w:right="2599" w:firstLine="881"/>
        <w:spacing w:after="0" w:line="251" w:lineRule="auto"/>
        <w:rPr>
          <w:sz w:val="20"/>
          <w:szCs w:val="20"/>
          <w:color w:val="auto"/>
        </w:rPr>
      </w:pPr>
      <w:r>
        <w:rPr>
          <w:rFonts w:ascii="Courier New" w:cs="Courier New" w:eastAsia="Courier New" w:hAnsi="Courier New"/>
          <w:sz w:val="16"/>
          <w:szCs w:val="16"/>
          <w:color w:val="auto"/>
        </w:rPr>
        <w:t>1.45. "Vaccine" shall mean an agent which achieves a prophylactic or therapeutic effect by inducing an antigen-specific humoral and/or cellular immune system response.</w:t>
      </w:r>
    </w:p>
    <w:p>
      <w:pPr>
        <w:spacing w:after="0" w:line="184" w:lineRule="exact"/>
        <w:rPr>
          <w:sz w:val="20"/>
          <w:szCs w:val="20"/>
          <w:color w:val="auto"/>
        </w:rPr>
      </w:pPr>
    </w:p>
    <w:p>
      <w:pPr>
        <w:ind w:right="2499" w:firstLine="881"/>
        <w:spacing w:after="0" w:line="251" w:lineRule="auto"/>
        <w:rPr>
          <w:sz w:val="20"/>
          <w:szCs w:val="20"/>
          <w:color w:val="auto"/>
        </w:rPr>
      </w:pPr>
      <w:r>
        <w:rPr>
          <w:rFonts w:ascii="Courier New" w:cs="Courier New" w:eastAsia="Courier New" w:hAnsi="Courier New"/>
          <w:sz w:val="16"/>
          <w:szCs w:val="16"/>
          <w:color w:val="auto"/>
        </w:rPr>
        <w:t>1.46. "Vaccine Field" shall mean the use of a Vaccine Product for the prevention or treatment of infectious diseases, but excluding any use of a Vaccine Product in the Modex Field.</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1.47. "Vaccine Product" shall mean an ECT Product that is a Vaccine.</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1.48. "Valid Claim" shall mean (i) any pending claim of a patent application included in the ECT Patents that has not been abandoned or finally rejected without the possibility of appeal or refiling or (ii) any claim of an issued or granted and unexpired patent included in the ECT Patents which has not been held permanently revoked, unenforceable, unpatentable or invalid by a decision of a court or other governmental body of competent jurisdiction that is unappealable or unappealed within the time allowed for appeal, which has not been rendered unenforceable through disclaimer or otherwise, which has neither been abandoned nor lost through an interference proceeding.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PURCHASE AND SALE OF THE PURCHASED ASSETS.</w:t>
      </w:r>
    </w:p>
    <w:p>
      <w:pPr>
        <w:spacing w:after="0" w:line="195"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2.1. ASSETS BEING ASSIGNED TO BUYER. At the closing of the transaction as described in Section 3 (the "Closing"), Seller shall sell and assign to Buyer, and Buyer shall purchase and assume, the assets identified in Sections 2.1.1 through 2.1.6 below (collectively, the "Purchased Assets") as the same exist on the Closing Date (as hereinafter defined):</w:t>
      </w:r>
    </w:p>
    <w:p>
      <w:pPr>
        <w:spacing w:after="0" w:line="186" w:lineRule="exact"/>
        <w:rPr>
          <w:sz w:val="20"/>
          <w:szCs w:val="20"/>
          <w:color w:val="auto"/>
        </w:rPr>
      </w:pPr>
    </w:p>
    <w:p>
      <w:pPr>
        <w:ind w:left="880" w:right="2299" w:firstLine="979"/>
        <w:spacing w:after="0" w:line="252" w:lineRule="auto"/>
        <w:rPr>
          <w:sz w:val="20"/>
          <w:szCs w:val="20"/>
          <w:color w:val="auto"/>
        </w:rPr>
      </w:pPr>
      <w:r>
        <w:rPr>
          <w:rFonts w:ascii="Courier New" w:cs="Courier New" w:eastAsia="Courier New" w:hAnsi="Courier New"/>
          <w:sz w:val="16"/>
          <w:szCs w:val="16"/>
          <w:color w:val="auto"/>
        </w:rPr>
        <w:t>2.1.1. Seller's entire right, title and interest in the Owned ECT Technology.</w:t>
      </w:r>
    </w:p>
    <w:p>
      <w:pPr>
        <w:spacing w:after="0" w:line="184" w:lineRule="exact"/>
        <w:rPr>
          <w:sz w:val="20"/>
          <w:szCs w:val="20"/>
          <w:color w:val="auto"/>
        </w:rPr>
      </w:pPr>
    </w:p>
    <w:p>
      <w:pPr>
        <w:ind w:left="880" w:right="2499" w:firstLine="881"/>
        <w:spacing w:after="0" w:line="251" w:lineRule="auto"/>
        <w:rPr>
          <w:sz w:val="20"/>
          <w:szCs w:val="20"/>
          <w:color w:val="auto"/>
        </w:rPr>
      </w:pPr>
      <w:r>
        <w:rPr>
          <w:rFonts w:ascii="Courier New" w:cs="Courier New" w:eastAsia="Courier New" w:hAnsi="Courier New"/>
          <w:sz w:val="16"/>
          <w:szCs w:val="16"/>
          <w:color w:val="auto"/>
        </w:rPr>
        <w:t>2.1.2. All of Seller's rights under the agreements listed on Schedule 2.1.2 attached hereto (collectively, the "Assigned Agreements").</w:t>
      </w:r>
    </w:p>
    <w:p>
      <w:pPr>
        <w:spacing w:after="0" w:line="184" w:lineRule="exact"/>
        <w:rPr>
          <w:sz w:val="20"/>
          <w:szCs w:val="20"/>
          <w:color w:val="auto"/>
        </w:rPr>
      </w:pPr>
    </w:p>
    <w:p>
      <w:pPr>
        <w:ind w:left="880" w:right="2499" w:firstLine="881"/>
        <w:spacing w:after="0" w:line="251" w:lineRule="auto"/>
        <w:rPr>
          <w:sz w:val="20"/>
          <w:szCs w:val="20"/>
          <w:color w:val="auto"/>
        </w:rPr>
      </w:pPr>
      <w:r>
        <w:rPr>
          <w:rFonts w:ascii="Courier New" w:cs="Courier New" w:eastAsia="Courier New" w:hAnsi="Courier New"/>
          <w:sz w:val="16"/>
          <w:szCs w:val="16"/>
          <w:color w:val="auto"/>
        </w:rPr>
        <w:t>2.1.3. Seller's entire right, title and interest in the equipment (the "ECT Equipment") identified on Schedule 2.1.3 attached hereto.</w:t>
      </w:r>
    </w:p>
    <w:p>
      <w:pPr>
        <w:spacing w:after="0" w:line="184"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2.1.4. With respect to the ECT Patents, all of Seller's right, title and interest in the prosecution files for all patent applications and patents comprising the ECT Patents (including, without limitation, all drafts, notes, drawings or figures, official correspondence with patent offices, other correspondence and copies of cited references, copies of which Seller may retain), and in all intellectual property rights in such patents and applications, including without limitation the right to claim the priority benefit thereof and to prosecute and to enforce any patents arising therefrom.</w:t>
      </w:r>
    </w:p>
    <w:p>
      <w:pPr>
        <w:spacing w:after="0" w:line="190" w:lineRule="exact"/>
        <w:rPr>
          <w:sz w:val="20"/>
          <w:szCs w:val="20"/>
          <w:color w:val="auto"/>
        </w:rPr>
      </w:pPr>
    </w:p>
    <w:p>
      <w:pPr>
        <w:ind w:left="880" w:right="2399" w:firstLine="881"/>
        <w:spacing w:after="0" w:line="249" w:lineRule="auto"/>
        <w:rPr>
          <w:sz w:val="20"/>
          <w:szCs w:val="20"/>
          <w:color w:val="auto"/>
        </w:rPr>
      </w:pPr>
      <w:r>
        <w:rPr>
          <w:rFonts w:ascii="Courier New" w:cs="Courier New" w:eastAsia="Courier New" w:hAnsi="Courier New"/>
          <w:sz w:val="16"/>
          <w:szCs w:val="16"/>
          <w:color w:val="auto"/>
        </w:rPr>
        <w:t>2.1.5. With respect to the ECT Technology, all of Seller's right, title and interest in originals or copies of all laboratory notebooks and other primary data, research results, records and documentation, research plans, proposals, conclusions, know-how, specifications and information, to the extent any of the foregoing are recorded in any tangible form (including, without limitation, gels, photographs, print-outs, electronic files and paper documents), which are owned by or licensed to and in the possession of Seller and which relate to the discovery of or are necessary or materially useful for the practice</w:t>
      </w:r>
    </w:p>
    <w:p>
      <w:pPr>
        <w:spacing w:after="0" w:line="3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681" w:right="1440" w:bottom="1440" w:gutter="0" w:footer="0" w:header="0"/>
        </w:sectPr>
      </w:pPr>
    </w:p>
    <w:bookmarkStart w:id="14" w:name="page15"/>
    <w:bookmarkEnd w:id="14"/>
    <w:p>
      <w:pPr>
        <w:ind w:left="880" w:right="3279"/>
        <w:spacing w:after="0" w:line="251" w:lineRule="auto"/>
        <w:rPr>
          <w:sz w:val="20"/>
          <w:szCs w:val="20"/>
          <w:color w:val="auto"/>
        </w:rPr>
      </w:pPr>
      <w:r>
        <w:rPr>
          <w:rFonts w:ascii="Courier New" w:cs="Courier New" w:eastAsia="Courier New" w:hAnsi="Courier New"/>
          <w:sz w:val="16"/>
          <w:szCs w:val="16"/>
          <w:color w:val="auto"/>
        </w:rPr>
        <w:t>of the ECT Technology, and all intellectual and tangible property rights in the foregoing, including the right to file additional patent applications based thereon.</w:t>
      </w:r>
    </w:p>
    <w:p>
      <w:pPr>
        <w:spacing w:after="0" w:line="184" w:lineRule="exact"/>
        <w:rPr>
          <w:sz w:val="20"/>
          <w:szCs w:val="20"/>
          <w:color w:val="auto"/>
        </w:rPr>
      </w:pPr>
    </w:p>
    <w:p>
      <w:pPr>
        <w:ind w:left="880" w:right="2499" w:firstLine="881"/>
        <w:spacing w:after="0" w:line="250" w:lineRule="auto"/>
        <w:rPr>
          <w:sz w:val="20"/>
          <w:szCs w:val="20"/>
          <w:color w:val="auto"/>
        </w:rPr>
      </w:pPr>
      <w:r>
        <w:rPr>
          <w:rFonts w:ascii="Courier New" w:cs="Courier New" w:eastAsia="Courier New" w:hAnsi="Courier New"/>
          <w:sz w:val="16"/>
          <w:szCs w:val="16"/>
          <w:color w:val="auto"/>
        </w:rPr>
        <w:t>2.1.6. With respect to the ECT Technology, all of Seller's right, title and interest in all regulatory approvals of, or clinical trials or other studies conducted on, and all filings made with regulatory agencies, in connection with the ECT Technology.</w:t>
      </w:r>
    </w:p>
    <w:p>
      <w:pPr>
        <w:spacing w:after="0" w:line="186" w:lineRule="exact"/>
        <w:rPr>
          <w:sz w:val="20"/>
          <w:szCs w:val="20"/>
          <w:color w:val="auto"/>
        </w:rPr>
      </w:pPr>
    </w:p>
    <w:p>
      <w:pPr>
        <w:ind w:right="2299" w:firstLine="1762"/>
        <w:spacing w:after="0" w:line="250" w:lineRule="auto"/>
        <w:rPr>
          <w:sz w:val="20"/>
          <w:szCs w:val="20"/>
          <w:color w:val="auto"/>
        </w:rPr>
      </w:pPr>
      <w:r>
        <w:rPr>
          <w:rFonts w:ascii="Courier New" w:cs="Courier New" w:eastAsia="Courier New" w:hAnsi="Courier New"/>
          <w:sz w:val="16"/>
          <w:szCs w:val="16"/>
          <w:color w:val="auto"/>
        </w:rPr>
        <w:t>Seller shall transfer the Purchased Assets to Buyer pursuant to a Bill of Sale in substantially the form of EXHIBIT A attached hereto (the "Bill of Sale"), an Assignment of Patents substantially in the form of EXHIBIT B attached hereto (the "Patent Assignment"), and an Assignment and Assumption Agreement substantially in the form of EXHIBIT C attached hereto (the "Assignment and Assumption Agreement").</w:t>
      </w:r>
    </w:p>
    <w:p>
      <w:pPr>
        <w:spacing w:after="0" w:line="185"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2.2. EXCLUDED ASSETS. Buyer shall not acquire any assets other than those assets specifically included in the Purchased Assets. Without limiting the foregoing, Buyer shall not acquire any of Seller's other technology, other intellectual property, cash or cash equivalents, accounts receivable, software, deposits or open purchase orders or back orders.</w:t>
      </w:r>
    </w:p>
    <w:p>
      <w:pPr>
        <w:spacing w:after="0" w:line="186"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2.3. ASSUMED OBLIGATIONS. Buyer shall assume and perform all obligations of the Seller under the Assigned Agreements arising after the Closing and based on events or circumstances arising after the Closing (the "Assumed Obligations"), including, without limitation, any and all royalty payments, product development milestones, diligence, patent prosecution or other obligations arising thereunder after the Closing. Except as otherwise explicitly set forth herein, Buyer shall not assume any obligations of Seller other than the Assumed Obligations, and Buyer shall not assume any liabilities of the Seller.</w:t>
      </w:r>
    </w:p>
    <w:p>
      <w:pPr>
        <w:spacing w:after="0" w:line="379"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2.4. PURCHASE PRICE. In addition to the payments provided for in Section 5 and assumption of the Assumed Obligations, Buyer shall pay to Seller a total of $3,000,000.00 pursuant to Sections 3.1.3 and 7.6 hereof. Each of Buyer and Seller, respectively, shall pay any sales, use and other transfer taxes imposed on such party by operation of law in connection with the purchase and/or transfer of the Purchased Assets hereunder.</w:t>
      </w:r>
    </w:p>
    <w:p>
      <w:pPr>
        <w:spacing w:after="0" w:line="18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2.5. FURTHER ASSURANCES. Each of the parties hereto, before, at and after the Closing, promptly upon the request from time to time of any other party hereto and without further consideration, will do each and every reasonable act and thing as may be necessary or reasonably desirable to consummate the transactions contemplated hereby and to effect an orderly transfer to Buyer of the Purchased Assets, and to put the Buyer in actual possession and operating control thereof, and to confirm the Buyer's title to all of the Owned ECT Technology and Buyer's rights under the Assigned Agreements, and to carry out the purpose and intent of this Agreement, including without limitation: (i) granting Buyer a license or other interest in such Purchased Assets to the extent that the Seller is unable to assign such asset without the consent or approval of one or more Third Parties; (ii) assigning to Buyer additional agreements between the Seller and Third Parties, such as, for example, material transfer agreements; (iii) executing, acknowledging and delivering assurances, assignments, powers of attorney and other documents and instruments; (iv) furnishing information and copies of documents, scientific notebooks, books and records; (v) filing reports, returns, applications, filings and other documents and instruments with governmental authorities; and (vi) cooperating with the other party hereto in</w:t>
      </w:r>
    </w:p>
    <w:p>
      <w:pPr>
        <w:spacing w:after="0" w:line="200" w:lineRule="exact"/>
        <w:rPr>
          <w:sz w:val="20"/>
          <w:szCs w:val="20"/>
          <w:color w:val="auto"/>
        </w:rPr>
      </w:pP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681" w:right="1440" w:bottom="1440" w:gutter="0" w:footer="0" w:header="0"/>
        </w:sectPr>
      </w:pPr>
    </w:p>
    <w:bookmarkStart w:id="15" w:name="page16"/>
    <w:bookmarkEnd w:id="15"/>
    <w:p>
      <w:pPr>
        <w:ind w:left="6960"/>
        <w:spacing w:after="0"/>
        <w:rPr>
          <w:sz w:val="20"/>
          <w:szCs w:val="20"/>
          <w:color w:val="auto"/>
        </w:rPr>
      </w:pPr>
      <w:r>
        <w:rPr>
          <w:rFonts w:ascii="Courier New" w:cs="Courier New" w:eastAsia="Courier New" w:hAnsi="Courier New"/>
          <w:sz w:val="16"/>
          <w:szCs w:val="16"/>
          <w:color w:val="auto"/>
        </w:rPr>
        <w:t>EXECUTION</w:t>
      </w:r>
    </w:p>
    <w:p>
      <w:pPr>
        <w:spacing w:after="0" w:line="195" w:lineRule="exact"/>
        <w:rPr>
          <w:sz w:val="20"/>
          <w:szCs w:val="20"/>
          <w:color w:val="auto"/>
        </w:rPr>
      </w:pPr>
    </w:p>
    <w:p>
      <w:pPr>
        <w:ind w:right="2399"/>
        <w:spacing w:after="0" w:line="251" w:lineRule="auto"/>
        <w:rPr>
          <w:sz w:val="20"/>
          <w:szCs w:val="20"/>
          <w:color w:val="auto"/>
        </w:rPr>
      </w:pPr>
      <w:r>
        <w:rPr>
          <w:rFonts w:ascii="Courier New" w:cs="Courier New" w:eastAsia="Courier New" w:hAnsi="Courier New"/>
          <w:sz w:val="16"/>
          <w:szCs w:val="16"/>
          <w:color w:val="auto"/>
        </w:rPr>
        <w:t>exercising any right or pursuing any claim, whether by litigation or otherwise, other than rights and claims running against the party from which such cooperation is requested.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CLOSING.</w:t>
      </w:r>
    </w:p>
    <w:p>
      <w:pPr>
        <w:spacing w:after="0" w:line="195" w:lineRule="exact"/>
        <w:rPr>
          <w:sz w:val="20"/>
          <w:szCs w:val="20"/>
          <w:color w:val="auto"/>
        </w:rPr>
      </w:pPr>
    </w:p>
    <w:p>
      <w:pPr>
        <w:ind w:right="2499" w:firstLine="881"/>
        <w:spacing w:after="0" w:line="250" w:lineRule="auto"/>
        <w:rPr>
          <w:sz w:val="20"/>
          <w:szCs w:val="20"/>
          <w:color w:val="auto"/>
        </w:rPr>
      </w:pPr>
      <w:r>
        <w:rPr>
          <w:rFonts w:ascii="Courier New" w:cs="Courier New" w:eastAsia="Courier New" w:hAnsi="Courier New"/>
          <w:sz w:val="16"/>
          <w:szCs w:val="16"/>
          <w:color w:val="auto"/>
        </w:rPr>
        <w:t>3.1. The Closing shall be held at the offices of Ropes &amp; Gray, One International Place, Boston, Massachusetts, at 5:00 p.m. Eastern Standard Time on December 29, 1999 or at such other location and on such other date as Buyer and Seller may agree upon in writing (the "Closing Date"). At the Closing:</w:t>
      </w:r>
    </w:p>
    <w:p>
      <w:pPr>
        <w:spacing w:after="0" w:line="186" w:lineRule="exact"/>
        <w:rPr>
          <w:sz w:val="20"/>
          <w:szCs w:val="20"/>
          <w:color w:val="auto"/>
        </w:rPr>
      </w:pPr>
    </w:p>
    <w:p>
      <w:pPr>
        <w:ind w:left="880" w:right="2499" w:firstLine="881"/>
        <w:spacing w:after="0" w:line="252" w:lineRule="auto"/>
        <w:rPr>
          <w:sz w:val="20"/>
          <w:szCs w:val="20"/>
          <w:color w:val="auto"/>
        </w:rPr>
      </w:pPr>
      <w:r>
        <w:rPr>
          <w:rFonts w:ascii="Courier New" w:cs="Courier New" w:eastAsia="Courier New" w:hAnsi="Courier New"/>
          <w:sz w:val="16"/>
          <w:szCs w:val="16"/>
          <w:color w:val="auto"/>
        </w:rPr>
        <w:t>3.1.1 Seller shall deliver or cause to be delivered to Buyer the following:</w:t>
      </w:r>
    </w:p>
    <w:p>
      <w:pPr>
        <w:spacing w:after="0" w:line="184" w:lineRule="exact"/>
        <w:rPr>
          <w:sz w:val="20"/>
          <w:szCs w:val="20"/>
          <w:color w:val="auto"/>
        </w:rPr>
      </w:pPr>
    </w:p>
    <w:p>
      <w:pPr>
        <w:ind w:left="2840" w:hanging="490"/>
        <w:spacing w:after="0"/>
        <w:tabs>
          <w:tab w:leader="none" w:pos="28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Bill of Sale;</w:t>
      </w:r>
    </w:p>
    <w:p>
      <w:pPr>
        <w:spacing w:after="0" w:line="195" w:lineRule="exact"/>
        <w:rPr>
          <w:rFonts w:ascii="Courier New" w:cs="Courier New" w:eastAsia="Courier New" w:hAnsi="Courier New"/>
          <w:sz w:val="16"/>
          <w:szCs w:val="16"/>
          <w:color w:val="auto"/>
        </w:rPr>
      </w:pPr>
    </w:p>
    <w:p>
      <w:pPr>
        <w:ind w:left="2840" w:hanging="490"/>
        <w:spacing w:after="0"/>
        <w:tabs>
          <w:tab w:leader="none" w:pos="28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Patent Assignment; and</w:t>
      </w:r>
    </w:p>
    <w:p>
      <w:pPr>
        <w:spacing w:after="0" w:line="195" w:lineRule="exact"/>
        <w:rPr>
          <w:rFonts w:ascii="Courier New" w:cs="Courier New" w:eastAsia="Courier New" w:hAnsi="Courier New"/>
          <w:sz w:val="16"/>
          <w:szCs w:val="16"/>
          <w:color w:val="auto"/>
        </w:rPr>
      </w:pPr>
    </w:p>
    <w:p>
      <w:pPr>
        <w:ind w:left="2940" w:hanging="590"/>
        <w:spacing w:after="0"/>
        <w:tabs>
          <w:tab w:leader="none" w:pos="2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and Assumption Agreement.</w:t>
      </w:r>
    </w:p>
    <w:p>
      <w:pPr>
        <w:spacing w:after="0" w:line="195" w:lineRule="exact"/>
        <w:rPr>
          <w:sz w:val="20"/>
          <w:szCs w:val="20"/>
          <w:color w:val="auto"/>
        </w:rPr>
      </w:pPr>
    </w:p>
    <w:p>
      <w:pPr>
        <w:ind w:left="880" w:right="2399" w:firstLine="881"/>
        <w:spacing w:after="0" w:line="252" w:lineRule="auto"/>
        <w:rPr>
          <w:sz w:val="20"/>
          <w:szCs w:val="20"/>
          <w:color w:val="auto"/>
        </w:rPr>
      </w:pPr>
      <w:r>
        <w:rPr>
          <w:rFonts w:ascii="Courier New" w:cs="Courier New" w:eastAsia="Courier New" w:hAnsi="Courier New"/>
          <w:sz w:val="16"/>
          <w:szCs w:val="16"/>
          <w:color w:val="auto"/>
        </w:rPr>
        <w:t>3.1.2. Buyer shall deliver or cause to be delivered to Seller the Assignment and Assumption Agreement.</w:t>
      </w:r>
    </w:p>
    <w:p>
      <w:pPr>
        <w:spacing w:after="0" w:line="184" w:lineRule="exact"/>
        <w:rPr>
          <w:sz w:val="20"/>
          <w:szCs w:val="20"/>
          <w:color w:val="auto"/>
        </w:rPr>
      </w:pPr>
    </w:p>
    <w:p>
      <w:pPr>
        <w:ind w:left="880" w:right="2599" w:firstLine="881"/>
        <w:spacing w:after="0" w:line="250" w:lineRule="auto"/>
        <w:rPr>
          <w:sz w:val="20"/>
          <w:szCs w:val="20"/>
          <w:color w:val="auto"/>
        </w:rPr>
      </w:pPr>
      <w:r>
        <w:rPr>
          <w:rFonts w:ascii="Courier New" w:cs="Courier New" w:eastAsia="Courier New" w:hAnsi="Courier New"/>
          <w:sz w:val="16"/>
          <w:szCs w:val="16"/>
          <w:color w:val="auto"/>
        </w:rPr>
        <w:t>3.1.3. Buyer shall pay to Seller, by wire transfer of immediately available funds, in accordance with written instructions furnished by Seller at least one business day prior to the Closing, $[**].</w:t>
      </w:r>
    </w:p>
    <w:p>
      <w:pPr>
        <w:spacing w:after="0" w:line="186"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3.2. Seller shall deliver at the Closing or shall make available within thirty (30) days after the Closing all of the books, data, documents, instruments and other records and materials to the extent required by Section</w:t>
      </w:r>
    </w:p>
    <w:p>
      <w:pPr>
        <w:spacing w:after="0" w:line="1"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6"/>
          <w:szCs w:val="16"/>
          <w:color w:val="auto"/>
        </w:rPr>
        <w:t>2.1, and any other documents or materials containing or embodying ECT Know-how. For the purpose of effecting the transfer of all ECT Technology to Buyer, and to facilitate Buyer's understanding of the ECT Technology, Seller will, from time to time upon reasonable notice during the term of this Agreement, make Seller personnel reasonably available to Buyer to answer Buyer's questions related to the ECT Technology, including any past agreements between Buyer and Third Parties related thereto, provided that Buyer shall reimburse Seller for any out-of-pocket expenses incurred by Seller in connection therewith.</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LICENSE GRANT TO SELLER.</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4.1. NON-EXCLUSIVE LICENSE UNDER THE ECT TECHNOLOGY FOR STEM CELL COMBINATION PRODUCTS IN THE STEM CELL FIELD. Subject to the terms and conditions of this Agreement, Buyer hereby grants to Seller an irrevocable, non-exclusive, royalty-free, worldwide license under the ECT Technology, including the right to grant sublicenses, to use the ECT Technology solely in combination with Seller's Stem Cell Technology to use, make, have made, offer to sell, sell and import Stem Cell Combination Products for use in the Stem Cell Field.</w:t>
      </w:r>
    </w:p>
    <w:p>
      <w:pPr>
        <w:spacing w:after="0" w:line="190"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4.2. NON-EXCLUSIVE LICENSE UNDER THE ECT TECHNOLOGY IN THE VACCINE FIELD. Subject to the terms and conditions of this Agreement, Buyer hereby grants to Seller an irrevocable, non-exclusive, royalty-free, worldwide license, including the right to grant sublicenses, under the</w:t>
      </w:r>
    </w:p>
    <w:p>
      <w:pPr>
        <w:spacing w:after="0" w:line="186" w:lineRule="exact"/>
        <w:rPr>
          <w:sz w:val="20"/>
          <w:szCs w:val="20"/>
          <w:color w:val="auto"/>
        </w:rPr>
      </w:pPr>
    </w:p>
    <w:p>
      <w:pPr>
        <w:ind w:left="300" w:right="2799" w:hanging="300"/>
        <w:spacing w:after="0" w:line="252" w:lineRule="auto"/>
        <w:tabs>
          <w:tab w:leader="none" w:pos="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681" w:right="1440" w:bottom="1440" w:gutter="0" w:footer="0" w:header="0"/>
        </w:sectPr>
      </w:pPr>
    </w:p>
    <w:bookmarkStart w:id="16" w:name="page17"/>
    <w:bookmarkEnd w:id="16"/>
    <w:p>
      <w:pPr>
        <w:ind w:right="2499"/>
        <w:spacing w:after="0" w:line="252" w:lineRule="auto"/>
        <w:rPr>
          <w:sz w:val="20"/>
          <w:szCs w:val="20"/>
          <w:color w:val="auto"/>
        </w:rPr>
      </w:pPr>
      <w:r>
        <w:rPr>
          <w:rFonts w:ascii="Courier New" w:cs="Courier New" w:eastAsia="Courier New" w:hAnsi="Courier New"/>
          <w:sz w:val="16"/>
          <w:szCs w:val="16"/>
          <w:color w:val="auto"/>
        </w:rPr>
        <w:t>ECT Technology to use, make, have made, offer to sell, sell and import Vaccine Products in the Vaccine Field.</w:t>
      </w:r>
    </w:p>
    <w:p>
      <w:pPr>
        <w:spacing w:after="0" w:line="184"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4.3. NO OTHER LICENSES. Except as set forth in Sections 4.1 and 4.2 above, no other rights or licenses under the ECT Technology are granted to Seller hereunder. Without limiting the generality of the foregoing sentence, no provision of this Agreement shall be construed to grant Seller rights under the ECT Technology to make, have made, use have used, sell, have sold, or import products other than Vaccine Products or Stem Cell Combination Products.</w:t>
      </w:r>
    </w:p>
    <w:p>
      <w:pPr>
        <w:spacing w:after="0" w:line="185" w:lineRule="exact"/>
        <w:rPr>
          <w:sz w:val="20"/>
          <w:szCs w:val="20"/>
          <w:color w:val="auto"/>
        </w:rPr>
      </w:pPr>
    </w:p>
    <w:p>
      <w:pPr>
        <w:ind w:left="880" w:right="4159" w:hanging="880"/>
        <w:spacing w:after="0" w:line="498" w:lineRule="auto"/>
        <w:tabs>
          <w:tab w:leader="none" w:pos="2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PAYMENTS AND SHARE OF MILESTONE AND OTHER PAYMENTS. 5.1. FUTURE PAYMENTS.</w:t>
      </w:r>
    </w:p>
    <w:p>
      <w:pPr>
        <w:spacing w:after="0" w:line="1" w:lineRule="exact"/>
        <w:rPr>
          <w:sz w:val="20"/>
          <w:szCs w:val="20"/>
          <w:color w:val="auto"/>
        </w:rPr>
      </w:pPr>
    </w:p>
    <w:p>
      <w:pPr>
        <w:ind w:left="880" w:right="2299" w:firstLine="881"/>
        <w:spacing w:after="0" w:line="251" w:lineRule="auto"/>
        <w:rPr>
          <w:sz w:val="20"/>
          <w:szCs w:val="20"/>
          <w:color w:val="auto"/>
        </w:rPr>
      </w:pPr>
      <w:r>
        <w:rPr>
          <w:rFonts w:ascii="Courier New" w:cs="Courier New" w:eastAsia="Courier New" w:hAnsi="Courier New"/>
          <w:sz w:val="16"/>
          <w:szCs w:val="16"/>
          <w:color w:val="auto"/>
        </w:rPr>
        <w:t>5.1.1. Buyer shall pay or cause to be paid to Seller an amount equal to [****] percent [**] of the Net Sales of ECT Products sold by Buyer or its Affiliates.</w:t>
      </w:r>
    </w:p>
    <w:p>
      <w:pPr>
        <w:spacing w:after="0" w:line="184"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5.1.2. With respect to the Net Sales of ECT Products by Sublicensees of Buyer, Buyer shall pay or cause to be paid to Seller an amount equal to the greater of: (A) [****] percent [**] of such Net Sales, or (B) [****] [**] of Net Royalties realized by Buyer or any Affiliate of Buyer with respect to such Net Sales.</w:t>
      </w:r>
    </w:p>
    <w:p>
      <w:pPr>
        <w:spacing w:after="0" w:line="186" w:lineRule="exact"/>
        <w:rPr>
          <w:sz w:val="20"/>
          <w:szCs w:val="20"/>
          <w:color w:val="auto"/>
        </w:rPr>
      </w:pPr>
    </w:p>
    <w:p>
      <w:pPr>
        <w:ind w:left="1760"/>
        <w:spacing w:after="0"/>
        <w:tabs>
          <w:tab w:leader="none" w:pos="3700" w:val="left"/>
        </w:tabs>
        <w:rPr>
          <w:sz w:val="20"/>
          <w:szCs w:val="20"/>
          <w:color w:val="auto"/>
        </w:rPr>
      </w:pPr>
      <w:r>
        <w:rPr>
          <w:rFonts w:ascii="Courier New" w:cs="Courier New" w:eastAsia="Courier New" w:hAnsi="Courier New"/>
          <w:sz w:val="16"/>
          <w:szCs w:val="16"/>
          <w:color w:val="auto"/>
        </w:rPr>
        <w:t>5.1.3.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5.1.4 No multiple amounts shall be payable by Buyer under this Article 5 because the manufacture, use, sale or import of any ECT Product is covered by more than one Valid Claim of an ECT Patent or uses or incorporates more than one aspect of the ECT Technology.</w:t>
      </w:r>
    </w:p>
    <w:p>
      <w:pPr>
        <w:spacing w:after="0" w:line="186"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5.1.5 With respect to each ECT Product, the obligations of Buyer under this Article 5 shall expire, on a country-by-country basis, upon the expiration of the last to expire Valid Claim within the ECT Patents covering such ECT Product in such country.</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5.2. SHARE OF ECT REVENUES.</w:t>
      </w:r>
    </w:p>
    <w:p>
      <w:pPr>
        <w:spacing w:after="0" w:line="195" w:lineRule="exact"/>
        <w:rPr>
          <w:sz w:val="20"/>
          <w:szCs w:val="20"/>
          <w:color w:val="auto"/>
        </w:rPr>
      </w:pPr>
    </w:p>
    <w:p>
      <w:pPr>
        <w:ind w:left="880" w:right="2399" w:firstLine="881"/>
        <w:spacing w:after="0" w:line="251" w:lineRule="auto"/>
        <w:rPr>
          <w:sz w:val="20"/>
          <w:szCs w:val="20"/>
          <w:color w:val="auto"/>
        </w:rPr>
      </w:pPr>
      <w:r>
        <w:rPr>
          <w:rFonts w:ascii="Courier New" w:cs="Courier New" w:eastAsia="Courier New" w:hAnsi="Courier New"/>
          <w:sz w:val="16"/>
          <w:szCs w:val="16"/>
          <w:color w:val="auto"/>
        </w:rPr>
        <w:t>5.2.1 Buyer shall pay or cause to be paid to Seller, upon receipt, ten percent (10%) of any ECT Revenues with respect to any ECT Arrangement with a Third Party identified in Schedule 5.2.</w:t>
      </w:r>
    </w:p>
    <w:p>
      <w:pPr>
        <w:spacing w:after="0" w:line="18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5.2.2. Buyer shall pay to Seller, upon receipt by Buyer,</w:t>
      </w:r>
    </w:p>
    <w:p>
      <w:pPr>
        <w:spacing w:after="0" w:line="7" w:lineRule="exact"/>
        <w:rPr>
          <w:sz w:val="20"/>
          <w:szCs w:val="20"/>
          <w:color w:val="auto"/>
        </w:rPr>
      </w:pPr>
    </w:p>
    <w:p>
      <w:pPr>
        <w:ind w:left="880" w:right="2499"/>
        <w:spacing w:after="0" w:line="251" w:lineRule="auto"/>
        <w:rPr>
          <w:sz w:val="20"/>
          <w:szCs w:val="20"/>
          <w:color w:val="auto"/>
        </w:rPr>
      </w:pPr>
      <w:r>
        <w:rPr>
          <w:rFonts w:ascii="Courier New" w:cs="Courier New" w:eastAsia="Courier New" w:hAnsi="Courier New"/>
          <w:sz w:val="16"/>
          <w:szCs w:val="16"/>
          <w:color w:val="auto"/>
        </w:rPr>
        <w:t>[****] percent [**] of any ECT Revenues payable by [* ] with respect to any ECT Arrangement with any Third Party other than a Third Party identified in Schedule 5.2.</w:t>
      </w:r>
    </w:p>
    <w:p>
      <w:pPr>
        <w:spacing w:after="0" w:line="184" w:lineRule="exact"/>
        <w:rPr>
          <w:sz w:val="20"/>
          <w:szCs w:val="20"/>
          <w:color w:val="auto"/>
        </w:rPr>
      </w:pPr>
    </w:p>
    <w:p>
      <w:pPr>
        <w:ind w:right="2399" w:firstLine="881"/>
        <w:spacing w:after="0" w:line="251" w:lineRule="auto"/>
        <w:rPr>
          <w:sz w:val="20"/>
          <w:szCs w:val="20"/>
          <w:color w:val="auto"/>
        </w:rPr>
      </w:pPr>
      <w:r>
        <w:rPr>
          <w:rFonts w:ascii="Courier New" w:cs="Courier New" w:eastAsia="Courier New" w:hAnsi="Courier New"/>
          <w:sz w:val="16"/>
          <w:szCs w:val="16"/>
          <w:color w:val="auto"/>
        </w:rPr>
        <w:t>5.3. RECORDS. Buyer shall keep, and shall require its Sublicensees and Affiliates to keep and make available to Buyer for review by accountants selected by Seller as provided</w:t>
      </w:r>
    </w:p>
    <w:p>
      <w:pPr>
        <w:spacing w:after="0" w:line="184" w:lineRule="exact"/>
        <w:rPr>
          <w:sz w:val="20"/>
          <w:szCs w:val="20"/>
          <w:color w:val="auto"/>
        </w:rPr>
      </w:pPr>
    </w:p>
    <w:p>
      <w:pPr>
        <w:ind w:left="300" w:right="2799" w:hanging="300"/>
        <w:spacing w:after="0" w:line="252" w:lineRule="auto"/>
        <w:tabs>
          <w:tab w:leader="none" w:pos="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681" w:right="1440" w:bottom="1440" w:gutter="0" w:footer="0" w:header="0"/>
        </w:sectPr>
      </w:pPr>
    </w:p>
    <w:bookmarkStart w:id="17" w:name="page18"/>
    <w:bookmarkEnd w:id="17"/>
    <w:p>
      <w:pPr>
        <w:ind w:right="2299"/>
        <w:spacing w:after="0" w:line="249" w:lineRule="auto"/>
        <w:rPr>
          <w:sz w:val="20"/>
          <w:szCs w:val="20"/>
          <w:color w:val="auto"/>
        </w:rPr>
      </w:pPr>
      <w:r>
        <w:rPr>
          <w:rFonts w:ascii="Courier New" w:cs="Courier New" w:eastAsia="Courier New" w:hAnsi="Courier New"/>
          <w:sz w:val="16"/>
          <w:szCs w:val="16"/>
          <w:color w:val="auto"/>
        </w:rPr>
        <w:t>herein, complete and accurate records of thelatest three (3) years relating to the Net Sales of ECT Products on which amounts are payable hereunder. For the sole purpose of verifying the amounts payable to Seller under Section 5.1, Seller shall have the right, no more often than once each calendar year, at Seller's expense to retain an independent, certified public accountant selected by Seller and reasonably acceptable to Buyer, to review such records of Buyer in the location where such records are maintained by Buyer upon reasonable notice and during regular business hours and under obligations of strict confidence. The independent certified public accountant shall disclose to Seller only whether the reports required under Section 5.4 are correct or incorrect, and the specific details concerning any discrepancies. No other information shall be provided to Seller. If such independent certified public accountant concludes that additional amounts were owed during such period, then Buyer shall pay such additional amounts to Seller within thirty (30) days after the date Seller delivers to Buyer such accounting firm's written report so concluding. If such independent certified public accountant concludes that Buyer overpaid amounts due during such period, Buyer shall receive a credit against payment of future amounts due for such overpayment. Should the results of such review result in an increase of more than 5% in any payment due Seller hereunder, Buyer shall be obligated to pay any out-of-pocket expenses incurred by Seller with respect to such review. Seller shall treat all financial information subject to review under this Section 5.3 as the Confidential Information of Buyer in accordance with the provisions of Section 6.2, and shall cause its independent public accountant or accounting firm to enter into confidentiality agreements having provisions at least as strict as the provisions in Section 6.2 hereof.</w:t>
      </w:r>
    </w:p>
    <w:p>
      <w:pPr>
        <w:spacing w:after="0" w:line="19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5.4. REPORTS AND PAYMENTS. Within ninety (90) days after the end of each calendar quarter, Buyer shall (i) deliver or cause to be delivered to Seller a true and accurate report, giving such particulars of the business conducted by Buyer, Buyer's Affiliates and any Sublicensees during such quarter under this Agreement as are pertinent to an accounting for any payments hereunder, and (ii) pay or cause to be paid any payment amounts determined on the basis of such accounting. If no payments are due, it shall be so reported. For the purposes of determining when the sale of an ECT Product occurs for the purposes of calculating Net Sales, such sale shall be deemed to occur on the date of invoice to the purchaser of the ECT Product. To the extent appropriate for the calculation of any amounts payable under this Agreement, any such report shall include a statement showing the calculation of the amount owed on a country-by-country basis, the total Net Sales on a country-by-country basis for the period covered, the exchange rate used to convert any amounts payable into United States Dollars and the total Net Sales for the period covered in all countries.</w:t>
      </w:r>
    </w:p>
    <w:p>
      <w:pPr>
        <w:spacing w:after="0" w:line="380"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5.5. FORM OF PAYMENT. All amounts payable to Seller hereunder shall be payable in United States dollars to the address specified in Section 17, or at such other place as Seller may reasonably designate; PROVIDED, HOWEVER, that if the law of any foreign country prevents any payment payable to Seller hereunder to be made as so provided, or prevents any such payment to be made in United States dollars, Seller agrees to accept such payment in such form and place as is permitted, including deposits by Buyer in the applicable foreign currency in a local bank or banks in such country designated by Seller. If any currency conversion is required in connection with any payment to Seller hereunder, such conversion shall be made at the buying rate for the transfer of such other currency as quoted by The Wall Street Journal on the last business day of the applicable accounting period, in the case of any payment payable with respect to a specified</w:t>
      </w:r>
    </w:p>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681" w:right="1440" w:bottom="1440" w:gutter="0" w:footer="0" w:header="0"/>
        </w:sectPr>
      </w:pPr>
    </w:p>
    <w:bookmarkStart w:id="18" w:name="page19"/>
    <w:bookmarkEnd w:id="18"/>
    <w:p>
      <w:pPr>
        <w:ind w:right="3779"/>
        <w:spacing w:after="0" w:line="252" w:lineRule="auto"/>
        <w:rPr>
          <w:sz w:val="20"/>
          <w:szCs w:val="20"/>
          <w:color w:val="auto"/>
        </w:rPr>
      </w:pPr>
      <w:r>
        <w:rPr>
          <w:rFonts w:ascii="Courier New" w:cs="Courier New" w:eastAsia="Courier New" w:hAnsi="Courier New"/>
          <w:sz w:val="16"/>
          <w:szCs w:val="16"/>
          <w:color w:val="auto"/>
        </w:rPr>
        <w:t>accounting period, or, in the case of any other payment, the last business day prior to the date of such payment.</w:t>
      </w:r>
    </w:p>
    <w:p>
      <w:pPr>
        <w:spacing w:after="0" w:line="18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5.6. TAXES. Seller and Buyer shall use all reasonable and legal efforts to reduce tax withholding on payments made to Seller hereunder. If Buyer concludes that, notwithstanding such efforts, tax withholding under the laws of any country is required with respect to any payment to be made to Seller under this agreement, Buyer shall withhold or cause its Affiliate or Sublicensee to withhold the required amount and to pay such amount to the appropriate governmental authority. In such a case, Buyer will promptly provide Seller with, or promptly cause Seller to be provided with, original receipts or other evidence sufficient to allow Seller to obtain the benefits of any such tax withholding.</w:t>
      </w:r>
    </w:p>
    <w:p>
      <w:pPr>
        <w:spacing w:after="0" w:line="379"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5.7. INTEREST. In the event that any payment due hereunder is not made when due, the payment shall accrue interest beginning on the first day following the calendar quarter to which such payment relates calculated at the annual rate of the sum of (a) [****] percent [**] plus (b) [***********]; PROVIDED, THAT, in no event shall said annual rate exceed the maximum interest rate permitted by law in regard to such payments. Such payment when made shall be accompanied by all interest so accrued. Said interest and the payment and acceptance thereof shall not negate or waive the right of Seller to any other remedy, legal or equitable, to which it may be entitled because of the delinquency of the payment.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PROTECTION OF INTELLECTUAL PROPERTY RIGHTS.</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6.1. PATENT PROSECUTION/PATENT COSTS. Buyer shall be responsible for prosecuting and maintaining all ECT Patents. Buyer shall reimburse Seller for all reasonable out-of-pocket costs incurred by Seller (if any) after the Effective Date in connection with the preparation, filing, prosecution and maintenance of any ECT Patent. Seller shall cooperate with Buyer in regard to such maintenance and prosecution which cooperation shall include: (i) provision of written or other information reasonably requested by the Buyer, (ii) allowing the Buyer reasonable access to employees of the Seller and (iii) commercially reasonable efforts to have the officers, employees, consultants, agents, accountants and attorneys of the Seller cooperate fully with the Buyer, including, without limitation, by providing written or oral testimony pertaining to the ECT Technology and/or the discovery thereof as reasonably requested by the Buyer, signing all lawful documents reasonably requested by the Buyer, and executing all divisional, continuing, reissue and foreign applications reasonably requested by the Buyer. The Buyer shall reimburse Seller for reasonable out-of-pocket costs incurred in providing such cooperation. Should Buyer determine to abandon prosecution of, or to cease to maintain, any ECT Patent in any jurisdiction, Buyer shall so notify Seller and shall permit Seller, should Seller choose to do so, at Seller's expense, to continue to prosecute and maintain such ECT Patent in such jurisdiction, and Buyer shall cooperate with Seller in regard thereto. In such event, and upon Seller's written request and agreement to indemnification and insurance provisions acceptable to Buyer's insurance carrier, Buyer shall irrevocably assign Buyer's interests in such ECT Patent in such jurisdiction to Seller to the extent Buyer is permitted to do so pursuant to Buyer's contractual obligations to a Third Party or obligations to the U.S. government; PROVIDED, THAT any such assignment shall be subject to the grant of an irrevocable, royalty-free, transferable license under such ECT Patent to the Buyer in the applicable jurisdiction.</w:t>
      </w:r>
    </w:p>
    <w:p>
      <w:pPr>
        <w:spacing w:after="0" w:line="195" w:lineRule="exact"/>
        <w:rPr>
          <w:sz w:val="20"/>
          <w:szCs w:val="20"/>
          <w:color w:val="auto"/>
        </w:rPr>
      </w:pPr>
    </w:p>
    <w:p>
      <w:pPr>
        <w:ind w:left="300" w:right="2799" w:hanging="300"/>
        <w:spacing w:after="0" w:line="252" w:lineRule="auto"/>
        <w:tabs>
          <w:tab w:leader="none" w:pos="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681" w:right="1440" w:bottom="1440" w:gutter="0" w:footer="0" w:header="0"/>
        </w:sectPr>
      </w:pPr>
    </w:p>
    <w:bookmarkStart w:id="19" w:name="page20"/>
    <w:bookmarkEnd w:id="19"/>
    <w:p>
      <w:pPr>
        <w:ind w:right="2299" w:firstLine="881"/>
        <w:spacing w:after="0" w:line="249" w:lineRule="auto"/>
        <w:rPr>
          <w:sz w:val="20"/>
          <w:szCs w:val="20"/>
          <w:color w:val="auto"/>
        </w:rPr>
      </w:pPr>
      <w:r>
        <w:rPr>
          <w:rFonts w:ascii="Courier New" w:cs="Courier New" w:eastAsia="Courier New" w:hAnsi="Courier New"/>
          <w:sz w:val="16"/>
          <w:szCs w:val="16"/>
          <w:color w:val="auto"/>
        </w:rPr>
        <w:t>6.2. CONFIDENTIAL INFORMATION. Each party shall maintain the Confidential Information of the other party in strict confidence, and shall not disclose, divulge or otherwise communicate such Confidential Information to others, or use it for any purpose, except pursuant to, and in order to carry out, the terms and objectives of this Agreement or with the express written consent of the Disclosing Party. Each party also hereby agrees to take reasonable steps to prevent and restrain the unauthorized disclosure of such Confidential Information by any of its directors, officers, employees, consultants, sub-contractors, sub-licensees or agents. For purposes of this Agreement, the ECT Technology and the Assigned Agreements shall become the Confidential Information of Buyer upon the Closing; PROVIDED, HOWEVER, that upon the occurrence of a Reversion Event, the Current ECT Technology and the Assigned Agreements shall become the Confidential Information of Seller. The provisions of this paragraph shall not apply to any Confidential Information of the Disclosing Party which is required to be disclosed by the Receiving Party to comply with any applicable laws or regulations, but only to the extent required by such law or regulation; and FURTHER, PROVIDED, that the Receiving Party making a disclosure pursuant to the provisions of this sentence shall provide prior notice of such disclosure to the Disclosing Party sufficiently in advance of such disclosure to allow the Disclosing Party to respond and to take reasonable and lawful action to avoid and/or minimize the degree of such disclosure.</w:t>
      </w:r>
    </w:p>
    <w:p>
      <w:pPr>
        <w:spacing w:after="0" w:line="382"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6.3. ENFORCEMENT OF INTELLECTUAL PROPERTY RIGHTS.</w:t>
      </w:r>
    </w:p>
    <w:p>
      <w:pPr>
        <w:spacing w:after="0" w:line="195"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6.3.1. If Buyer becomes aware of any infringement of any ECT Patent or any violation of any other intellectual property right contained (i) in the ECT Technology by a Third Party (an "Infringer") during the Development Period, or (ii) in the Vaccine Field or related to a Stem Cell Combination Product by an Infringer during term of this Agreement, Buyer shall so notify Seller. Similarly, if Seller becomes aware of the infringement of any ECT Patent during the term of this Agreement or any other intellectual property right contained in the ECT Technology during the term of this Agreement, Seller shall so notify Buyer.</w:t>
      </w:r>
    </w:p>
    <w:p>
      <w:pPr>
        <w:spacing w:after="0" w:line="191"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6.3.2. Buyer shall have the right to protect against any infringement of any ECT Patent or any violation of any other intellectual property right contained in the ECT Technology (any such infringement or violation being referred to herein as an "Infringement") by any Infringer during the term of this Agreement when, in Buyer's sole judgment, such action may be reasonably necessary, proper and justified. If (i) at any time during the Development Period with respect to the ECT Technology, or (ii) at any time during the term of this Agreement with respect to the Vaccine Field or relating to a Stem Cell Combination Product, Seller shall have provided Buyer with written evidence demonstrating prima facie evidence of an Infringement and Seller shall have requested Buyer in writing to take steps to protect against such Infringement, and Buyer has not, within 90 days of the receipt of such evidence and request, either (i) caused such Infringement to terminate, (ii) initiated legal proceedings against the Infringer, or (iii) entered into discussions with such alleged Infringer regarding a license under the applicable ECT Patent, then Seller may, upon notice to Buyer, initiate legal proceedings against the Infringer at Seller's expense and in Buyer's name if so required by law.</w:t>
      </w:r>
    </w:p>
    <w:p>
      <w:pPr>
        <w:spacing w:after="0" w:line="200" w:lineRule="exact"/>
        <w:rPr>
          <w:sz w:val="20"/>
          <w:szCs w:val="20"/>
          <w:color w:val="auto"/>
        </w:rPr>
      </w:pP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681" w:right="1440" w:bottom="1440" w:gutter="0" w:footer="0" w:header="0"/>
        </w:sectPr>
      </w:pPr>
    </w:p>
    <w:bookmarkStart w:id="20" w:name="page21"/>
    <w:bookmarkEnd w:id="20"/>
    <w:p>
      <w:pPr>
        <w:ind w:left="880" w:right="2299" w:firstLine="881"/>
        <w:spacing w:after="0" w:line="249" w:lineRule="auto"/>
        <w:rPr>
          <w:sz w:val="20"/>
          <w:szCs w:val="20"/>
          <w:color w:val="auto"/>
        </w:rPr>
      </w:pPr>
      <w:r>
        <w:rPr>
          <w:rFonts w:ascii="Courier New" w:cs="Courier New" w:eastAsia="Courier New" w:hAnsi="Courier New"/>
          <w:sz w:val="16"/>
          <w:szCs w:val="16"/>
          <w:color w:val="auto"/>
        </w:rPr>
        <w:t>6.3.3. In the event that either party shall initiate or carry on legal proceedings against any Infringer as contemplated by Section 6.3.2 above, the other party shall fully cooperate with and supply all assistance reasonably required by the party initiating or carrying on such proceedings. The party which initiates any such proceedings shall have sole control of such proceedings and shall bear the reasonable expenses (excluding all legal fees) incurred by the other party in providing such assistance and cooperation as is requested pursuant to this Section 6.3.3. The party initiating or carrying out such proceedings shall keep the other party informed of the progress of such proceedings and such other party shall be entitled to counsel in such proceedings but at its own expense.</w:t>
      </w:r>
    </w:p>
    <w:p>
      <w:pPr>
        <w:spacing w:after="0" w:line="191"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6.3.4. Any award paid by any Third Party as a result of such proceedings (whether by way of settlement or otherwise) shall be first applied to reimbursement of the unreimbursed legal fees and expenses incurred by the party initiating the proceedings, then to the reimbursement of the unreimbursed legal fees and expenses incurred by the other party, and then the remainder shall be divided by the parties as follows:</w:t>
      </w:r>
    </w:p>
    <w:p>
      <w:pPr>
        <w:spacing w:after="0" w:line="190" w:lineRule="exact"/>
        <w:rPr>
          <w:sz w:val="20"/>
          <w:szCs w:val="20"/>
          <w:color w:val="auto"/>
        </w:rPr>
      </w:pPr>
    </w:p>
    <w:p>
      <w:pPr>
        <w:ind w:left="1760" w:right="2299" w:firstLine="881"/>
        <w:spacing w:after="0" w:line="249" w:lineRule="auto"/>
        <w:rPr>
          <w:sz w:val="20"/>
          <w:szCs w:val="20"/>
          <w:color w:val="auto"/>
        </w:rPr>
      </w:pPr>
      <w:r>
        <w:rPr>
          <w:rFonts w:ascii="Courier New" w:cs="Courier New" w:eastAsia="Courier New" w:hAnsi="Courier New"/>
          <w:sz w:val="16"/>
          <w:szCs w:val="16"/>
          <w:color w:val="auto"/>
        </w:rPr>
        <w:t>6.3.4.1. If the remaining amount awarded is with respect to lost profits, the applicable party shall receive an amount equal to the damages the court determines such party has suffered as a result of the Infringement, less any amounts (if any) that would have been due to the other party under this Agreement had such party made the sale of products or realized payments from Affiliates or sublicensees that would have resulted in such profits; and the other party shall receive an amount equal to such deducted amounts.</w:t>
      </w:r>
    </w:p>
    <w:p>
      <w:pPr>
        <w:spacing w:after="0" w:line="190" w:lineRule="exact"/>
        <w:rPr>
          <w:sz w:val="20"/>
          <w:szCs w:val="20"/>
          <w:color w:val="auto"/>
        </w:rPr>
      </w:pPr>
    </w:p>
    <w:p>
      <w:pPr>
        <w:ind w:left="1760" w:right="2499" w:firstLine="881"/>
        <w:spacing w:after="0" w:line="252" w:lineRule="auto"/>
        <w:rPr>
          <w:sz w:val="20"/>
          <w:szCs w:val="20"/>
          <w:color w:val="auto"/>
        </w:rPr>
      </w:pPr>
      <w:r>
        <w:rPr>
          <w:rFonts w:ascii="Courier New" w:cs="Courier New" w:eastAsia="Courier New" w:hAnsi="Courier New"/>
          <w:sz w:val="16"/>
          <w:szCs w:val="16"/>
          <w:color w:val="auto"/>
        </w:rPr>
        <w:t>6.3.4.2. Any remaining amounts shall be retained by the party initiating such proceedings.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COVENANTS OF BUYER.</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7.1. DUE DILIGENCE.</w:t>
      </w:r>
    </w:p>
    <w:p>
      <w:pPr>
        <w:spacing w:after="0" w:line="195" w:lineRule="exact"/>
        <w:rPr>
          <w:sz w:val="20"/>
          <w:szCs w:val="20"/>
          <w:color w:val="auto"/>
        </w:rPr>
      </w:pPr>
    </w:p>
    <w:p>
      <w:pPr>
        <w:ind w:left="880" w:right="2499" w:firstLine="881"/>
        <w:spacing w:after="0" w:line="250" w:lineRule="auto"/>
        <w:rPr>
          <w:sz w:val="20"/>
          <w:szCs w:val="20"/>
          <w:color w:val="auto"/>
        </w:rPr>
      </w:pPr>
      <w:r>
        <w:rPr>
          <w:rFonts w:ascii="Courier New" w:cs="Courier New" w:eastAsia="Courier New" w:hAnsi="Courier New"/>
          <w:sz w:val="16"/>
          <w:szCs w:val="16"/>
          <w:color w:val="auto"/>
        </w:rPr>
        <w:t>7.1.1. GENERAL OBLIGATION. Buyer shall use commercially reasonable efforts to diligently commercialize the ECT Technology, which efforts shall not be less than the efforts expended by Buyer in connection with its other development projects having similar market potential.</w:t>
      </w:r>
    </w:p>
    <w:p>
      <w:pPr>
        <w:spacing w:after="0" w:line="186"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7.1.2. SPECIFIC DUE DILIGENCE OBLIGATIONS. Buyer, itself or through its Affiliates or Sublicensees, agrees to accomplish one of the following commercialization objectives with respect to the ECT Technology during the three (3) year period commencing on the first day of Buyer's first fiscal quarter following the Closing Date (the "Development Period"):</w:t>
      </w:r>
    </w:p>
    <w:p>
      <w:pPr>
        <w:spacing w:after="0" w:line="185" w:lineRule="exact"/>
        <w:rPr>
          <w:sz w:val="20"/>
          <w:szCs w:val="20"/>
          <w:color w:val="auto"/>
        </w:rPr>
      </w:pPr>
    </w:p>
    <w:p>
      <w:pPr>
        <w:ind w:left="1760" w:right="2299" w:firstLine="590"/>
        <w:spacing w:after="0" w:line="251" w:lineRule="auto"/>
        <w:tabs>
          <w:tab w:leader="none" w:pos="273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expend, in the aggregate among Buyer, its Affiliates or Sublicensees, at least $[**] on the research and development of the ECT Technology; or</w:t>
      </w:r>
    </w:p>
    <w:p>
      <w:pPr>
        <w:spacing w:after="0" w:line="184" w:lineRule="exact"/>
        <w:rPr>
          <w:rFonts w:ascii="Courier New" w:cs="Courier New" w:eastAsia="Courier New" w:hAnsi="Courier New"/>
          <w:sz w:val="16"/>
          <w:szCs w:val="16"/>
          <w:color w:val="auto"/>
        </w:rPr>
      </w:pPr>
    </w:p>
    <w:p>
      <w:pPr>
        <w:ind w:left="2840" w:hanging="490"/>
        <w:spacing w:after="0"/>
        <w:tabs>
          <w:tab w:leader="none" w:pos="28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IND for an ECT Product.</w:t>
      </w:r>
    </w:p>
    <w:p>
      <w:pPr>
        <w:spacing w:after="0" w:line="195" w:lineRule="exact"/>
        <w:rPr>
          <w:rFonts w:ascii="Courier New" w:cs="Courier New" w:eastAsia="Courier New" w:hAnsi="Courier New"/>
          <w:sz w:val="16"/>
          <w:szCs w:val="16"/>
          <w:color w:val="auto"/>
        </w:rPr>
      </w:pPr>
    </w:p>
    <w:p>
      <w:pPr>
        <w:ind w:left="300" w:right="2799" w:hanging="294"/>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681" w:right="1440" w:bottom="1440" w:gutter="0" w:footer="0" w:header="0"/>
        </w:sectPr>
      </w:pPr>
    </w:p>
    <w:bookmarkStart w:id="21" w:name="page22"/>
    <w:bookmarkEnd w:id="21"/>
    <w:p>
      <w:pPr>
        <w:ind w:right="2299" w:firstLine="881"/>
        <w:spacing w:after="0" w:line="249" w:lineRule="auto"/>
        <w:rPr>
          <w:sz w:val="20"/>
          <w:szCs w:val="20"/>
          <w:color w:val="auto"/>
        </w:rPr>
      </w:pPr>
      <w:r>
        <w:rPr>
          <w:rFonts w:ascii="Courier New" w:cs="Courier New" w:eastAsia="Courier New" w:hAnsi="Courier New"/>
          <w:sz w:val="16"/>
          <w:szCs w:val="16"/>
          <w:color w:val="auto"/>
        </w:rPr>
        <w:t>7.1.3. FAILURE TO MEET DUE DILIGENCE OBLIGATIONS. If Buyer, itself or through its Affiliates or Sublicensees, fails to accomplish at least one of the commercialization objectives set forth in Section 7.1.2 above (a "Reversion Event"), then the ECT Technology as it exists on the Effective Date (the "Current ECT Technology"), and the ECT Equipment owned by Buyer at the end of the Development Period shall automatically be reassigned to Seller; provided, that, if, Buyer granted licenses or sublicenses (as the case may be) under the ECT Technology prior to the occurrence of a Reversion Event, such licenses or sublicenses (as the case may be) shall be assigned to the Seller and otherwise shall remain in full force and effect under the same terms and conditions.</w:t>
      </w:r>
    </w:p>
    <w:p>
      <w:pPr>
        <w:spacing w:after="0" w:line="379"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7.1.4. REPORTS. During the Development Period, Buyer shall provide to Seller a semi-annual report of its activities and efforts toward commercialization of the ECT Technology in sufficient detail to allow Seller to monitor Buyer's compliance with the due diligence obligations set forth in Section 7.1.2 above. Any such reports shall be the Confidential Information of Buyer and shall be held in strict confidence by Seller in accordance with the provisions of Section 6.2 hereof.</w:t>
      </w:r>
    </w:p>
    <w:p>
      <w:pPr>
        <w:spacing w:after="0" w:line="190"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7.1.5. EFFECT OF REVERSION OF ECT TECHNOLOGY. Upon the occurrence of a Reversion Event, Buyer shall transfer and assign to Seller all of Buyer's right, title and interest in the Current ECT Technology, including, without limitation, the Assigned Agreements. Buyer shall permit Seller to utilize and otherwise have the benefit of all regulatory approvals of, or clinical trials or other studies conducted on, and all filings made with regulatory agencies in connection with, the Current ECT Technology in order to assist Seller or its licensees in developing the ECT Technology and obtaining any approvals required to make, have made, use, offer to sell or sell ECT Products. If Buyer shall have granted licenses or sublicenses (as the case may be) under the ECT Technology prior to the occurrence of a Reversion Event, such licenses and/or sublicenses (as the case may be) shall be assigned to the Seller and otherwise shall remain in full force and effect under the same terms and conditions. Buyer shall take any and all action Seller may reasonably request, at the expense of Seller, to effect the assignments to Seller set forth in this Section 7.1.5.</w:t>
      </w:r>
    </w:p>
    <w:p>
      <w:pPr>
        <w:spacing w:after="0" w:line="193"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7.1.6. FORCE MAJEURE. Buyer shall not be deemed to be in breach of its obligations under this Agreement, including without limitation its obligations under Section 7.1.5 above, if such failure or delay is due to natural disasters or any causes beyond its reasonable control, including without limitation delays caused by regulatory agencies or other governmental bodies; PROVIDED, HOWEVER, that in such event, Buyer shall promptly notify Seller in writing of such occurrence, use commercially reasonable best efforts to meet its obligations under this Agreement, notify Seller in writing of the expected duration of such inability to perform and of any developments (or changes therein) that appear likely to affect Buyer's ability to perform any of its obligations hereunder in whole or in part; and provided, further, any time for performance by Buyer hereunder shall be extended by the actual time of delay caused by such occurrence or event.</w:t>
      </w:r>
    </w:p>
    <w:p>
      <w:pPr>
        <w:spacing w:after="0" w:line="200" w:lineRule="exact"/>
        <w:rPr>
          <w:sz w:val="20"/>
          <w:szCs w:val="20"/>
          <w:color w:val="auto"/>
        </w:rPr>
      </w:pPr>
    </w:p>
    <w:p>
      <w:pPr>
        <w:spacing w:after="0" w:line="36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259"/>
          </w:cols>
          <w:pgMar w:left="1200" w:top="681" w:right="1440" w:bottom="1440" w:gutter="0" w:footer="0" w:header="0"/>
        </w:sectPr>
      </w:pPr>
    </w:p>
    <w:bookmarkStart w:id="22" w:name="page23"/>
    <w:bookmarkEnd w:id="22"/>
    <w:p>
      <w:pPr>
        <w:ind w:left="880" w:right="2299" w:firstLine="881"/>
        <w:spacing w:after="0" w:line="249" w:lineRule="auto"/>
        <w:rPr>
          <w:sz w:val="20"/>
          <w:szCs w:val="20"/>
          <w:color w:val="auto"/>
        </w:rPr>
      </w:pPr>
      <w:r>
        <w:rPr>
          <w:rFonts w:ascii="Courier New" w:cs="Courier New" w:eastAsia="Courier New" w:hAnsi="Courier New"/>
          <w:sz w:val="16"/>
          <w:szCs w:val="16"/>
          <w:color w:val="auto"/>
        </w:rPr>
        <w:t>7.1.7. PAYMENTS BY SELLER. In consideration for the transfer and assignment back to Seller of Buyer's rights in the ECT Technology as provided in Section 7.1.5 above, Seller shall pay Buyer [****] percent [**] of all license fees, equity payments, royalties, revenues or any other payments received by Seller after a Reversion Event in connection with the transfer or other grant of rights under the ECT Technology until such time as Buyer has recovered its entire investment in the acquisition, research and development and protection of the ECT Technology, including without limitation the $3,000,000 acquisition fee paid to Seller pursuant to this Agreement.</w:t>
      </w:r>
    </w:p>
    <w:p>
      <w:pPr>
        <w:spacing w:after="0" w:line="191"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7.2. COMPLIANCE WITH LAW. Buyer shall comply with, and shall insure that Buyer's Affiliates and Sublicensees comply with, all government statutes and regulations that relate to ECT Products, including, but not limited to, FDA statutes and regulations and the Export Administration Act of 1979 (50 App. U.S.C. ss.2401 et. seq.), as amended, and the regulations promulgated thereunder, and any applicable similar laws and regulations of any other country. Without limiting the generality of the foregoing, Buyer agrees that all ECT Products used or sold in the United States shall be manufactured substantially in the United States to the extent required by and in compliance with the Federal Patent Policy.</w:t>
      </w:r>
    </w:p>
    <w:p>
      <w:pPr>
        <w:spacing w:after="0" w:line="191"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7.3. MARKING. Buyer shall cause all ECT Products sold in the United States to be marked with all applicable U.S. Patent Numbers, to the full extent required by United States law. Buyer shall similarly cause all ECT Products shipped to or sold in any other country to be marked in such a manner as to conform with the patent laws and practice of such country.</w:t>
      </w:r>
    </w:p>
    <w:p>
      <w:pPr>
        <w:spacing w:after="0" w:line="186"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7.4. PUBLICITY. Except as required by law, neither party shall use the name of the other party or the other party's Affiliates, nor that of any staff member or employee of the other party or the other party's Affiliates, or any adaptation thereof, in any advertising, promotional or sales literature, offering materials, business plans or any other form of publicity without prior written consent obtained from such other party and from the individual staff member or employee if such individual's name is so used.</w:t>
      </w:r>
    </w:p>
    <w:p>
      <w:pPr>
        <w:spacing w:after="0" w:line="190" w:lineRule="exact"/>
        <w:rPr>
          <w:sz w:val="20"/>
          <w:szCs w:val="20"/>
          <w:color w:val="auto"/>
        </w:rPr>
      </w:pPr>
    </w:p>
    <w:p>
      <w:pPr>
        <w:ind w:left="880"/>
        <w:spacing w:after="0"/>
        <w:tabs>
          <w:tab w:leader="none" w:pos="2620" w:val="left"/>
        </w:tabs>
        <w:rPr>
          <w:sz w:val="20"/>
          <w:szCs w:val="20"/>
          <w:color w:val="auto"/>
        </w:rPr>
      </w:pPr>
      <w:r>
        <w:rPr>
          <w:rFonts w:ascii="Courier New" w:cs="Courier New" w:eastAsia="Courier New" w:hAnsi="Courier New"/>
          <w:sz w:val="16"/>
          <w:szCs w:val="16"/>
          <w:color w:val="auto"/>
        </w:rPr>
        <w:t>7.5.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7.6. ESCROW AGREEMENT. After the Closing, Buyer shall deposit $[**] into an escrow account with an independent Third Party pursuant to an escrow agreement having commercially reasonable terms and conditions mutually agreed to by the Buyer, the Seller and such independent Third Party (the "Escrow Agreement"), and Buyer shall use commercially reasonable efforts to negotiate and execute such Escrow Agreement within ten (10) days of the Closing Date, such Escrow Agreement to provide for an escrow period of one year from the</w:t>
      </w:r>
    </w:p>
    <w:p>
      <w:pPr>
        <w:spacing w:after="0" w:line="190" w:lineRule="exact"/>
        <w:rPr>
          <w:sz w:val="20"/>
          <w:szCs w:val="20"/>
          <w:color w:val="auto"/>
        </w:rPr>
      </w:pPr>
    </w:p>
    <w:p>
      <w:pPr>
        <w:ind w:left="300" w:right="2799" w:hanging="300"/>
        <w:spacing w:after="0" w:line="252" w:lineRule="auto"/>
        <w:tabs>
          <w:tab w:leader="none" w:pos="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681" w:right="1440" w:bottom="1440" w:gutter="0" w:footer="0" w:header="0"/>
        </w:sectPr>
      </w:pPr>
    </w:p>
    <w:bookmarkStart w:id="23" w:name="page24"/>
    <w:bookmarkEnd w:id="23"/>
    <w:p>
      <w:pPr>
        <w:ind w:right="2299"/>
        <w:spacing w:after="0" w:line="250" w:lineRule="auto"/>
        <w:rPr>
          <w:sz w:val="20"/>
          <w:szCs w:val="20"/>
          <w:color w:val="auto"/>
        </w:rPr>
      </w:pPr>
      <w:r>
        <w:rPr>
          <w:rFonts w:ascii="Courier New" w:cs="Courier New" w:eastAsia="Courier New" w:hAnsi="Courier New"/>
          <w:sz w:val="16"/>
          <w:szCs w:val="16"/>
          <w:color w:val="auto"/>
        </w:rPr>
        <w:t>Closing Date. As between Buyer and Seller, the Escrow Agreement will provide (A) for the escrowed funds to be released to Seller upon written notice from Buyer to the escrow agent that Buyer has received from Seller evidence reasonably satisfactory to Buyer (i)[**********], and (ii)[*******************************</w:t>
      </w:r>
    </w:p>
    <w:p>
      <w:pPr>
        <w:spacing w:after="0" w:line="186" w:lineRule="exact"/>
        <w:rPr>
          <w:sz w:val="20"/>
          <w:szCs w:val="20"/>
          <w:color w:val="auto"/>
        </w:rPr>
      </w:pPr>
    </w:p>
    <w:p>
      <w:pPr>
        <w:ind w:right="2299"/>
        <w:spacing w:after="0" w:line="250" w:lineRule="auto"/>
        <w:rPr>
          <w:sz w:val="20"/>
          <w:szCs w:val="20"/>
          <w:color w:val="auto"/>
        </w:rPr>
      </w:pPr>
      <w:r>
        <w:rPr>
          <w:rFonts w:ascii="Courier New" w:cs="Courier New" w:eastAsia="Courier New" w:hAnsi="Courier New"/>
          <w:sz w:val="16"/>
          <w:szCs w:val="16"/>
          <w:color w:val="auto"/>
        </w:rPr>
        <w:t>********], and (B) Buyer to promptly so notify the escrow agent upon receipt of such evidence. If Seller has not provided such evidence to Buyer within one year of the Closing Date, the escrowed funds shall be released to Buyer. All expenses of the escrow arrangement shall be shared equally by Buyer and Seller. Buyer shall satisfy its obligations under the Escrow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COVENANTS OF SELLER.</w:t>
      </w:r>
    </w:p>
    <w:p>
      <w:pPr>
        <w:spacing w:after="0" w:line="195" w:lineRule="exact"/>
        <w:rPr>
          <w:sz w:val="20"/>
          <w:szCs w:val="20"/>
          <w:color w:val="auto"/>
        </w:rPr>
      </w:pPr>
    </w:p>
    <w:p>
      <w:pPr>
        <w:ind w:right="3079" w:firstLine="881"/>
        <w:spacing w:after="0" w:line="252" w:lineRule="auto"/>
        <w:rPr>
          <w:sz w:val="20"/>
          <w:szCs w:val="20"/>
          <w:color w:val="auto"/>
        </w:rPr>
      </w:pPr>
      <w:r>
        <w:rPr>
          <w:rFonts w:ascii="Courier New" w:cs="Courier New" w:eastAsia="Courier New" w:hAnsi="Courier New"/>
          <w:sz w:val="16"/>
          <w:szCs w:val="16"/>
          <w:color w:val="auto"/>
        </w:rPr>
        <w:t>Seller shall satisfy its obligations under the Escrow Agreement referenced in Section 7.6 above.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REPRESENTATIONS AND WARRANTIES OF SELLER.</w:t>
      </w:r>
    </w:p>
    <w:p>
      <w:pPr>
        <w:spacing w:after="0" w:line="195" w:lineRule="exact"/>
        <w:rPr>
          <w:sz w:val="20"/>
          <w:szCs w:val="20"/>
          <w:color w:val="auto"/>
        </w:rPr>
      </w:pPr>
    </w:p>
    <w:p>
      <w:pPr>
        <w:ind w:right="2599" w:firstLine="881"/>
        <w:spacing w:after="0" w:line="252" w:lineRule="auto"/>
        <w:rPr>
          <w:sz w:val="20"/>
          <w:szCs w:val="20"/>
          <w:color w:val="auto"/>
        </w:rPr>
      </w:pPr>
      <w:r>
        <w:rPr>
          <w:rFonts w:ascii="Courier New" w:cs="Courier New" w:eastAsia="Courier New" w:hAnsi="Courier New"/>
          <w:sz w:val="16"/>
          <w:szCs w:val="16"/>
          <w:color w:val="auto"/>
        </w:rPr>
        <w:t>Except as set forth in the schedule of exceptions, Seller represents and warrants to Buyer as follows:</w:t>
      </w:r>
    </w:p>
    <w:p>
      <w:pPr>
        <w:spacing w:after="0" w:line="18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9.1. DUE ORGANIZATION, AUTHORIZATION AND GOOD STANDING. Seller is a corporation duly incorporated, validly existing and in good standing under the laws of the State of Delaware and is authorized to transact business as a foreign corporation in each jurisdiction in which the failure to so qualify would have a material adverse impact on Seller's ability to sell the Purchased Assets, including the States of California and Rhode Island. Seller has the requisite corporate power and authority to enter into, execute, deliver and perform this Agreement and any other instruments of transfer and conveyance executed in connection herewith (collectively, with this Agreement, the "Transaction Documents"), and to consummate all transactions contemplated hereby and thereby and has or will have taken all corporate action required by law and its articles of incorporation and by-laws to authorize such execution, delivery and performance. This Agreement is, and each of the other Transaction Documents will, upon execution by duly authorized officers of Seller at the Closing, be the valid and legally binding obligation of Seller, enforceable against it in accordance with its terms, except to the extent such enforcement may be limited by bankruptcy, insolvency, moratorium, reorganization and similar laws of general applicability affecting the rights and remedies of creditors and by general principles of equity, regardless of whether enforcement is sought in proceedings in equity or at law.</w:t>
      </w:r>
    </w:p>
    <w:p>
      <w:pPr>
        <w:spacing w:after="0" w:line="193"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9.2. NO CONFLICT. The execution, delivery and performance of the Transaction Documents and the consummation of the transactions contemplated hereby and thereby will not (i) result in a breach or violation of or be in conflict with Seller's articles of incorporation or by-laws, (ii) violate or result in a breach of any mortgage, indenture, note, license, agreement or any other instrument or obligation related to Seller or to Seller's ability to execute this Agreement or the Transaction Documents or to consummate the transactions contemplated hereby or thereby, except for such defaults (or rights of termination, cancellation or acceleration) as to which requisite waivers or consents have been obtained in writing, (iii) violate any judgment, order,</w:t>
      </w:r>
    </w:p>
    <w:p>
      <w:pPr>
        <w:spacing w:after="0" w:line="191" w:lineRule="exact"/>
        <w:rPr>
          <w:sz w:val="20"/>
          <w:szCs w:val="20"/>
          <w:color w:val="auto"/>
        </w:rPr>
      </w:pPr>
    </w:p>
    <w:p>
      <w:pPr>
        <w:ind w:left="300" w:right="2799" w:hanging="300"/>
        <w:spacing w:after="0" w:line="252" w:lineRule="auto"/>
        <w:tabs>
          <w:tab w:leader="none" w:pos="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139"/>
          </w:cols>
          <w:pgMar w:left="320" w:top="6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writ, injunction, decree, statute, rule or regulation applicable to Seller, or</w:t>
      </w:r>
    </w:p>
    <w:p>
      <w:pPr>
        <w:spacing w:after="0" w:line="7" w:lineRule="exact"/>
        <w:rPr>
          <w:sz w:val="20"/>
          <w:szCs w:val="20"/>
          <w:color w:val="auto"/>
        </w:rPr>
      </w:pPr>
    </w:p>
    <w:p>
      <w:pPr>
        <w:ind w:right="2299"/>
        <w:spacing w:after="0" w:line="251" w:lineRule="auto"/>
        <w:tabs>
          <w:tab w:leader="none" w:pos="49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the creation of any Lien upon the Purchased Assets. Seller is in good standing and is not in breach or default of any obligation under any of the Assigned Agreements.</w:t>
      </w:r>
    </w:p>
    <w:p>
      <w:pPr>
        <w:spacing w:after="0" w:line="184" w:lineRule="exact"/>
        <w:rPr>
          <w:sz w:val="20"/>
          <w:szCs w:val="20"/>
          <w:color w:val="auto"/>
        </w:rPr>
      </w:pPr>
    </w:p>
    <w:p>
      <w:pPr>
        <w:ind w:right="2599" w:firstLine="881"/>
        <w:spacing w:after="0" w:line="252" w:lineRule="auto"/>
        <w:rPr>
          <w:sz w:val="20"/>
          <w:szCs w:val="20"/>
          <w:color w:val="auto"/>
        </w:rPr>
      </w:pPr>
      <w:r>
        <w:rPr>
          <w:rFonts w:ascii="Courier New" w:cs="Courier New" w:eastAsia="Courier New" w:hAnsi="Courier New"/>
          <w:sz w:val="16"/>
          <w:szCs w:val="16"/>
          <w:color w:val="auto"/>
        </w:rPr>
        <w:t>9.3. TITLE TO ECT EQUIPMENT. Seller has good and defensible title to all the ECT Equipment, free and clear of all Liens.</w:t>
      </w:r>
    </w:p>
    <w:p>
      <w:pPr>
        <w:spacing w:after="0" w:line="184" w:lineRule="exact"/>
        <w:rPr>
          <w:sz w:val="20"/>
          <w:szCs w:val="20"/>
          <w:color w:val="auto"/>
        </w:rPr>
      </w:pPr>
    </w:p>
    <w:p>
      <w:pPr>
        <w:ind w:right="2599" w:firstLine="881"/>
        <w:spacing w:after="0" w:line="249" w:lineRule="auto"/>
        <w:rPr>
          <w:sz w:val="20"/>
          <w:szCs w:val="20"/>
          <w:color w:val="auto"/>
        </w:rPr>
      </w:pPr>
      <w:r>
        <w:rPr>
          <w:rFonts w:ascii="Courier New" w:cs="Courier New" w:eastAsia="Courier New" w:hAnsi="Courier New"/>
          <w:sz w:val="16"/>
          <w:szCs w:val="16"/>
          <w:color w:val="auto"/>
        </w:rPr>
        <w:t>9.4. ECT TECHNOLOGY. Seller owns all of the patents and patent applications comprising the Owned ECT Technology and Seller owns all of the Owned ECT Know-how, in each case free and clear of all Liens and free and clear of all claims or actions arising out of or resulting from any action or failure to act of the Seller, or arising out of or resulting from any action or failure to act of any inventors of such Owned ECT Technology or any other agent, employee or consultant of Seller. Seller has the right to assign to Buyer all of its rights under the Assigned Agreements and any ECT Technology subject to such Agreements, and to the Knowledge of Seller, all ECT Technology within the Assigned Agreements is free and clear of all Liens and free and clear of all claims or actions arising out of or resulting from any action or failure to act of the Seller, or arising out of or resulting from any action or failure to act of any inventors of such ECT Technology or any other agent, employee or consultant of Seller. Seller is not in default of any of the Assigned Agreements, nor has Seller received notice of any default under any agreement under which Seller has in-licensed any portion of the ECT Technology. To Seller's Knowledge, no party from which Seller has in-licensed the In-Licensed ECT Technology is in default or breach of any of the Assigned Agreements, and Seller has not asserted any claims of default against any party to the Assigned Agreements. The parties expressly acknowledge and agree that Seller's technology known as "Con-G", as embodied in United States Patent Number 5,844,077 (CTI-47), USE OF CONATOKINS FOR ANALGESIA, is not part of the ECT Technology and is not included in the technology purchased by Buyer hereunder. The patents and patent applications identified on Schedule 1.13 constitute all of the patents and patent applications related to the ECT Technology in which Seller has an interest. All of the ECT Patents have been filed and prosecuted in good faith as required by law and are in good standing. The inventors of such patent applications and patents are as set forth in the respective patent documents and all such inventors have assigned their rights in the ECT Technology to Seller or to the party that licensed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gridSpan w:val="5"/>
          </w:tcPr>
          <w:p>
            <w:pPr>
              <w:spacing w:after="0"/>
              <w:rPr>
                <w:sz w:val="20"/>
                <w:szCs w:val="20"/>
                <w:color w:val="auto"/>
              </w:rPr>
            </w:pPr>
            <w:r>
              <w:rPr>
                <w:rFonts w:ascii="Courier New" w:cs="Courier New" w:eastAsia="Courier New" w:hAnsi="Courier New"/>
                <w:sz w:val="16"/>
                <w:szCs w:val="16"/>
                <w:color w:val="auto"/>
              </w:rPr>
              <w:t>any In-Licensed ECT Technology to Seller. To the Knowledge of Seller, no</w:t>
            </w:r>
          </w:p>
        </w:tc>
        <w:tc>
          <w:tcPr>
            <w:tcW w:w="480" w:type="dxa"/>
            <w:vAlign w:val="bottom"/>
          </w:tcPr>
          <w:p>
            <w:pPr>
              <w:spacing w:after="0"/>
              <w:rPr>
                <w:sz w:val="15"/>
                <w:szCs w:val="15"/>
                <w:color w:val="auto"/>
              </w:rPr>
            </w:pPr>
          </w:p>
        </w:tc>
      </w:tr>
      <w:tr>
        <w:trPr>
          <w:trHeight w:val="188"/>
        </w:trPr>
        <w:tc>
          <w:tcPr>
            <w:tcW w:w="4840" w:type="dxa"/>
            <w:vAlign w:val="bottom"/>
            <w:gridSpan w:val="4"/>
          </w:tcPr>
          <w:p>
            <w:pPr>
              <w:spacing w:after="0"/>
              <w:rPr>
                <w:sz w:val="20"/>
                <w:szCs w:val="20"/>
                <w:color w:val="auto"/>
              </w:rPr>
            </w:pPr>
            <w:r>
              <w:rPr>
                <w:rFonts w:ascii="Courier New" w:cs="Courier New" w:eastAsia="Courier New" w:hAnsi="Courier New"/>
                <w:sz w:val="16"/>
                <w:szCs w:val="16"/>
                <w:color w:val="auto"/>
              </w:rPr>
              <w:t>Third Party has any claim of infringement against</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Seller of any patents</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or</w:t>
            </w:r>
          </w:p>
        </w:tc>
      </w:tr>
      <w:tr>
        <w:trPr>
          <w:trHeight w:val="188"/>
        </w:trPr>
        <w:tc>
          <w:tcPr>
            <w:tcW w:w="1820" w:type="dxa"/>
            <w:vAlign w:val="bottom"/>
          </w:tcPr>
          <w:p>
            <w:pPr>
              <w:spacing w:after="0"/>
              <w:rPr>
                <w:sz w:val="20"/>
                <w:szCs w:val="20"/>
                <w:color w:val="auto"/>
              </w:rPr>
            </w:pPr>
            <w:r>
              <w:rPr>
                <w:rFonts w:ascii="Courier New" w:cs="Courier New" w:eastAsia="Courier New" w:hAnsi="Courier New"/>
                <w:sz w:val="16"/>
                <w:szCs w:val="16"/>
                <w:color w:val="auto"/>
              </w:rPr>
              <w:t>other intellectual</w:t>
            </w:r>
          </w:p>
        </w:tc>
        <w:tc>
          <w:tcPr>
            <w:tcW w:w="52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property rights of others in connection with the ECT</w:t>
            </w:r>
          </w:p>
        </w:tc>
        <w:tc>
          <w:tcPr>
            <w:tcW w:w="480" w:type="dxa"/>
            <w:vAlign w:val="bottom"/>
          </w:tcPr>
          <w:p>
            <w:pPr>
              <w:spacing w:after="0"/>
              <w:rPr>
                <w:sz w:val="16"/>
                <w:szCs w:val="16"/>
                <w:color w:val="auto"/>
              </w:rPr>
            </w:pPr>
          </w:p>
        </w:tc>
      </w:tr>
      <w:tr>
        <w:trPr>
          <w:trHeight w:val="188"/>
        </w:trPr>
        <w:tc>
          <w:tcPr>
            <w:tcW w:w="4840" w:type="dxa"/>
            <w:vAlign w:val="bottom"/>
            <w:gridSpan w:val="4"/>
          </w:tcPr>
          <w:p>
            <w:pPr>
              <w:spacing w:after="0"/>
              <w:rPr>
                <w:sz w:val="20"/>
                <w:szCs w:val="20"/>
                <w:color w:val="auto"/>
              </w:rPr>
            </w:pPr>
            <w:r>
              <w:rPr>
                <w:rFonts w:ascii="Courier New" w:cs="Courier New" w:eastAsia="Courier New" w:hAnsi="Courier New"/>
                <w:sz w:val="16"/>
                <w:szCs w:val="16"/>
                <w:color w:val="auto"/>
              </w:rPr>
              <w:t>Technology or the use thereof. No interference or</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opposition proceeding</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is</w:t>
            </w:r>
          </w:p>
        </w:tc>
      </w:tr>
      <w:tr>
        <w:trPr>
          <w:trHeight w:val="188"/>
        </w:trPr>
        <w:tc>
          <w:tcPr>
            <w:tcW w:w="1820" w:type="dxa"/>
            <w:vAlign w:val="bottom"/>
          </w:tcPr>
          <w:p>
            <w:pPr>
              <w:spacing w:after="0"/>
              <w:rPr>
                <w:sz w:val="20"/>
                <w:szCs w:val="20"/>
                <w:color w:val="auto"/>
              </w:rPr>
            </w:pPr>
            <w:r>
              <w:rPr>
                <w:rFonts w:ascii="Courier New" w:cs="Courier New" w:eastAsia="Courier New" w:hAnsi="Courier New"/>
                <w:sz w:val="16"/>
                <w:szCs w:val="16"/>
                <w:color w:val="auto"/>
              </w:rPr>
              <w:t>pending or, to the</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Knowledge of</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the Seller</w:t>
            </w:r>
          </w:p>
        </w:tc>
        <w:tc>
          <w:tcPr>
            <w:tcW w:w="33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threatened, relating to the ECT</w:t>
            </w:r>
          </w:p>
        </w:tc>
      </w:tr>
      <w:tr>
        <w:trPr>
          <w:trHeight w:val="188"/>
        </w:trPr>
        <w:tc>
          <w:tcPr>
            <w:tcW w:w="1820" w:type="dxa"/>
            <w:vAlign w:val="bottom"/>
          </w:tcPr>
          <w:p>
            <w:pPr>
              <w:spacing w:after="0"/>
              <w:rPr>
                <w:sz w:val="20"/>
                <w:szCs w:val="20"/>
                <w:color w:val="auto"/>
              </w:rPr>
            </w:pPr>
            <w:r>
              <w:rPr>
                <w:rFonts w:ascii="Courier New" w:cs="Courier New" w:eastAsia="Courier New" w:hAnsi="Courier New"/>
                <w:sz w:val="16"/>
                <w:szCs w:val="16"/>
                <w:color w:val="auto"/>
              </w:rPr>
              <w:t>Technology. Except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as reflected</w:t>
            </w:r>
          </w:p>
        </w:tc>
        <w:tc>
          <w:tcPr>
            <w:tcW w:w="1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this Agreement</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and the disclosure</w:t>
            </w:r>
          </w:p>
        </w:tc>
        <w:tc>
          <w:tcPr>
            <w:tcW w:w="480" w:type="dxa"/>
            <w:vAlign w:val="bottom"/>
          </w:tcPr>
          <w:p>
            <w:pPr>
              <w:spacing w:after="0"/>
              <w:rPr>
                <w:sz w:val="16"/>
                <w:szCs w:val="16"/>
                <w:color w:val="auto"/>
              </w:rPr>
            </w:pPr>
          </w:p>
        </w:tc>
      </w:tr>
      <w:tr>
        <w:trPr>
          <w:trHeight w:val="188"/>
        </w:trPr>
        <w:tc>
          <w:tcPr>
            <w:tcW w:w="4840" w:type="dxa"/>
            <w:vAlign w:val="bottom"/>
            <w:gridSpan w:val="4"/>
          </w:tcPr>
          <w:p>
            <w:pPr>
              <w:spacing w:after="0"/>
              <w:rPr>
                <w:sz w:val="20"/>
                <w:szCs w:val="20"/>
                <w:color w:val="auto"/>
              </w:rPr>
            </w:pPr>
            <w:r>
              <w:rPr>
                <w:rFonts w:ascii="Courier New" w:cs="Courier New" w:eastAsia="Courier New" w:hAnsi="Courier New"/>
                <w:sz w:val="16"/>
                <w:szCs w:val="16"/>
                <w:color w:val="auto"/>
              </w:rPr>
              <w:t>schedules, Seller has not granted any Third Party</w:t>
            </w:r>
          </w:p>
        </w:tc>
        <w:tc>
          <w:tcPr>
            <w:tcW w:w="2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any right to use the ECT</w:t>
            </w:r>
          </w:p>
        </w:tc>
      </w:tr>
      <w:tr>
        <w:trPr>
          <w:trHeight w:val="188"/>
        </w:trPr>
        <w:tc>
          <w:tcPr>
            <w:tcW w:w="1820" w:type="dxa"/>
            <w:vAlign w:val="bottom"/>
          </w:tcPr>
          <w:p>
            <w:pPr>
              <w:spacing w:after="0"/>
              <w:rPr>
                <w:sz w:val="20"/>
                <w:szCs w:val="20"/>
                <w:color w:val="auto"/>
              </w:rPr>
            </w:pPr>
            <w:r>
              <w:rPr>
                <w:rFonts w:ascii="Courier New" w:cs="Courier New" w:eastAsia="Courier New" w:hAnsi="Courier New"/>
                <w:sz w:val="16"/>
                <w:szCs w:val="16"/>
                <w:color w:val="auto"/>
              </w:rPr>
              <w:t>Technology for any</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purpose. Except for the</w:t>
            </w:r>
          </w:p>
        </w:tc>
        <w:tc>
          <w:tcPr>
            <w:tcW w:w="33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Assigned Agreements, and other</w:t>
            </w:r>
          </w:p>
        </w:tc>
      </w:tr>
      <w:tr>
        <w:trPr>
          <w:trHeight w:val="188"/>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than the agreements between the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Seller and</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gridSpan w:val="3"/>
          </w:tcPr>
          <w:p>
            <w:pPr>
              <w:spacing w:after="0"/>
              <w:rPr>
                <w:sz w:val="20"/>
                <w:szCs w:val="20"/>
                <w:color w:val="auto"/>
              </w:rPr>
            </w:pPr>
            <w:r>
              <w:rPr>
                <w:rFonts w:ascii="Courier New" w:cs="Courier New" w:eastAsia="Courier New" w:hAnsi="Courier New"/>
                <w:sz w:val="16"/>
                <w:szCs w:val="16"/>
                <w:color w:val="auto"/>
              </w:rPr>
              <w:t>any agreements entered into between Seller</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any Third Party prior to</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the</w:t>
            </w:r>
          </w:p>
        </w:tc>
      </w:tr>
      <w:tr>
        <w:trPr>
          <w:trHeight w:val="188"/>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Closing Date (including without</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limitation</w:t>
            </w:r>
          </w:p>
        </w:tc>
        <w:tc>
          <w:tcPr>
            <w:tcW w:w="33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agreements with Akzo Faser AG,</w:t>
            </w:r>
          </w:p>
        </w:tc>
      </w:tr>
    </w:tbl>
    <w:p>
      <w:pPr>
        <w:spacing w:after="0" w:line="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Akzo Nobel Fazer AG, and Astra AB) and which included a grant of the right to such Third Party to access or use the ECT Technology, or the grant of rights under Seller's intellectual property rights in the ECT Technology (collectively "Third Party ECT Rights") have expired or have been terminated under conditions where: (i) all of such Third Party ECT Rights have been terminated so that as of the Closing Date and thereafter, such Third Party does not have and will not have any rights in or any rights of access to or use of: (x) the ECT Technology and any intellectual property rights therein, (y) any</w:t>
      </w:r>
    </w:p>
    <w:p>
      <w:pPr>
        <w:spacing w:after="0" w:line="190" w:lineRule="exact"/>
        <w:rPr>
          <w:sz w:val="20"/>
          <w:szCs w:val="20"/>
          <w:color w:val="auto"/>
        </w:rPr>
      </w:pPr>
    </w:p>
    <w:p>
      <w:pPr>
        <w:ind w:left="300" w:right="2799" w:hanging="300"/>
        <w:spacing w:after="0" w:line="252" w:lineRule="auto"/>
        <w:tabs>
          <w:tab w:leader="none" w:pos="3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681" w:right="1440" w:bottom="1440" w:gutter="0" w:footer="0" w:header="0"/>
        </w:sectPr>
      </w:pPr>
    </w:p>
    <w:bookmarkStart w:id="25" w:name="page26"/>
    <w:bookmarkEnd w:id="25"/>
    <w:p>
      <w:pPr>
        <w:ind w:right="2399"/>
        <w:spacing w:after="0" w:line="249" w:lineRule="auto"/>
        <w:rPr>
          <w:sz w:val="20"/>
          <w:szCs w:val="20"/>
          <w:color w:val="auto"/>
        </w:rPr>
      </w:pPr>
      <w:r>
        <w:rPr>
          <w:rFonts w:ascii="Courier New" w:cs="Courier New" w:eastAsia="Courier New" w:hAnsi="Courier New"/>
          <w:sz w:val="16"/>
          <w:szCs w:val="16"/>
          <w:color w:val="auto"/>
        </w:rPr>
        <w:t>inventions or discoveries (including any intellectual property rights therein) made through such party's use of the ECT Technology, or (z) any products developed or made through the use of the ECT Technology; and (ii) such Third Party has returned to Seller or destroyed all confidential information relating to the ECT Technology and any tangible embodiments of the ECT Technology. No right or license under intellectual property (other than the ECT Technology) owned or controlled by, or licensed to, the Seller is needed by Buyer in order to practice the ECT Technology.</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9.5. [**********]</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9.5.1.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9.5.2.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9.5.3.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9.5.4. [**********]</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9.5.5. [**********]</w:t>
      </w:r>
    </w:p>
    <w:p>
      <w:pPr>
        <w:spacing w:after="0" w:line="384" w:lineRule="exact"/>
        <w:rPr>
          <w:sz w:val="20"/>
          <w:szCs w:val="20"/>
          <w:color w:val="auto"/>
        </w:rPr>
      </w:pPr>
    </w:p>
    <w:p>
      <w:pPr>
        <w:ind w:left="300" w:right="2799" w:hanging="300"/>
        <w:spacing w:after="0" w:line="252" w:lineRule="auto"/>
        <w:tabs>
          <w:tab w:leader="none" w:pos="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139"/>
          </w:cols>
          <w:pgMar w:left="320" w:top="681" w:right="1440" w:bottom="1440" w:gutter="0" w:footer="0" w:header="0"/>
        </w:sectPr>
      </w:pPr>
    </w:p>
    <w:bookmarkStart w:id="26" w:name="page27"/>
    <w:bookmarkEnd w:id="26"/>
    <w:p>
      <w:pPr>
        <w:ind w:left="1760"/>
        <w:spacing w:after="0"/>
        <w:rPr>
          <w:sz w:val="20"/>
          <w:szCs w:val="20"/>
          <w:color w:val="auto"/>
        </w:rPr>
      </w:pPr>
      <w:r>
        <w:rPr>
          <w:rFonts w:ascii="Courier New" w:cs="Courier New" w:eastAsia="Courier New" w:hAnsi="Courier New"/>
          <w:sz w:val="16"/>
          <w:szCs w:val="16"/>
          <w:color w:val="auto"/>
        </w:rPr>
        <w:t>9.5.6.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9.5.7. [**********]</w:t>
      </w:r>
    </w:p>
    <w:p>
      <w:pPr>
        <w:spacing w:after="0" w:line="200" w:lineRule="exact"/>
        <w:rPr>
          <w:sz w:val="20"/>
          <w:szCs w:val="20"/>
          <w:color w:val="auto"/>
        </w:rPr>
      </w:pPr>
    </w:p>
    <w:p>
      <w:pPr>
        <w:spacing w:after="0" w:line="37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9.5.8. [**********]</w:t>
      </w:r>
    </w:p>
    <w:p>
      <w:pPr>
        <w:spacing w:after="0" w:line="195"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9.6. CONSENTS. No filing with or notice to and no permit, authorization, consent or approval of any Person or regulatory or governmental authority is necessary for the execution, delivery and performance of this Agreement and the Transaction Documents and the transactions contemplated hereby and thereby.</w:t>
      </w:r>
    </w:p>
    <w:p>
      <w:pPr>
        <w:spacing w:after="0" w:line="37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9.7. PROPRIETARY INFORMATION OF THIRD PARTIES. To the Knowledge of Seller, no Third Party has claimed or has reason to claim that any person employed by or affiliated with Seller has, in any way related to the ECT Technology, (i) violated or may be violating any of the terms or conditions of such person's employment, non-competition or non-disclosure agreement with such Third Party, or (ii) disclosed or may be disclosing, or utilized or may be utilizing any trade secret or proprietary information or documentation of such Third Party. No Third Party has requested information from Seller which suggests that such a claim might be contemplated. To the Knowledge of Seller, no person employed by or affiliated with Seller has employed or proposes to employ in connection with the ECT Technology any trade secret or any information or documentation proprietary to any former employer or other Third Party and no person employed by or affiliated with Seller has violated any confidential relationship which such person may have had with any Third Party in connection with the ECT Technology</w:t>
      </w:r>
    </w:p>
    <w:p>
      <w:pPr>
        <w:spacing w:after="0" w:line="192"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9.8. LITIGATION. There is no action, suit, claim, proceeding or investigation pending, or, to the Knowledge of Seller, threatened against Seller, affecting the Purchased Assets, (i) at law or in equity, or before any federal, state, municipal or other governmental commission, board, bureau, agency or instrumentality, domestic or foreign, or (ii) before any arbitration panel. To the Knowledge of Seller, there are no outstanding writs, judgments, injunctions or decrees of any court, governmental agency or arbitration tribunal against, involving or affecting the Purchased Assets. There is no action or suit by Seller pending or threatened against others involving the Purchased Assets.</w:t>
      </w:r>
    </w:p>
    <w:p>
      <w:pPr>
        <w:spacing w:after="0" w:line="190" w:lineRule="exact"/>
        <w:rPr>
          <w:sz w:val="20"/>
          <w:szCs w:val="20"/>
          <w:color w:val="auto"/>
        </w:rPr>
      </w:pPr>
    </w:p>
    <w:p>
      <w:pPr>
        <w:ind w:left="300" w:right="2799" w:hanging="300"/>
        <w:spacing w:after="0" w:line="252" w:lineRule="auto"/>
        <w:tabs>
          <w:tab w:leader="none" w:pos="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separately with the Commission.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39"/>
          </w:cols>
          <w:pgMar w:left="320" w:top="681" w:right="1440" w:bottom="1440" w:gutter="0" w:footer="0" w:header="0"/>
        </w:sectPr>
      </w:pPr>
    </w:p>
    <w:bookmarkStart w:id="27" w:name="page28"/>
    <w:bookmarkEnd w:id="27"/>
    <w:p>
      <w:pPr>
        <w:ind w:right="2299" w:firstLine="881"/>
        <w:spacing w:after="0" w:line="252" w:lineRule="auto"/>
        <w:rPr>
          <w:sz w:val="20"/>
          <w:szCs w:val="20"/>
          <w:color w:val="auto"/>
        </w:rPr>
      </w:pPr>
      <w:r>
        <w:rPr>
          <w:rFonts w:ascii="Courier New" w:cs="Courier New" w:eastAsia="Courier New" w:hAnsi="Courier New"/>
          <w:sz w:val="16"/>
          <w:szCs w:val="16"/>
          <w:color w:val="auto"/>
        </w:rPr>
        <w:t>9.9. TAXES. Seller has not taken or, to the Knowledge of Seller, failed to take any action which could create any tax lien on the Purchased Assets.</w:t>
      </w:r>
    </w:p>
    <w:p>
      <w:pPr>
        <w:spacing w:after="0" w:line="184"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DISCLAIMER OF WARRANTIES; FEDERAL PATENT POLICY.</w:t>
      </w:r>
    </w:p>
    <w:p>
      <w:pPr>
        <w:spacing w:after="0" w:line="195" w:lineRule="exact"/>
        <w:rPr>
          <w:sz w:val="20"/>
          <w:szCs w:val="20"/>
          <w:color w:val="auto"/>
        </w:rPr>
      </w:pPr>
    </w:p>
    <w:p>
      <w:pPr>
        <w:ind w:left="880" w:right="2399" w:firstLine="881"/>
        <w:spacing w:after="0" w:line="250" w:lineRule="auto"/>
        <w:rPr>
          <w:sz w:val="20"/>
          <w:szCs w:val="20"/>
          <w:color w:val="auto"/>
        </w:rPr>
      </w:pPr>
      <w:r>
        <w:rPr>
          <w:rFonts w:ascii="Courier New" w:cs="Courier New" w:eastAsia="Courier New" w:hAnsi="Courier New"/>
          <w:sz w:val="16"/>
          <w:szCs w:val="16"/>
          <w:color w:val="auto"/>
        </w:rPr>
        <w:t>9.10.1. EXCEPT AS EXPRESSLY SET FORTH HEREIN, SELLER MAKES NO EXPRESS OR IMPLIED WARRANTY INCLUDING, WITHOUT LIMITATION, ANY IMPLIED WARRANTY OF MERCHANTABILITY OR ANY IMPLIED WARRANTY OF FITNESS FOR A PARTICULAR PURPOSE WITH RESPECT TO ANY OF THE PURCHASED ASSETS INCLUDING WITHOUT LIMITATION THE ECT TECHNOLOGY OR ANY ECT PRODUCT AND HEREBY DISCLAIMS THE SAME.</w:t>
      </w:r>
    </w:p>
    <w:p>
      <w:pPr>
        <w:spacing w:after="0" w:line="185"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9.10.2. SELLER MAKES NO EXPRESS OR IMPLIED WARRANTY THAT THE MANUFACTURE, USE, SALE OR DISPOSAL OF ANY ECT PRODUCT WILL NOT INFRINGE ANY PATENT OR OTHER RIGHT OF ANY THIRD PARTY AND HEREBY DISCLAIMS THE SAME.</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9.10.3. Nothing in this Agreement shall be construed as:</w:t>
      </w:r>
    </w:p>
    <w:p>
      <w:pPr>
        <w:spacing w:after="0" w:line="195" w:lineRule="exact"/>
        <w:rPr>
          <w:sz w:val="20"/>
          <w:szCs w:val="20"/>
          <w:color w:val="auto"/>
        </w:rPr>
      </w:pPr>
    </w:p>
    <w:p>
      <w:pPr>
        <w:ind w:left="1760" w:right="2699" w:firstLine="590"/>
        <w:spacing w:after="0" w:line="252" w:lineRule="auto"/>
        <w:tabs>
          <w:tab w:leader="none" w:pos="273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warranty or representation by Seller as to the validity or scope of the ECT Patents;</w:t>
      </w:r>
    </w:p>
    <w:p>
      <w:pPr>
        <w:spacing w:after="0" w:line="184" w:lineRule="exact"/>
        <w:rPr>
          <w:rFonts w:ascii="Courier New" w:cs="Courier New" w:eastAsia="Courier New" w:hAnsi="Courier New"/>
          <w:sz w:val="16"/>
          <w:szCs w:val="16"/>
          <w:color w:val="auto"/>
        </w:rPr>
      </w:pPr>
    </w:p>
    <w:p>
      <w:pPr>
        <w:ind w:left="1760" w:right="2899" w:firstLine="590"/>
        <w:spacing w:after="0" w:line="251" w:lineRule="auto"/>
        <w:tabs>
          <w:tab w:leader="none" w:pos="28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obligation on Seller to bring or prosecute actions or suits against Third Parties for patent infringement;</w:t>
      </w:r>
    </w:p>
    <w:p>
      <w:pPr>
        <w:spacing w:after="0" w:line="184" w:lineRule="exact"/>
        <w:rPr>
          <w:rFonts w:ascii="Courier New" w:cs="Courier New" w:eastAsia="Courier New" w:hAnsi="Courier New"/>
          <w:sz w:val="16"/>
          <w:szCs w:val="16"/>
          <w:color w:val="auto"/>
        </w:rPr>
      </w:pPr>
    </w:p>
    <w:p>
      <w:pPr>
        <w:ind w:left="1760" w:right="2499" w:firstLine="590"/>
        <w:spacing w:after="0" w:line="250" w:lineRule="auto"/>
        <w:tabs>
          <w:tab w:leader="none" w:pos="293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conferring by implication, estoppel or otherwise any license or rights under any patents of Seller other than the ECT Patents as defined in this Agreement, regardless of whether those patents are dominant or subordinate to the ECT Patents;</w:t>
      </w:r>
    </w:p>
    <w:p>
      <w:pPr>
        <w:spacing w:after="0" w:line="185" w:lineRule="exact"/>
        <w:rPr>
          <w:rFonts w:ascii="Courier New" w:cs="Courier New" w:eastAsia="Courier New" w:hAnsi="Courier New"/>
          <w:sz w:val="16"/>
          <w:szCs w:val="16"/>
          <w:color w:val="auto"/>
        </w:rPr>
      </w:pPr>
    </w:p>
    <w:p>
      <w:pPr>
        <w:ind w:left="1760" w:right="2299" w:firstLine="590"/>
        <w:spacing w:after="0" w:line="252" w:lineRule="auto"/>
        <w:tabs>
          <w:tab w:leader="none" w:pos="28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obligation on Seller to furnish any know-how not related to the ECT Technology; or</w:t>
      </w:r>
    </w:p>
    <w:p>
      <w:pPr>
        <w:spacing w:after="0" w:line="184" w:lineRule="exact"/>
        <w:rPr>
          <w:rFonts w:ascii="Courier New" w:cs="Courier New" w:eastAsia="Courier New" w:hAnsi="Courier New"/>
          <w:sz w:val="16"/>
          <w:szCs w:val="16"/>
          <w:color w:val="auto"/>
        </w:rPr>
      </w:pPr>
    </w:p>
    <w:p>
      <w:pPr>
        <w:ind w:left="1760" w:right="2299" w:firstLine="590"/>
        <w:spacing w:after="0" w:line="252" w:lineRule="auto"/>
        <w:tabs>
          <w:tab w:leader="none" w:pos="273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obligation on Seller to improve, modify or update the ECT Technology.</w:t>
      </w:r>
    </w:p>
    <w:p>
      <w:pPr>
        <w:spacing w:after="0" w:line="184" w:lineRule="exact"/>
        <w:rPr>
          <w:sz w:val="20"/>
          <w:szCs w:val="20"/>
          <w:color w:val="auto"/>
        </w:rPr>
      </w:pPr>
    </w:p>
    <w:p>
      <w:pPr>
        <w:ind w:left="880" w:right="2499" w:firstLine="881"/>
        <w:spacing w:after="0" w:line="250" w:lineRule="auto"/>
        <w:rPr>
          <w:sz w:val="20"/>
          <w:szCs w:val="20"/>
          <w:color w:val="auto"/>
        </w:rPr>
      </w:pPr>
      <w:r>
        <w:rPr>
          <w:rFonts w:ascii="Courier New" w:cs="Courier New" w:eastAsia="Courier New" w:hAnsi="Courier New"/>
          <w:sz w:val="16"/>
          <w:szCs w:val="16"/>
          <w:color w:val="auto"/>
        </w:rPr>
        <w:t>9.10.4. The rights transferred by Seller to Buyer hereunder may be subject to a royalty-free non-exclusive license granted to the United States Government pursuant to 35 USC under Section 202(c)(4) with respect to any ECT Patent claiming an invention subject to the Federal Patent Policy.</w:t>
      </w:r>
    </w:p>
    <w:p>
      <w:pPr>
        <w:spacing w:after="0" w:line="186"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9.11. FULL DISCLOSURE. No representation or warranty of the Seller contained in this Agreement, the schedules and exhibits attached hereto or in the Transaction Documents contains an untrue statement of a material fact or omits to state a material fact required to be stated therein or necessary to make the statements made, in the context in which made, not false or misleading.</w:t>
      </w:r>
    </w:p>
    <w:p>
      <w:pPr>
        <w:spacing w:after="0" w:line="186" w:lineRule="exact"/>
        <w:rPr>
          <w:sz w:val="20"/>
          <w:szCs w:val="20"/>
          <w:color w:val="auto"/>
        </w:rPr>
      </w:pPr>
    </w:p>
    <w:p>
      <w:pPr>
        <w:ind w:left="3820" w:right="5839" w:hanging="3820"/>
        <w:spacing w:after="0" w:line="751" w:lineRule="auto"/>
        <w:tabs>
          <w:tab w:leader="none" w:pos="3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BUYER. 20</w:t>
      </w:r>
    </w:p>
    <w:p>
      <w:pPr>
        <w:sectPr>
          <w:pgSz w:w="11900" w:h="16838" w:orient="portrait"/>
          <w:cols w:equalWidth="0" w:num="1">
            <w:col w:w="10139"/>
          </w:cols>
          <w:pgMar w:left="320" w:top="681" w:right="1440" w:bottom="1440" w:gutter="0" w:footer="0" w:header="0"/>
        </w:sectPr>
      </w:pPr>
    </w:p>
    <w:bookmarkStart w:id="28" w:name="page29"/>
    <w:bookmarkEnd w:id="28"/>
    <w:p>
      <w:pPr>
        <w:ind w:left="880"/>
        <w:spacing w:after="0"/>
        <w:rPr>
          <w:sz w:val="20"/>
          <w:szCs w:val="20"/>
          <w:color w:val="auto"/>
        </w:rPr>
      </w:pPr>
      <w:r>
        <w:rPr>
          <w:rFonts w:ascii="Courier New" w:cs="Courier New" w:eastAsia="Courier New" w:hAnsi="Courier New"/>
          <w:sz w:val="16"/>
          <w:szCs w:val="16"/>
          <w:color w:val="auto"/>
        </w:rPr>
        <w:t>Buyer represents and warrants to Seller as follows:</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10.1. DUE ORGANIZATION, AUTHORIZATION AND GOOD STANDING. Buyer is a societe anonyme duly incorporated, validly existing and duly registered with the "Registre de Commerce et des Societes de Evry" under the number RCS Evry B-400 530 655, and has all requisite power and authority to execute, deliver and perform this Agreement and the other Transaction Documents and the transactions contemplated hereby and thereby and has taken all action required by law and its Statuts to authorize such execution, delivery and performance. This Agreement is, and each of the other Transaction Documents will, upon execution thereof by a duly authorized officer of Buyer at the Closing, be the valid and legally binding obligation of Buyer, enforceable in accordance with its terms, except to the extent such enforcement may be limited by bankruptcy, insolvency, moratorium, reorganization and similar laws of general applicability affecting the rights and remedies of creditors and to general principles of equity, regardless of whether enforcement is sought in proceedings in equity or at law.</w:t>
      </w:r>
    </w:p>
    <w:p>
      <w:pPr>
        <w:spacing w:after="0" w:line="192"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10.2. NO CONFLICT. The execution, delivery and performance of this Agreement and the other Transaction Documents and the consummation of the transactions contemplated hereby and thereby will not (i) result in a breach or violation of Buyer's Statuts, (ii) violate or result in a breach of any mortgage, indenture, note, license, agreement or other instrument or obligation related to Buyer or to Buyer's ability to consummate the transactions contemplated hereby or thereby, except for such defaults (or rights of termination, cancellation or acceleration) as to which requisite waivers or consents have been obtained in writing, or (iii) violate any judgment, order, writ, injunction, decree, statute, rule or regulation application to Buyer.</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10.3. DISCLAIMER OF WARRANTIES.</w:t>
      </w:r>
    </w:p>
    <w:p>
      <w:pPr>
        <w:spacing w:after="0" w:line="195" w:lineRule="exact"/>
        <w:rPr>
          <w:sz w:val="20"/>
          <w:szCs w:val="20"/>
          <w:color w:val="auto"/>
        </w:rPr>
      </w:pPr>
    </w:p>
    <w:p>
      <w:pPr>
        <w:ind w:left="880" w:right="2399" w:firstLine="881"/>
        <w:spacing w:after="0" w:line="250" w:lineRule="auto"/>
        <w:rPr>
          <w:sz w:val="20"/>
          <w:szCs w:val="20"/>
          <w:color w:val="auto"/>
        </w:rPr>
      </w:pPr>
      <w:r>
        <w:rPr>
          <w:rFonts w:ascii="Courier New" w:cs="Courier New" w:eastAsia="Courier New" w:hAnsi="Courier New"/>
          <w:sz w:val="16"/>
          <w:szCs w:val="16"/>
          <w:color w:val="auto"/>
        </w:rPr>
        <w:t>10.3.1. BUYER MAKES NO EXPRESS OR IMPLIED WARRANTY INCLUDING, WITHOUT LIMITATION, ANY IMPLIED WARRANTY OF MERCHANTABILITY OR ANY IMPLIED WARRANTY OF FITNESS FOR A PARTICULAR PURPOSE WITH RESPECT TO THE ECT TECHNOLOGY OR ANY VACCINE PRODUCT AND HEREBY DISCLAIMS THE SAME.</w:t>
      </w:r>
    </w:p>
    <w:p>
      <w:pPr>
        <w:spacing w:after="0" w:line="186" w:lineRule="exact"/>
        <w:rPr>
          <w:sz w:val="20"/>
          <w:szCs w:val="20"/>
          <w:color w:val="auto"/>
        </w:rPr>
      </w:pPr>
    </w:p>
    <w:p>
      <w:pPr>
        <w:ind w:left="880" w:right="2399" w:firstLine="881"/>
        <w:spacing w:after="0" w:line="250" w:lineRule="auto"/>
        <w:rPr>
          <w:sz w:val="20"/>
          <w:szCs w:val="20"/>
          <w:color w:val="auto"/>
        </w:rPr>
      </w:pPr>
      <w:r>
        <w:rPr>
          <w:rFonts w:ascii="Courier New" w:cs="Courier New" w:eastAsia="Courier New" w:hAnsi="Courier New"/>
          <w:sz w:val="16"/>
          <w:szCs w:val="16"/>
          <w:color w:val="auto"/>
        </w:rPr>
        <w:t>10.3.2. BUYER MAKES NO EXPRESS OR IMPLIED WARRANTY THAT THE MANUFACTURE, USE OR SALE OF ANY VACCINE PRODUCT OR STEM CELL COMBINATION PRODUCT WILL NOT INFRINGE ANY PATENT OR OTHER RIGHT OF ANY PARTY AND HEREBY DISCLAIMS THE SAME.</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10.3.3. Nothing in this Agreement shall be construed as:</w:t>
      </w:r>
    </w:p>
    <w:p>
      <w:pPr>
        <w:spacing w:after="0" w:line="195" w:lineRule="exact"/>
        <w:rPr>
          <w:sz w:val="20"/>
          <w:szCs w:val="20"/>
          <w:color w:val="auto"/>
        </w:rPr>
      </w:pPr>
    </w:p>
    <w:p>
      <w:pPr>
        <w:ind w:left="1760" w:right="2799" w:firstLine="590"/>
        <w:spacing w:after="0" w:line="252" w:lineRule="auto"/>
        <w:tabs>
          <w:tab w:leader="none" w:pos="273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warranty or representation by Buyer as to the validity or scope of the ECT Patents;</w:t>
      </w:r>
    </w:p>
    <w:p>
      <w:pPr>
        <w:spacing w:after="0" w:line="184" w:lineRule="exact"/>
        <w:rPr>
          <w:rFonts w:ascii="Courier New" w:cs="Courier New" w:eastAsia="Courier New" w:hAnsi="Courier New"/>
          <w:sz w:val="16"/>
          <w:szCs w:val="16"/>
          <w:color w:val="auto"/>
        </w:rPr>
      </w:pPr>
    </w:p>
    <w:p>
      <w:pPr>
        <w:ind w:left="1760" w:right="2999" w:firstLine="590"/>
        <w:spacing w:after="0" w:line="251" w:lineRule="auto"/>
        <w:tabs>
          <w:tab w:leader="none" w:pos="283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obligation on Buyer to bring or prosecute actions or suits against Third Parties for patent infringement;</w:t>
      </w:r>
    </w:p>
    <w:p>
      <w:pPr>
        <w:spacing w:after="0" w:line="184" w:lineRule="exact"/>
        <w:rPr>
          <w:rFonts w:ascii="Courier New" w:cs="Courier New" w:eastAsia="Courier New" w:hAnsi="Courier New"/>
          <w:sz w:val="16"/>
          <w:szCs w:val="16"/>
          <w:color w:val="auto"/>
        </w:rPr>
      </w:pPr>
    </w:p>
    <w:p>
      <w:pPr>
        <w:ind w:left="1760" w:right="2499" w:firstLine="590"/>
        <w:spacing w:after="0" w:line="250" w:lineRule="auto"/>
        <w:tabs>
          <w:tab w:leader="none" w:pos="293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conferring by implication, estoppel or otherwise any license or rights under any patents of Buyer other than the ECT Patents as defined in this Agreement, regardless of whether those patents are dominant or subordinate to the ECT Patents; or</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139"/>
          </w:cols>
          <w:pgMar w:left="320" w:top="681" w:right="1440" w:bottom="1440" w:gutter="0" w:footer="0" w:header="0"/>
        </w:sectPr>
      </w:pPr>
    </w:p>
    <w:bookmarkStart w:id="29" w:name="page30"/>
    <w:bookmarkEnd w:id="29"/>
    <w:p>
      <w:pPr>
        <w:ind w:left="1760" w:right="2299" w:firstLine="590"/>
        <w:spacing w:after="0" w:line="252" w:lineRule="auto"/>
        <w:tabs>
          <w:tab w:leader="none" w:pos="283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obligation on Buyer to improve, modify or update the ECT Technology.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TERM.</w:t>
      </w:r>
    </w:p>
    <w:p>
      <w:pPr>
        <w:spacing w:after="0" w:line="195"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11.1. This Agreement shall commence on the Effective Date, and unless terminated earlier by mutual written agreement of the parties, this Agreement will expire upon the expiration of the last of the ECT Patents to expire in any country.</w:t>
      </w:r>
    </w:p>
    <w:p>
      <w:pPr>
        <w:spacing w:after="0" w:line="186" w:lineRule="exact"/>
        <w:rPr>
          <w:sz w:val="20"/>
          <w:szCs w:val="20"/>
          <w:color w:val="auto"/>
        </w:rPr>
      </w:pPr>
    </w:p>
    <w:p>
      <w:pPr>
        <w:ind w:right="2599" w:firstLine="881"/>
        <w:spacing w:after="0" w:line="251" w:lineRule="auto"/>
        <w:rPr>
          <w:sz w:val="20"/>
          <w:szCs w:val="20"/>
          <w:color w:val="auto"/>
        </w:rPr>
      </w:pPr>
      <w:r>
        <w:rPr>
          <w:rFonts w:ascii="Courier New" w:cs="Courier New" w:eastAsia="Courier New" w:hAnsi="Courier New"/>
          <w:sz w:val="16"/>
          <w:szCs w:val="16"/>
          <w:color w:val="auto"/>
        </w:rPr>
        <w:t>11.2. Upon the termination of this Agreement for any reason, nothing herein shall be construed to release either party from any obligation that matured prior to the effective date of termination.</w:t>
      </w:r>
    </w:p>
    <w:p>
      <w:pPr>
        <w:spacing w:after="0" w:line="184" w:lineRule="exact"/>
        <w:rPr>
          <w:sz w:val="20"/>
          <w:szCs w:val="20"/>
          <w:color w:val="auto"/>
        </w:rPr>
      </w:pPr>
    </w:p>
    <w:p>
      <w:pPr>
        <w:ind w:right="2299" w:firstLine="881"/>
        <w:spacing w:after="0" w:line="251" w:lineRule="auto"/>
        <w:rPr>
          <w:sz w:val="20"/>
          <w:szCs w:val="20"/>
          <w:color w:val="auto"/>
        </w:rPr>
      </w:pPr>
      <w:r>
        <w:rPr>
          <w:rFonts w:ascii="Courier New" w:cs="Courier New" w:eastAsia="Courier New" w:hAnsi="Courier New"/>
          <w:sz w:val="16"/>
          <w:szCs w:val="16"/>
          <w:color w:val="auto"/>
        </w:rPr>
        <w:t>11.3. The provisions of the following Articles and Sections shall survive the expiration or termination of this Agreement: 6.2, 9, 10, 11.2, 11.3, 12, 13, 14, 20, 21.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INDEMNIFICATION.</w:t>
      </w:r>
    </w:p>
    <w:p>
      <w:pPr>
        <w:spacing w:after="0" w:line="195"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12.1. SURVIVAL OF REPRESENTATIONS AND WARRANTIES. The representations and warranties of Seller and Buyer shall survive the Closing and shall continue in full force and effect for twelve (12) months following the Closing, except that the Seller's representations contained in Section 9.5 shall survive the Closing and shall continue in full force and effect forever.</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12.2. INDEMNIFICATION BY SELLER.</w:t>
      </w:r>
    </w:p>
    <w:p>
      <w:pPr>
        <w:spacing w:after="0" w:line="195" w:lineRule="exact"/>
        <w:rPr>
          <w:sz w:val="20"/>
          <w:szCs w:val="20"/>
          <w:color w:val="auto"/>
        </w:rPr>
      </w:pPr>
    </w:p>
    <w:p>
      <w:pPr>
        <w:ind w:left="880" w:right="2399" w:firstLine="881"/>
        <w:spacing w:after="0" w:line="250" w:lineRule="auto"/>
        <w:rPr>
          <w:sz w:val="20"/>
          <w:szCs w:val="20"/>
          <w:color w:val="auto"/>
        </w:rPr>
      </w:pPr>
      <w:r>
        <w:rPr>
          <w:rFonts w:ascii="Courier New" w:cs="Courier New" w:eastAsia="Courier New" w:hAnsi="Courier New"/>
          <w:sz w:val="16"/>
          <w:szCs w:val="16"/>
          <w:color w:val="auto"/>
        </w:rPr>
        <w:t>12.2.1. Seller agrees to defend and indemnify Buyer, its Affiliates, their respective officers, directors, employees and agents and their respective successors, heirs and assigns (the "Buyer Indemnitees") from all sums, including, without limitation, reasonable attorneys' fees, with respect to:</w:t>
      </w:r>
    </w:p>
    <w:p>
      <w:pPr>
        <w:spacing w:after="0" w:line="186" w:lineRule="exact"/>
        <w:rPr>
          <w:sz w:val="20"/>
          <w:szCs w:val="20"/>
          <w:color w:val="auto"/>
        </w:rPr>
      </w:pPr>
    </w:p>
    <w:p>
      <w:pPr>
        <w:ind w:left="1760" w:right="2599" w:firstLine="590"/>
        <w:spacing w:after="0" w:line="250" w:lineRule="auto"/>
        <w:tabs>
          <w:tab w:leader="none" w:pos="273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liabilities, losses, damages and expenses due and owing and arising prior to the Closing or arising from an act, omission or conduct of Seller prior to the Closing, and relating to the Purchased Assets, of any nature, whether accrued, absolute, contingent or otherwise existing;</w:t>
      </w:r>
    </w:p>
    <w:p>
      <w:pPr>
        <w:spacing w:after="0" w:line="185" w:lineRule="exact"/>
        <w:rPr>
          <w:rFonts w:ascii="Courier New" w:cs="Courier New" w:eastAsia="Courier New" w:hAnsi="Courier New"/>
          <w:sz w:val="16"/>
          <w:szCs w:val="16"/>
          <w:color w:val="auto"/>
        </w:rPr>
      </w:pPr>
    </w:p>
    <w:p>
      <w:pPr>
        <w:ind w:left="1760" w:right="2599" w:firstLine="590"/>
        <w:spacing w:after="0" w:line="251" w:lineRule="auto"/>
        <w:tabs>
          <w:tab w:leader="none" w:pos="283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representations, warranties or covenants by Seller contained herein or in the Transaction Documents; and</w:t>
      </w:r>
    </w:p>
    <w:p>
      <w:pPr>
        <w:spacing w:after="0" w:line="184" w:lineRule="exact"/>
        <w:rPr>
          <w:rFonts w:ascii="Courier New" w:cs="Courier New" w:eastAsia="Courier New" w:hAnsi="Courier New"/>
          <w:sz w:val="16"/>
          <w:szCs w:val="16"/>
          <w:color w:val="auto"/>
        </w:rPr>
      </w:pPr>
    </w:p>
    <w:p>
      <w:pPr>
        <w:ind w:left="1760" w:right="2299" w:firstLine="590"/>
        <w:spacing w:after="0" w:line="249" w:lineRule="auto"/>
        <w:tabs>
          <w:tab w:leader="none" w:pos="293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liabilities, losses, damages and expenses incurred by or imposed upon the Buyer Indemnitees in connection with any claims, suits, actions, demands or judgments arising out of or resulting from the making or distribution of, the use by or administration to any Person of any Vaccine Product or Stem Cell Combination Product made, used or sold pursuant to any right or license granted to Seller under this Agreement (including, but not limited to, actions in the form of tort, warranty or strict liability).</w:t>
      </w:r>
    </w:p>
    <w:p>
      <w:pPr>
        <w:spacing w:after="0" w:line="3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139"/>
          </w:cols>
          <w:pgMar w:left="320" w:top="681" w:right="1440" w:bottom="1440" w:gutter="0" w:footer="0" w:header="0"/>
        </w:sectPr>
      </w:pPr>
    </w:p>
    <w:bookmarkStart w:id="30" w:name="page31"/>
    <w:bookmarkEnd w:id="30"/>
    <w:p>
      <w:pPr>
        <w:ind w:right="2399" w:firstLine="881"/>
        <w:spacing w:after="0" w:line="250" w:lineRule="auto"/>
        <w:rPr>
          <w:sz w:val="20"/>
          <w:szCs w:val="20"/>
          <w:color w:val="auto"/>
        </w:rPr>
      </w:pPr>
      <w:r>
        <w:rPr>
          <w:rFonts w:ascii="Courier New" w:cs="Courier New" w:eastAsia="Courier New" w:hAnsi="Courier New"/>
          <w:sz w:val="16"/>
          <w:szCs w:val="16"/>
          <w:color w:val="auto"/>
        </w:rPr>
        <w:t>12.2.2. Seller's indemnification under Section 12.2.1 shall not apply to any liability, damage, loss or expense to the extent that it is directly attributable to the reckless misconduct or intentional misconduct of the Buyer Indemnitees.</w:t>
      </w:r>
    </w:p>
    <w:p>
      <w:pPr>
        <w:spacing w:after="0" w:line="186"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12.2.3. Seller agrees, at its own expense, to provide attorneys reasonably acceptable to Buyer to defend against any actions brought or filed against any party indemnified hereunder with respect to the subject of indemnity contained herein, whether or not such actions are rightfully brought.</w:t>
      </w:r>
    </w:p>
    <w:p>
      <w:pPr>
        <w:spacing w:after="0" w:line="186"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12.2.4. Any Buyer Indemnitee seeking indemnification hereunder shall promptly notify Seller of any claim for which indemnification is sought (PROVIDED, HOWEVER, that no delay on the part of any Buyer Indemnitee in so notifying Seller shall relieve Seller of any liability hereunder unless, and solely to the extent that, Seller is prejudiced thereby), shall cooperate with Seller in the defense of any such claim, and shall not settle or compromise, or consent to the entry of a judgment with respect to any such claim, without the prior written consent of Seller, which shall not be unreasonably withheld.</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12.2.5. Seller shall have no liability under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12.2.1(i), 12.2.1(ii) or 12.2.1(iii) above until the aggregate of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sums due hereunder exceeds $50,000 (the "Indemnification Floor"),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case Seller shall be liable for the amount of such sums in excess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$50,000.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 INDEMNIFICATION BY BUYER.</w:t>
      </w:r>
    </w:p>
    <w:p>
      <w:pPr>
        <w:spacing w:after="0" w:line="195"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12.3.1. Buyer agrees to defend and indemnify Seller, its Affiliates, their respective officers, directors, employees and agents and their respective successors, heirs and assigns (the "Seller Indemnitees") from all sums, including, without limitation, reasonable attorneys' fees, with respect to:</w:t>
      </w:r>
    </w:p>
    <w:p>
      <w:pPr>
        <w:spacing w:after="0" w:line="186" w:lineRule="exact"/>
        <w:rPr>
          <w:sz w:val="20"/>
          <w:szCs w:val="20"/>
          <w:color w:val="auto"/>
        </w:rPr>
      </w:pPr>
    </w:p>
    <w:p>
      <w:pPr>
        <w:ind w:left="880" w:right="2299" w:firstLine="590"/>
        <w:spacing w:after="0" w:line="249" w:lineRule="auto"/>
        <w:tabs>
          <w:tab w:leader="none" w:pos="185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12.2.1(i), any and all liabilities, losses, damages and expenses due and owing and arising subsequent to the Closing, or arising from an act, omission or conduct of Buyer after the Closing and relating to the Purchased Assets of any nature, whether accrued, absolute, contingent or otherwise existing, including, without limitation, any federal, state or local tax liability;</w:t>
      </w:r>
    </w:p>
    <w:p>
      <w:pPr>
        <w:spacing w:after="0" w:line="189" w:lineRule="exact"/>
        <w:rPr>
          <w:rFonts w:ascii="Courier New" w:cs="Courier New" w:eastAsia="Courier New" w:hAnsi="Courier New"/>
          <w:sz w:val="16"/>
          <w:szCs w:val="16"/>
          <w:color w:val="auto"/>
        </w:rPr>
      </w:pPr>
    </w:p>
    <w:p>
      <w:pPr>
        <w:ind w:left="880" w:right="2599" w:firstLine="590"/>
        <w:spacing w:after="0" w:line="250" w:lineRule="auto"/>
        <w:tabs>
          <w:tab w:leader="none" w:pos="19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representations, warranties or covenants by Buyer contained herein or in the Transaction Documents, including, without limitation, under the Assumed Obligations; and</w:t>
      </w:r>
    </w:p>
    <w:p>
      <w:pPr>
        <w:spacing w:after="0" w:line="186" w:lineRule="exact"/>
        <w:rPr>
          <w:rFonts w:ascii="Courier New" w:cs="Courier New" w:eastAsia="Courier New" w:hAnsi="Courier New"/>
          <w:sz w:val="16"/>
          <w:szCs w:val="16"/>
          <w:color w:val="auto"/>
        </w:rPr>
      </w:pPr>
    </w:p>
    <w:p>
      <w:pPr>
        <w:ind w:left="880" w:right="2299" w:firstLine="590"/>
        <w:spacing w:after="0" w:line="249" w:lineRule="auto"/>
        <w:tabs>
          <w:tab w:leader="none" w:pos="20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liabilities, losses, damages and expenses incurred by or imposed upon the Seller Indemnitees in connection with any claims, suits, actions, demands or judgments arising out of or resulting from the making or distribution of, the use by or administration to any Person of any ECT Product made, used or sold pursuant to any right or license granted to Buyer under this Agreement (including, but not limited to, actions in the form of tort, warranty or strict liability).</w:t>
      </w:r>
    </w:p>
    <w:p>
      <w:pPr>
        <w:spacing w:after="0" w:line="379"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259"/>
          </w:cols>
          <w:pgMar w:left="1200" w:top="681" w:right="1440" w:bottom="1440" w:gutter="0" w:footer="0" w:header="0"/>
        </w:sectPr>
      </w:pPr>
    </w:p>
    <w:bookmarkStart w:id="31" w:name="page32"/>
    <w:bookmarkEnd w:id="31"/>
    <w:p>
      <w:pPr>
        <w:ind w:left="880" w:right="2299" w:firstLine="881"/>
        <w:spacing w:after="0" w:line="250" w:lineRule="auto"/>
        <w:rPr>
          <w:sz w:val="20"/>
          <w:szCs w:val="20"/>
          <w:color w:val="auto"/>
        </w:rPr>
      </w:pPr>
      <w:r>
        <w:rPr>
          <w:rFonts w:ascii="Courier New" w:cs="Courier New" w:eastAsia="Courier New" w:hAnsi="Courier New"/>
          <w:sz w:val="16"/>
          <w:szCs w:val="16"/>
          <w:color w:val="auto"/>
        </w:rPr>
        <w:t>12.3.2. Buyer's indemnification under Section 12.3.1 shall not apply to any liability, damage, loss or expense to the extent that it is directly attributable to the reckless misconduct or intentional misconduct of the Seller Indemnitees.</w:t>
      </w:r>
    </w:p>
    <w:p>
      <w:pPr>
        <w:spacing w:after="0" w:line="186"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12.3.3. Buyer agrees, at its own expense, to provide attorneys reasonably acceptable to Seller to defend against any actions brought or filed against any party indemnified hereunder with respect to the subject of indemnity contained herein, whether or not such actions are rightfully brought.</w:t>
      </w:r>
    </w:p>
    <w:p>
      <w:pPr>
        <w:spacing w:after="0" w:line="186"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12.3.4. Any Seller Indemnitee seeking indemnification hereunder shall promptly notify Buyer of any claim for which indemnification is sought (PROVIDED, HOWEVER, that no delay on the part of any Seller Indemnitee in so notifying Buyer shall relieve Buyer of any liability hereunder unless, and solely to the extent that, Buyer is prejudiced thereby), shall cooperate with Buyer in the defense of any such claim, and shall not settle or compromise, or consent to the entry of a judgment with respect to any such claim, without the prior written consent of Buyer, which shall not be unreasonably withheld.</w:t>
      </w:r>
    </w:p>
    <w:p>
      <w:pPr>
        <w:spacing w:after="0" w:line="19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12.3.5. Buyer shall have no liability under Sections</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12.3.1(i), 12.3.1(ii) or 12.3.1(iii) above until the aggregate of all</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sums due hereunder exceeds the Indemnification Floor, in which case</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Buyer shall be liable for the amount of such sums in excess of $50,000.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INSURANCE.</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13.1. INSURANCE OBLIGATIONS OF BUYER.</w:t>
      </w:r>
    </w:p>
    <w:p>
      <w:pPr>
        <w:spacing w:after="0" w:line="195"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13.1.1 Beginning at the time as any ECT Product is being commercially distributed or sold (other than for the purpose of obtaining regulatory approvals) by Buyer, an Affiliate of Buyer or by a sublicensee of Buyer, Buyer shall, at its sole cost and expense, procure and maintain commercial general liability insurance in amounts not less than $2,000,000 per incident and $2,000,000 annual aggregate and naming the Seller Indemnitees as additional insureds. Such commercial general liability insurance shall provide (a) product liability coverage and (b) contractual liability coverage for Buyer's indemnification under Section 12 of this Agreement. If Buyer elects to self-insure all or part of the limits described above (including deductibles or retentions which are in excess of $250,000 annual aggregate) such self-insurance program must be acceptable to Seller. The minimum amount of insurance coverage required under this Section 13.1 shall not be construed to create a limit of Buyer liability with respect to its indemnification under Section 12 of this Agreement.</w:t>
      </w:r>
    </w:p>
    <w:p>
      <w:pPr>
        <w:spacing w:after="0" w:line="192" w:lineRule="exact"/>
        <w:rPr>
          <w:sz w:val="20"/>
          <w:szCs w:val="20"/>
          <w:color w:val="auto"/>
        </w:rPr>
      </w:pPr>
    </w:p>
    <w:p>
      <w:pPr>
        <w:ind w:left="880" w:right="2399" w:firstLine="881"/>
        <w:spacing w:after="0" w:line="249" w:lineRule="auto"/>
        <w:rPr>
          <w:sz w:val="20"/>
          <w:szCs w:val="20"/>
          <w:color w:val="auto"/>
        </w:rPr>
      </w:pPr>
      <w:r>
        <w:rPr>
          <w:rFonts w:ascii="Courier New" w:cs="Courier New" w:eastAsia="Courier New" w:hAnsi="Courier New"/>
          <w:sz w:val="16"/>
          <w:szCs w:val="16"/>
          <w:color w:val="auto"/>
        </w:rPr>
        <w:t>13.1.2. Buyer shall provide Seller with written evidence of such insurance upon request of Seller. Buyer shall provide Seller with written notice at least fifteen (15) days prior to the cancellation, non-renewal or material change in such insurance; if Buyer does not obtain replacement insurance providing comparable coverage within such fifteen (15) day period, Seller shall have the right to terminate this Agreement effective at the end of such fifteen (15) day period without notice of any additional waiting periods.</w:t>
      </w:r>
    </w:p>
    <w:p>
      <w:pPr>
        <w:spacing w:after="0" w:line="190" w:lineRule="exact"/>
        <w:rPr>
          <w:sz w:val="20"/>
          <w:szCs w:val="20"/>
          <w:color w:val="auto"/>
        </w:rPr>
      </w:pPr>
    </w:p>
    <w:p>
      <w:pPr>
        <w:ind w:left="880" w:right="2299" w:firstLine="881"/>
        <w:spacing w:after="0" w:line="251" w:lineRule="auto"/>
        <w:rPr>
          <w:sz w:val="20"/>
          <w:szCs w:val="20"/>
          <w:color w:val="auto"/>
        </w:rPr>
      </w:pPr>
      <w:r>
        <w:rPr>
          <w:rFonts w:ascii="Courier New" w:cs="Courier New" w:eastAsia="Courier New" w:hAnsi="Courier New"/>
          <w:sz w:val="16"/>
          <w:szCs w:val="16"/>
          <w:color w:val="auto"/>
        </w:rPr>
        <w:t>13.1.3. Buyer shall maintain such commercial general liability insurance during (a) the period that any such product, process or service is being commercially distributed or sold</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139"/>
          </w:cols>
          <w:pgMar w:left="320" w:top="681" w:right="1440" w:bottom="1440" w:gutter="0" w:footer="0" w:header="0"/>
        </w:sectPr>
      </w:pPr>
    </w:p>
    <w:bookmarkStart w:id="32" w:name="page33"/>
    <w:bookmarkEnd w:id="32"/>
    <w:p>
      <w:pPr>
        <w:ind w:left="880" w:right="2299"/>
        <w:spacing w:after="0" w:line="250" w:lineRule="auto"/>
        <w:rPr>
          <w:sz w:val="20"/>
          <w:szCs w:val="20"/>
          <w:color w:val="auto"/>
        </w:rPr>
      </w:pPr>
      <w:r>
        <w:rPr>
          <w:rFonts w:ascii="Courier New" w:cs="Courier New" w:eastAsia="Courier New" w:hAnsi="Courier New"/>
          <w:sz w:val="16"/>
          <w:szCs w:val="16"/>
          <w:color w:val="auto"/>
        </w:rPr>
        <w:t>(other than for the purpose of obtaining regulatory approvals) by Buyer or by a Sublicensee and (b) a reasonable period after the period referred to in (iii)(a) above which in no event shall be less than three (3) years.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13.2. INSURANCE OBLIGATIONS OF SELLER.</w:t>
      </w:r>
    </w:p>
    <w:p>
      <w:pPr>
        <w:spacing w:after="0" w:line="195" w:lineRule="exact"/>
        <w:rPr>
          <w:sz w:val="20"/>
          <w:szCs w:val="20"/>
          <w:color w:val="auto"/>
        </w:rPr>
      </w:pPr>
    </w:p>
    <w:p>
      <w:pPr>
        <w:ind w:left="880" w:right="2299" w:firstLine="881"/>
        <w:spacing w:after="0" w:line="249" w:lineRule="auto"/>
        <w:rPr>
          <w:sz w:val="20"/>
          <w:szCs w:val="20"/>
          <w:color w:val="auto"/>
        </w:rPr>
      </w:pPr>
      <w:r>
        <w:rPr>
          <w:rFonts w:ascii="Courier New" w:cs="Courier New" w:eastAsia="Courier New" w:hAnsi="Courier New"/>
          <w:sz w:val="16"/>
          <w:szCs w:val="16"/>
          <w:color w:val="auto"/>
        </w:rPr>
        <w:t>13.2.1 Beginning at the time as any Vaccine Product or Stem Cell Combination Product is being commercially distributed or sold (other than for the purpose of obtaining regulatory approvals) by Seller, an Affiliate of Seller or by a Sublicensee of Seller, Seller shall, at its sole cost and expense, procure and maintain commercial general liability insurance in amounts not less than $2,000,000 per incident and $2,000,000 annual aggregate and naming the Buyer Indemnitees as additional insureds. Such commercial general liability insurance shall provide (a) product liability coverage and (b) contractual liability coverage for Seller's indemnification under Section 12 of this Agreement. If Seller elects to self-insure all or part of the limits described above (including deductibles or retentions which are in excess of $250,000 annual aggregate) such self-insurance program must be acceptable to Buyer. The minimum amount of insurance coverage required under this Section 13.2 shall not be construed to create a limit of Buyer liability with respect to its indemnification under Section 12 of this Agreement.</w:t>
      </w:r>
    </w:p>
    <w:p>
      <w:pPr>
        <w:spacing w:after="0" w:line="192" w:lineRule="exact"/>
        <w:rPr>
          <w:sz w:val="20"/>
          <w:szCs w:val="20"/>
          <w:color w:val="auto"/>
        </w:rPr>
      </w:pPr>
    </w:p>
    <w:p>
      <w:pPr>
        <w:ind w:left="880" w:right="2399" w:firstLine="881"/>
        <w:spacing w:after="0" w:line="249" w:lineRule="auto"/>
        <w:rPr>
          <w:sz w:val="20"/>
          <w:szCs w:val="20"/>
          <w:color w:val="auto"/>
        </w:rPr>
      </w:pPr>
      <w:r>
        <w:rPr>
          <w:rFonts w:ascii="Courier New" w:cs="Courier New" w:eastAsia="Courier New" w:hAnsi="Courier New"/>
          <w:sz w:val="16"/>
          <w:szCs w:val="16"/>
          <w:color w:val="auto"/>
        </w:rPr>
        <w:t>13.2.2. Seller shall provide buyer with written evidence of such insurance upon request of Buyer. Seller shall provide Buyer with written notice at least fifteen (15) days prior to the cancellation, non-renewal or material change in such insurance; if Seller does not obtain replacement insurance providing comparable coverage within such fifteen (15) day period, Buyer shall have the right to terminate this Agreement effective at the end of such fifteen (15) day period without notice of any additional waiting periods.</w:t>
      </w:r>
    </w:p>
    <w:p>
      <w:pPr>
        <w:spacing w:after="0" w:line="190" w:lineRule="exact"/>
        <w:rPr>
          <w:sz w:val="20"/>
          <w:szCs w:val="20"/>
          <w:color w:val="auto"/>
        </w:rPr>
      </w:pPr>
    </w:p>
    <w:p>
      <w:pPr>
        <w:ind w:left="880" w:right="2299" w:firstLine="881"/>
        <w:spacing w:after="0" w:line="250" w:lineRule="auto"/>
        <w:rPr>
          <w:sz w:val="20"/>
          <w:szCs w:val="20"/>
          <w:color w:val="auto"/>
        </w:rPr>
      </w:pPr>
      <w:r>
        <w:rPr>
          <w:rFonts w:ascii="Courier New" w:cs="Courier New" w:eastAsia="Courier New" w:hAnsi="Courier New"/>
          <w:sz w:val="16"/>
          <w:szCs w:val="16"/>
          <w:color w:val="auto"/>
        </w:rPr>
        <w:t>13.2.3. Seller shall maintain such commercial general liability insurance during (a) the period that any such product, process or service is being commercially distributed or sold (other than for the purpose of obtaining regulatory approvals) by Seller or by a Sublicensee and (b) a reasonable period after the period referred to in (iii)(a) above which in no event shall be less than three (3) years.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LIMITATION OF LIABILITY.</w:t>
      </w:r>
    </w:p>
    <w:p>
      <w:pPr>
        <w:spacing w:after="0" w:line="195" w:lineRule="exact"/>
        <w:rPr>
          <w:sz w:val="20"/>
          <w:szCs w:val="20"/>
          <w:color w:val="auto"/>
        </w:rPr>
      </w:pPr>
    </w:p>
    <w:p>
      <w:pPr>
        <w:ind w:right="2599" w:firstLine="881"/>
        <w:spacing w:after="0" w:line="250" w:lineRule="auto"/>
        <w:rPr>
          <w:sz w:val="20"/>
          <w:szCs w:val="20"/>
          <w:color w:val="auto"/>
        </w:rPr>
      </w:pPr>
      <w:r>
        <w:rPr>
          <w:rFonts w:ascii="Courier New" w:cs="Courier New" w:eastAsia="Courier New" w:hAnsi="Courier New"/>
          <w:sz w:val="16"/>
          <w:szCs w:val="16"/>
          <w:color w:val="auto"/>
        </w:rPr>
        <w:t>Neither party shall be liable to the other party for indirect, incidental or consequential damages arising out of the terms or conditions of this Agreement, the ECT Technology or any ECT Product or with respect to its performance or lack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EXPENSES OF TRANSACTION.</w:t>
      </w:r>
    </w:p>
    <w:p>
      <w:pPr>
        <w:spacing w:after="0" w:line="195"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Except as otherwise provided in Section 7.1.7, whether or not the transactions provided for herein are consummated, each of the parties hereto will assume and bear all expenses, costs and fees incurred by such party in connection with the preparation, negotiation and execution of this Agreement and the other Transaction Documents and the consummation of the transactions contemplated hereby and thereby.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CONDUCT OF PARTIES.</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139"/>
          </w:cols>
          <w:pgMar w:left="320" w:top="681" w:right="1440" w:bottom="1440" w:gutter="0" w:footer="0" w:header="0"/>
        </w:sectPr>
      </w:pPr>
    </w:p>
    <w:bookmarkStart w:id="33" w:name="page34"/>
    <w:bookmarkEnd w:id="33"/>
    <w:p>
      <w:pPr>
        <w:ind w:right="2299" w:firstLine="881"/>
        <w:spacing w:after="0" w:line="249" w:lineRule="auto"/>
        <w:rPr>
          <w:sz w:val="20"/>
          <w:szCs w:val="20"/>
          <w:color w:val="auto"/>
        </w:rPr>
      </w:pPr>
      <w:r>
        <w:rPr>
          <w:rFonts w:ascii="Courier New" w:cs="Courier New" w:eastAsia="Courier New" w:hAnsi="Courier New"/>
          <w:sz w:val="16"/>
          <w:szCs w:val="16"/>
          <w:color w:val="auto"/>
        </w:rPr>
        <w:t>Each party agrees to conduct itself in good faith in all relations with the other party contemplated by this Agreement. Each party agrees not to intentionally take, delay or omit to take any action to avoid compliance with this Agreement; provided, that, this provision shall not be interpreted in any way to require either party to alter its customary method of reaching business decisions or to make business decisions other than (i) in a commercially reasonable manner using prudent business judgement, (ii) in compliance with all applicable laws and regulations and (iii) in accordance with such party's fiduciary and other obligations to its employees and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NOTICES.</w:t>
      </w:r>
    </w:p>
    <w:p>
      <w:pPr>
        <w:spacing w:after="0" w:line="195" w:lineRule="exact"/>
        <w:rPr>
          <w:sz w:val="20"/>
          <w:szCs w:val="20"/>
          <w:color w:val="auto"/>
        </w:rPr>
      </w:pPr>
    </w:p>
    <w:p>
      <w:pPr>
        <w:ind w:right="2499" w:firstLine="881"/>
        <w:spacing w:after="0" w:line="250" w:lineRule="auto"/>
        <w:rPr>
          <w:sz w:val="20"/>
          <w:szCs w:val="20"/>
          <w:color w:val="auto"/>
        </w:rPr>
      </w:pPr>
      <w:r>
        <w:rPr>
          <w:rFonts w:ascii="Courier New" w:cs="Courier New" w:eastAsia="Courier New" w:hAnsi="Courier New"/>
          <w:sz w:val="16"/>
          <w:szCs w:val="16"/>
          <w:color w:val="auto"/>
        </w:rPr>
        <w:t>All notices and other communications required or permitted hereunder shall be in writing and shall be sent by facsimile (with hard copy to follow), courier service or certified mail, return receipt requested, postage prepaid, addressed as follows or to such other address or addresses of which the respective party shall have notified the other party.</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If to Seller, to it at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CytoTherapeutics, Inc.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525 Del Rey Avenue, Suite 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Sunnyvale, CA 94086</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Facsimile: 408-731-8461</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Attn:</w:t>
        <w:tab/>
        <w:t>President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Copy to:</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Ropes &amp; Gray</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One International Place</w:t>
      </w:r>
    </w:p>
    <w:p>
      <w:pPr>
        <w:spacing w:after="0" w:line="7" w:lineRule="exact"/>
        <w:rPr>
          <w:sz w:val="20"/>
          <w:szCs w:val="20"/>
          <w:color w:val="auto"/>
        </w:rPr>
      </w:pPr>
    </w:p>
    <w:p>
      <w:pPr>
        <w:ind w:left="1760"/>
        <w:spacing w:after="0"/>
        <w:tabs>
          <w:tab w:leader="none" w:pos="4000" w:val="left"/>
        </w:tabs>
        <w:rPr>
          <w:sz w:val="20"/>
          <w:szCs w:val="20"/>
          <w:color w:val="auto"/>
        </w:rPr>
      </w:pPr>
      <w:r>
        <w:rPr>
          <w:rFonts w:ascii="Courier New" w:cs="Courier New" w:eastAsia="Courier New" w:hAnsi="Courier New"/>
          <w:sz w:val="16"/>
          <w:szCs w:val="16"/>
          <w:color w:val="auto"/>
        </w:rPr>
        <w:t>Boston, Massachusetts</w:t>
        <w:tab/>
        <w:t>02110-2624</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Facsimile: 617-951-7050</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Attn:</w:t>
        <w:tab/>
        <w:t>Geoffrey B. Davis, Esq.</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If to Buyer, to it at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Neurotech S.A.</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Batiment Genepole Industries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4 rue Pierre-Fontaine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91000 Evry</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FRANCE</w:t>
      </w:r>
    </w:p>
    <w:p>
      <w:pPr>
        <w:spacing w:after="0" w:line="7" w:lineRule="exact"/>
        <w:rPr>
          <w:sz w:val="20"/>
          <w:szCs w:val="20"/>
          <w:color w:val="auto"/>
        </w:rPr>
      </w:pPr>
    </w:p>
    <w:p>
      <w:pPr>
        <w:ind w:left="1760"/>
        <w:spacing w:after="0"/>
        <w:tabs>
          <w:tab w:leader="none" w:pos="2920" w:val="left"/>
        </w:tabs>
        <w:rPr>
          <w:sz w:val="20"/>
          <w:szCs w:val="20"/>
          <w:color w:val="auto"/>
        </w:rPr>
      </w:pPr>
      <w:r>
        <w:rPr>
          <w:rFonts w:ascii="Courier New" w:cs="Courier New" w:eastAsia="Courier New" w:hAnsi="Courier New"/>
          <w:sz w:val="16"/>
          <w:szCs w:val="16"/>
          <w:color w:val="auto"/>
        </w:rPr>
        <w:t>Facsimile:</w:t>
        <w:tab/>
        <w:t>011-33-1-60-87-8950</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Attn:</w:t>
        <w:tab/>
        <w:t>President</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139"/>
          </w:cols>
          <w:pgMar w:left="320" w:top="681" w:right="1440" w:bottom="1440" w:gutter="0" w:footer="0" w:header="0"/>
        </w:sectPr>
      </w:pPr>
    </w:p>
    <w:bookmarkStart w:id="34" w:name="page35"/>
    <w:bookmarkEnd w:id="34"/>
    <w:p>
      <w:pPr>
        <w:ind w:left="880"/>
        <w:spacing w:after="0"/>
        <w:rPr>
          <w:sz w:val="20"/>
          <w:szCs w:val="20"/>
          <w:color w:val="auto"/>
        </w:rPr>
      </w:pPr>
      <w:r>
        <w:rPr>
          <w:rFonts w:ascii="Courier New" w:cs="Courier New" w:eastAsia="Courier New" w:hAnsi="Courier New"/>
          <w:sz w:val="16"/>
          <w:szCs w:val="16"/>
          <w:color w:val="auto"/>
        </w:rPr>
        <w:t>Copy to:</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Mintz Levin Cohn Ferris Glovsky and Popeo PC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One Financial Center</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Boston, MA 02111</w:t>
      </w:r>
    </w:p>
    <w:p>
      <w:pPr>
        <w:spacing w:after="0" w:line="7" w:lineRule="exact"/>
        <w:rPr>
          <w:sz w:val="20"/>
          <w:szCs w:val="20"/>
          <w:color w:val="auto"/>
        </w:rPr>
      </w:pPr>
    </w:p>
    <w:p>
      <w:pPr>
        <w:ind w:left="1760"/>
        <w:spacing w:after="0"/>
        <w:tabs>
          <w:tab w:leader="none" w:pos="2920" w:val="left"/>
        </w:tabs>
        <w:rPr>
          <w:sz w:val="20"/>
          <w:szCs w:val="20"/>
          <w:color w:val="auto"/>
        </w:rPr>
      </w:pPr>
      <w:r>
        <w:rPr>
          <w:rFonts w:ascii="Courier New" w:cs="Courier New" w:eastAsia="Courier New" w:hAnsi="Courier New"/>
          <w:sz w:val="16"/>
          <w:szCs w:val="16"/>
          <w:color w:val="auto"/>
        </w:rPr>
        <w:t>Facsimile:</w:t>
        <w:tab/>
        <w:t>617-542-2241</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Attn:</w:t>
        <w:tab/>
        <w:t>Carolyn B. Sullivan, Esq.</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ENTIRE AGREEMENT; MODIFICATIONS AND AMENDMENTS.</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The agreement of the parties that is comprised of this Agreement and the Schedules hereto, the other Transaction Documents and the other documents referred to herein sets forth the entire agreement and understanding between the parties and supersedes any prior written agreement or understanding and any prior or contemporaneous oral agreement or understanding relating to the subject matter of this Agreement. The terms and provisions of this Agreement may be modified only by a written agreement executed by both parties hereto.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 ASSIGNMENT.</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This Agreement shall be binding upon and inure to the benefit of and be enforceable by the successors and permissible assigns of Seller and Buyer. This Agreement and any rights hereunder shall not be assigned, hypothecated or otherwise transferred by any party hereto without the prior written consent of the other party hereto, which consent shall not be unreasonably withheld, except that either party may assign its rights hereunder to a purchaser or successor in connection with a sale of such party's business (whether by merger, sale of stock or sale of all or substantially all of such party's assets); PROVIDED, HOWEVER, that no assignment by either party shall relieve such party of its obligations hereunder, including without limitation its obligations under Section 12 above.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GOVERNING LAW, VENUE.</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Delaware. Each of the parties hereto hereby irrevocably and unconditionally consents to submit to the exclusive jurisdiction of the courts of the State of Delaware and of the United States of America located in the State of Delaware for any actions, suits or proceedings arising out of or relating to this Agreement and the transactions contemplated hereby, and each of the parties hereto agrees not to commence any action, suit or proceeding relating hereto or thereto except in such courts. Each of the parties hereto hereby irrevocably and unconditionally waives any objection to the laying of venue of any action, suit or proceeding arising out of this Agreement or the transactions contemplated hereby or thereby, in the courts of the State of Delaware or the United States of America located in the State of Delaware, and hereby further irrevocably and unconditionally waives and agrees not to plead or claim in any such court that any such action, suit or proceeding brought in any such court has been brought in an inconvenient forum.</w:t>
      </w:r>
    </w:p>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139"/>
          </w:cols>
          <w:pgMar w:left="320" w:top="68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21. DISPUTE RESOLUTION.</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Any controversy, dispute or claim arising out of or in connection with this Agreement, or the breach, termination or validity hereof, shall be settled by final and binding arbitration to be conducted by an arbitration tribunal in Wilmington, Delaware pursuant to the Commercial Arbitration Rules of the American Arbitration Association then in effect. The arbitration tribunal shall consist of three arbitrators. The party initiating arbitration shall nominate one arbitrator in the request for arbitration and the other party shall nominate a second in the answer thereto within thirty (30) days of receipt of the request. The two arbitrators so named will then jointly appoint the third arbitrator. If the answering party fails to nominate its arbitrator within the thirty (30) day period, or if the arbitrators named by the parties fail to agree on the third arbitrator within sixty (60) days, the office of the American Arbitration Association in Wilmington, Delaware shall make the necessary appointments of such arbitrator(s). Each party shall pay the costs of its respective arbitrator, and the parties shall share equally the costs of the third arbitrator. The decision or award of the arbitration tribunal (by a majority determination, or if there is no majority, then by the determination of the third arbitrator, if any) shall be final, and judgment upon such decision or award may be entered in any competent court or application may be made to any competent court for judicial acceptance of such decision or award and an order of enforcement. In the event of any procedural matter not covered by the aforesaid rules, the procedural law of The State of Delaware shall govern.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INDEPENDENT CONTRACTORS.</w:t>
      </w:r>
    </w:p>
    <w:p>
      <w:pPr>
        <w:spacing w:after="0" w:line="195" w:lineRule="exact"/>
        <w:rPr>
          <w:sz w:val="20"/>
          <w:szCs w:val="20"/>
          <w:color w:val="auto"/>
        </w:rPr>
      </w:pPr>
    </w:p>
    <w:p>
      <w:pPr>
        <w:ind w:right="2499" w:firstLine="881"/>
        <w:spacing w:after="0" w:line="249" w:lineRule="auto"/>
        <w:rPr>
          <w:sz w:val="20"/>
          <w:szCs w:val="20"/>
          <w:color w:val="auto"/>
        </w:rPr>
      </w:pPr>
      <w:r>
        <w:rPr>
          <w:rFonts w:ascii="Courier New" w:cs="Courier New" w:eastAsia="Courier New" w:hAnsi="Courier New"/>
          <w:sz w:val="16"/>
          <w:szCs w:val="16"/>
          <w:color w:val="auto"/>
        </w:rPr>
        <w:t>For the purposes of this Agreement and all services to be provided hereunder, each shall be, and shall be deemed to be, an independent contractor and not an agent, partner, joint venturer or employee of the other party. Neither party shall have authority to make any statements, representations or commitments of any kind, or to take any action which shall be binding on the other party, except as may be explicitly provided for herein or authorized in writing.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 SEVERABILITY.</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If any provision of this Agreement shall be found by a court of competent jurisdiction to be void, invalid or unenforceable in any respect in the jurisdiction or jurisdictions in which it is to be performed, the same shall either be reformed to comply with applicable law or stricken if not so conformable, so as not to affect the validity or enforceability of this Agreement; and no party shall be deemed to be in breach of this Agreement for its failure to perform any obligation which is unenforceable, void or invalid.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 NO WAIVER.</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w:t>
      </w:r>
    </w:p>
    <w:p>
      <w:pPr>
        <w:spacing w:after="0" w:line="3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139"/>
          </w:cols>
          <w:pgMar w:left="320" w:top="681" w:right="1440" w:bottom="1440" w:gutter="0" w:footer="0" w:header="0"/>
        </w:sectPr>
      </w:pPr>
    </w:p>
    <w:bookmarkStart w:id="36" w:name="page37"/>
    <w:bookmarkEnd w:id="36"/>
    <w:p>
      <w:pPr>
        <w:ind w:right="2399"/>
        <w:spacing w:after="0" w:line="249" w:lineRule="auto"/>
        <w:rPr>
          <w:sz w:val="20"/>
          <w:szCs w:val="20"/>
          <w:color w:val="auto"/>
        </w:rPr>
      </w:pPr>
      <w:r>
        <w:rPr>
          <w:rFonts w:ascii="Courier New" w:cs="Courier New" w:eastAsia="Courier New" w:hAnsi="Courier New"/>
          <w:sz w:val="16"/>
          <w:szCs w:val="16"/>
          <w:color w:val="auto"/>
        </w:rPr>
        <w:t>other available remedies.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 COUNTERPARTS.</w:t>
      </w:r>
    </w:p>
    <w:p>
      <w:pPr>
        <w:spacing w:after="0" w:line="195" w:lineRule="exact"/>
        <w:rPr>
          <w:sz w:val="20"/>
          <w:szCs w:val="20"/>
          <w:color w:val="auto"/>
        </w:rPr>
      </w:pPr>
    </w:p>
    <w:p>
      <w:pPr>
        <w:ind w:right="2499" w:firstLine="881"/>
        <w:spacing w:after="0" w:line="251" w:lineRule="auto"/>
        <w:rPr>
          <w:sz w:val="20"/>
          <w:szCs w:val="20"/>
          <w:color w:val="auto"/>
        </w:rPr>
      </w:pPr>
      <w:r>
        <w:rPr>
          <w:rFonts w:ascii="Courier New" w:cs="Courier New" w:eastAsia="Courier New" w:hAnsi="Courier New"/>
          <w:sz w:val="16"/>
          <w:szCs w:val="16"/>
          <w:color w:val="auto"/>
        </w:rPr>
        <w:t>This Agreement may be executed in any number of counterparts, each of which shall be deemed an original for all purposes and all of which together shall constitute one and the same instrument.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 HEADINGS.</w:t>
      </w:r>
    </w:p>
    <w:p>
      <w:pPr>
        <w:spacing w:after="0" w:line="19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The headings and captions contained in this Agreement are inserted only as a matter of convenience and for reference and in no way define, limit, or describe the scope or intent of this Agreement. The parties hereto acknowledge and agree that: (i) each party and its counsel reviewed and negotiated the terms and provisions of 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all parties hereto and not in a favor of or against any party, regardless of which party was generally responsible for the preparation of this Agreement.</w:t>
      </w:r>
    </w:p>
    <w:p>
      <w:pPr>
        <w:spacing w:after="0" w:line="191"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[REMAINDER OF THIS PAGE INTENTIONALLY LEFT BLANK]</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139"/>
          </w:cols>
          <w:pgMar w:left="320" w:top="681" w:right="1440" w:bottom="1440" w:gutter="0" w:footer="0" w:header="0"/>
        </w:sectPr>
      </w:pPr>
    </w:p>
    <w:bookmarkStart w:id="37" w:name="page38"/>
    <w:bookmarkEnd w:id="37"/>
    <w:p>
      <w:pPr>
        <w:jc w:val="both"/>
        <w:ind w:right="2499" w:firstLine="881"/>
        <w:spacing w:after="0" w:line="251" w:lineRule="auto"/>
        <w:rPr>
          <w:sz w:val="20"/>
          <w:szCs w:val="20"/>
          <w:color w:val="auto"/>
        </w:rPr>
      </w:pPr>
      <w:r>
        <w:rPr>
          <w:rFonts w:ascii="Courier New" w:cs="Courier New" w:eastAsia="Courier New" w:hAnsi="Courier New"/>
          <w:sz w:val="16"/>
          <w:szCs w:val="16"/>
          <w:color w:val="auto"/>
        </w:rPr>
        <w:t>IN WITNESS WHEREOF, Seller and Buyer have caused this Agreement to be executed under seal by their respective duly authorized officers as of the day and year first written above.</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CYTOTHERAPEUTICS, INC.</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By:___________________________</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w:t>
      </w:r>
    </w:p>
    <w:p>
      <w:pPr>
        <w:spacing w:after="0" w:line="195"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NEUROTECH S.A.</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By:___________________________</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139"/>
          </w:cols>
          <w:pgMar w:left="320" w:top="6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EX-99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CAUTIONARY FACTORS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CAUTIONARY FACTORS RELEVANT TO FORWARD-LOOKING INFORMATION</w:t>
      </w:r>
    </w:p>
    <w:p>
      <w:pPr>
        <w:spacing w:after="0" w:line="195"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190" w:lineRule="exact"/>
        <w:rPr>
          <w:sz w:val="20"/>
          <w:szCs w:val="20"/>
          <w:color w:val="auto"/>
        </w:rPr>
      </w:pPr>
    </w:p>
    <w:p>
      <w:pPr>
        <w:ind w:right="3279" w:firstLine="881"/>
        <w:spacing w:after="0" w:line="249" w:lineRule="auto"/>
        <w:rPr>
          <w:sz w:val="20"/>
          <w:szCs w:val="20"/>
          <w:color w:val="auto"/>
        </w:rPr>
      </w:pPr>
      <w:r>
        <w:rPr>
          <w:rFonts w:ascii="Courier New" w:cs="Courier New" w:eastAsia="Courier New" w:hAnsi="Courier New"/>
          <w:sz w:val="16"/>
          <w:szCs w:val="16"/>
          <w:color w:val="auto"/>
        </w:rPr>
        <w:t>NO ASSURANCE OF FUTURE REVENUE FROM SALE OF ENCAPSULATED CELL TECHNOLOGY. In December, 1999, the Company sold its encapsulated cell</w:t>
      </w:r>
    </w:p>
    <w:p>
      <w:pPr>
        <w:ind w:right="2299"/>
        <w:spacing w:after="0" w:line="250" w:lineRule="auto"/>
        <w:rPr>
          <w:sz w:val="20"/>
          <w:szCs w:val="20"/>
          <w:color w:val="auto"/>
        </w:rPr>
      </w:pPr>
      <w:r>
        <w:rPr>
          <w:rFonts w:ascii="Courier New" w:cs="Courier New" w:eastAsia="Courier New" w:hAnsi="Courier New"/>
          <w:sz w:val="16"/>
          <w:szCs w:val="16"/>
          <w:color w:val="auto"/>
        </w:rPr>
        <w:t>therapy technology to Neurotech S.A. While the sale provides for the possibility of the Company receiving royalty and other payments from Neurotech, there can be no assurance that any such payments will be received and the Company does not anticipate receiving any material payments from Neurotech in the near future, if at all.</w:t>
      </w:r>
    </w:p>
    <w:p>
      <w:pPr>
        <w:spacing w:after="0" w:line="186"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NEED TO OBTAIN CORPORATE PARTNER OR PARTNERS TO SUPPORT STEM CELL DEVELOPMENT EFFORTS - The Company's ability to continue to fund the development of its neural and other stem cell technologies will be dependent on the Company's ability to reach appropriate partnering arrangements providing support for the Company's discovery and development efforts. While the Company has engaged, and expects to continue to engage, in discussions regarding such arrangements, the Company has not reached any agreement regarding any such arrangements and there can be no assurance that the Company will be able to obtain any such agreement.</w:t>
      </w:r>
    </w:p>
    <w:p>
      <w:pPr>
        <w:spacing w:after="0" w:line="379"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LACK OF LIQUIDITY AND CAPITAL RESOURCES - The Company has limited liquidity and capital resources and must obtain significant additional capital resources in order to sustain its product development efforts. The Company's ability to obtain additional capital will be substantially dependent on the Company's ability to obtain partnering support for its stem cell technology. The Company's liquidity and capital resources will be adversely affected to the extent that the Company is required to redeem common stock of the Company held by Genentech, Inc. under the terms of the Company's partnering agreement with Genentech regarding possible development of an encapsulated-cell product for the treatment of Parkinson's disease, which was terminated by Genentech in May 1998. In connection with the termination of the agreement, Genentech demanded that the Company redeem, at a price of $10.01 per share, shares of the Company's redeemable common stock held by Genentech in an amount equal to the amount of funds invested by Genentech to acquire such stock less the amount expended by the Company on the terminated program.</w:t>
      </w:r>
    </w:p>
    <w:p>
      <w:pPr>
        <w:sectPr>
          <w:pgSz w:w="11900" w:h="16838" w:orient="portrait"/>
          <w:cols w:equalWidth="0" w:num="1">
            <w:col w:w="10139"/>
          </w:cols>
          <w:pgMar w:left="320" w:top="518" w:right="1440" w:bottom="1440" w:gutter="0" w:footer="0" w:header="0"/>
        </w:sectPr>
      </w:pPr>
    </w:p>
    <w:bookmarkStart w:id="39" w:name="page40"/>
    <w:bookmarkEnd w:id="39"/>
    <w:p>
      <w:pPr>
        <w:ind w:right="2299" w:firstLine="881"/>
        <w:spacing w:after="0" w:line="249" w:lineRule="auto"/>
        <w:rPr>
          <w:sz w:val="20"/>
          <w:szCs w:val="20"/>
          <w:color w:val="auto"/>
        </w:rPr>
      </w:pPr>
      <w:r>
        <w:rPr>
          <w:rFonts w:ascii="Courier New" w:cs="Courier New" w:eastAsia="Courier New" w:hAnsi="Courier New"/>
          <w:sz w:val="16"/>
          <w:szCs w:val="16"/>
          <w:color w:val="auto"/>
        </w:rPr>
        <w:t>In July 1999, the Rhode Island Partnership for Science and Technology ("RIPSAT") alleged that the Company is in default under a funding agreement entered into with RIPSAT in 1989, and demanded payment of approximately $2.6 million. RIPSAT has since notified the Company demanding payment of the $2.6 million within thirty days (the notice period). While the Company has responded to RIPSAT that the Company is not in default under this agreement and expects to contest any attempt by RIPSAT to realize on its demand, it may be necessary or desirable for the Company to resolve its dispute with RIPSAT in connection with any possible transaction involving disposition of the Company's Rhode Island-based assets, including, without limitation, the Company's pilot manufacturing plant, which is financed by bonds insured by a Rhode Island state agency, and the Company has therefore engaged in settlement discussions with RIPSAT. There can be no assurance that this dispute will be resolved on a basis satisfactory to the Company. Any settlement payment to RIPSAT could have a material adverse effect on the Company's liquidity and capital resources.</w:t>
      </w:r>
    </w:p>
    <w:p>
      <w:pPr>
        <w:spacing w:after="0" w:line="192"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The Company continues to have substantial outstanding obligations in regard to its facilities in Rhode Island, including lease payments and operating costs of approximately $950,000 per year associated with its Science and Administration Facility (the "SAF") in Lincoln, Rhode Island, and debt service payments and operating costs of approximately $1,000,000 per year with respect to the Company's pilot manufacturing facility, also located in Lincoln, Rhode Island. The Company is currently seeking to sublicense the SAF and sell its pilot manufacturing facility, but there can be no assurance that the Company will succeed in these efforts. Failure to succeed in these efforts within a reasonable time period will have a material adverse effect on the Company's liquidity and capital resources.</w:t>
      </w:r>
    </w:p>
    <w:p>
      <w:pPr>
        <w:spacing w:after="0" w:line="191" w:lineRule="exact"/>
        <w:rPr>
          <w:sz w:val="20"/>
          <w:szCs w:val="20"/>
          <w:color w:val="auto"/>
        </w:rPr>
      </w:pPr>
    </w:p>
    <w:p>
      <w:pPr>
        <w:ind w:right="2599" w:firstLine="881"/>
        <w:spacing w:after="0" w:line="249" w:lineRule="auto"/>
        <w:rPr>
          <w:sz w:val="20"/>
          <w:szCs w:val="20"/>
          <w:color w:val="auto"/>
        </w:rPr>
      </w:pPr>
      <w:r>
        <w:rPr>
          <w:rFonts w:ascii="Courier New" w:cs="Courier New" w:eastAsia="Courier New" w:hAnsi="Courier New"/>
          <w:sz w:val="16"/>
          <w:szCs w:val="16"/>
          <w:color w:val="auto"/>
        </w:rPr>
        <w:t>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the Company's ability to obtain partnering support for its stem cell technology and, in the near term, the sale of the Company's excess fixed assets and the Company's pilot manufacturing facility, as well as on the Company's ability to sublease the SAF. There can be no assurance that the Company will succeed in any or all of these</w:t>
      </w:r>
    </w:p>
    <w:p>
      <w:pPr>
        <w:sectPr>
          <w:pgSz w:w="11900" w:h="16838" w:orient="portrait"/>
          <w:cols w:equalWidth="0" w:num="1">
            <w:col w:w="10139"/>
          </w:cols>
          <w:pgMar w:left="320" w:top="681" w:right="1440" w:bottom="1440" w:gutter="0" w:footer="0" w:header="0"/>
        </w:sectPr>
      </w:pPr>
    </w:p>
    <w:bookmarkStart w:id="40" w:name="page41"/>
    <w:bookmarkEnd w:id="40"/>
    <w:p>
      <w:pPr>
        <w:ind w:right="2399"/>
        <w:spacing w:after="0" w:line="249" w:lineRule="auto"/>
        <w:rPr>
          <w:sz w:val="20"/>
          <w:szCs w:val="20"/>
          <w:color w:val="auto"/>
        </w:rPr>
      </w:pPr>
      <w:r>
        <w:rPr>
          <w:rFonts w:ascii="Courier New" w:cs="Courier New" w:eastAsia="Courier New" w:hAnsi="Courier New"/>
          <w:sz w:val="16"/>
          <w:szCs w:val="16"/>
          <w:color w:val="auto"/>
        </w:rPr>
        <w:t>efforts, and failure to do so will have a material effect on the Company's liquidity and capital resources. Until the Company's operations generate significant revenues from product sales, the Company must rely on cash reserves and proceeds from equity and debt offerings, proceeds from the transfer or sale of its intellectual property rights, equipment or facilities, government grants and funding from collaborative arrangements, if obtainable, to fund its operations.</w:t>
      </w:r>
    </w:p>
    <w:p>
      <w:pPr>
        <w:spacing w:after="0" w:line="190"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market conditions, interest rates and, more specifically, on the Company's progress in its exploratory, preclinical and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91"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The Company expects that its existing capital resources, income earned on invested capital, and, if available, proceeds from the sale of assets, out-licensing of technology and subleasing of facilities described above, will be sufficient to fund its operations into the first quarter of 2000.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190"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EARLY STAGE DEVELOPMENT; HISTORY OF OPERATING LOSSES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 Company's stem cell technology is at the pre-clinical stage and has not yet led to the development of any proposed product. There can also be no assurance that any products that may be generated in the future in the Company's stem cell programs will: (i) survive and persist in the desired locations, (ii) provide the therapeutic benefits intended, (iii) properly differentiate and integrate into existing tissue in the desired manner, or (iv) not cause tumors or other side effects. There can be no assurance that the Company will achieve revenues from product sales or become profitable.</w:t>
      </w:r>
    </w:p>
    <w:p>
      <w:pPr>
        <w:spacing w:after="0" w:line="192"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w:t>
      </w:r>
    </w:p>
    <w:p>
      <w:pPr>
        <w:sectPr>
          <w:pgSz w:w="11900" w:h="16838" w:orient="portrait"/>
          <w:cols w:equalWidth="0" w:num="1">
            <w:col w:w="10139"/>
          </w:cols>
          <w:pgMar w:left="320" w:top="681" w:right="1440" w:bottom="1440" w:gutter="0" w:footer="0" w:header="0"/>
        </w:sectPr>
      </w:pPr>
    </w:p>
    <w:bookmarkStart w:id="41" w:name="page42"/>
    <w:bookmarkEnd w:id="41"/>
    <w:p>
      <w:pPr>
        <w:ind w:right="2299"/>
        <w:spacing w:after="0" w:line="249" w:lineRule="auto"/>
        <w:rPr>
          <w:sz w:val="20"/>
          <w:szCs w:val="20"/>
          <w:color w:val="auto"/>
        </w:rPr>
      </w:pPr>
      <w:r>
        <w:rPr>
          <w:rFonts w:ascii="Courier New" w:cs="Courier New" w:eastAsia="Courier New" w:hAnsi="Courier New"/>
          <w:sz w:val="16"/>
          <w:szCs w:val="16"/>
          <w:color w:val="auto"/>
        </w:rPr>
        <w:t>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380"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REGULATORY CONCERNS REGARDING CELL THERAPY. There has been increasing regulatory concern about the risks of cell transplantation.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as human therapeutics, could adversely affect the Company's product development programs and the Company itself and could prevent the Company from producing and/or selling products or make the cost of production by the Company prohibitively high. See "Government Regulation."</w:t>
      </w:r>
    </w:p>
    <w:p>
      <w:pPr>
        <w:spacing w:after="0" w:line="191"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establish and maintain such arrangements on terms acceptable to the Company, or successfully perform its obligations under such arrangements. If any of the Company's collaborators terminates its relationship with the Company or fails to perform its obligations in a timely manner, the development or commercialization of the Company's product candidate or research program under such collaborative agreement may be adversely affected.</w:t>
      </w:r>
    </w:p>
    <w:p>
      <w:pPr>
        <w:spacing w:after="0" w:line="191"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On the other hand, it is important for the Company to obtain patent protection. This is particularly true in the case of the Company's stem cell technology where the first person or entity to discover and patent a particular stem or progenitor cell may effectively block all others, meaning that it will be critically important to the Company's stem cell development efforts for the Company or its collaborators to be the first to discover any stem cell which the Company is seeking to discover. Failure to be the first to make such a discovery would likely force the Company</w:t>
      </w:r>
    </w:p>
    <w:p>
      <w:pPr>
        <w:sectPr>
          <w:pgSz w:w="11900" w:h="16838" w:orient="portrait"/>
          <w:cols w:equalWidth="0" w:num="1">
            <w:col w:w="10139"/>
          </w:cols>
          <w:pgMar w:left="320" w:top="681" w:right="1440" w:bottom="1440" w:gutter="0" w:footer="0" w:header="0"/>
        </w:sectPr>
      </w:pPr>
    </w:p>
    <w:bookmarkStart w:id="42" w:name="page43"/>
    <w:bookmarkEnd w:id="42"/>
    <w:p>
      <w:pPr>
        <w:ind w:right="2399"/>
        <w:spacing w:after="0" w:line="251" w:lineRule="auto"/>
        <w:rPr>
          <w:sz w:val="20"/>
          <w:szCs w:val="20"/>
          <w:color w:val="auto"/>
        </w:rPr>
      </w:pPr>
      <w:r>
        <w:rPr>
          <w:rFonts w:ascii="Courier New" w:cs="Courier New" w:eastAsia="Courier New" w:hAnsi="Courier New"/>
          <w:sz w:val="16"/>
          <w:szCs w:val="16"/>
          <w:color w:val="auto"/>
        </w:rPr>
        <w:t>to terminate or substantially modify its efforts directed toward the discovery of the discovered stem cell, and would likely have a substantial adverse effect on the Company.</w:t>
      </w:r>
    </w:p>
    <w:p>
      <w:pPr>
        <w:spacing w:after="0" w:line="184"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other technologies potentially relevant to or required by the Company's potential products. The Company cannot predict which, if any, of such applications will issue as patents or the claims that might be allowed. The Company is aware that a number of entities have filed applications relating to stem and/or progenitor cells. The Company cannot predict the effect of existing patent applications and patents on future products. The Company may also be required to seek licenses from others in order to commercialize its technology. There can be no assurance that the Company will be able to obtain such licenses on acceptable terms, if at all, or that the patents underlying any such licenses will be valid and enforceable. See "Patents, Proprietary Rights and Licenses" in the Company's Annual Report on Form 10-K.</w:t>
      </w:r>
    </w:p>
    <w:p>
      <w:pPr>
        <w:spacing w:after="0" w:line="380"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192" w:lineRule="exact"/>
        <w:rPr>
          <w:sz w:val="20"/>
          <w:szCs w:val="20"/>
          <w:color w:val="auto"/>
        </w:rPr>
      </w:pPr>
    </w:p>
    <w:p>
      <w:pPr>
        <w:ind w:right="2399" w:firstLine="881"/>
        <w:spacing w:after="0" w:line="250" w:lineRule="auto"/>
        <w:rPr>
          <w:sz w:val="20"/>
          <w:szCs w:val="20"/>
          <w:color w:val="auto"/>
        </w:rPr>
      </w:pPr>
      <w:r>
        <w:rPr>
          <w:rFonts w:ascii="Courier New" w:cs="Courier New" w:eastAsia="Courier New" w:hAnsi="Courier New"/>
          <w:sz w:val="16"/>
          <w:szCs w:val="16"/>
          <w:color w:val="auto"/>
        </w:rPr>
        <w:t>SOURCES OF CELLS AND OTHER MATERIALS - There can be no assurance that the Company will successfully identify or develop sources of the cells required for its potential products and obtain such cells in quantities sufficient to satisfy the commercial requirements of its potential products.</w:t>
      </w:r>
    </w:p>
    <w:p>
      <w:pPr>
        <w:spacing w:after="0" w:line="186" w:lineRule="exact"/>
        <w:rPr>
          <w:sz w:val="20"/>
          <w:szCs w:val="20"/>
          <w:color w:val="auto"/>
        </w:rPr>
      </w:pPr>
    </w:p>
    <w:p>
      <w:pPr>
        <w:ind w:right="2899" w:firstLine="881"/>
        <w:spacing w:after="0" w:line="250" w:lineRule="auto"/>
        <w:rPr>
          <w:sz w:val="20"/>
          <w:szCs w:val="20"/>
          <w:color w:val="auto"/>
        </w:rPr>
      </w:pPr>
      <w:r>
        <w:rPr>
          <w:rFonts w:ascii="Courier New" w:cs="Courier New" w:eastAsia="Courier New" w:hAnsi="Courier New"/>
          <w:sz w:val="16"/>
          <w:szCs w:val="16"/>
          <w:color w:val="auto"/>
        </w:rPr>
        <w:t>MANUFACTURING UNCERTAINTIES - There can be no assurance that the Company will be able to develop the capability of manufacturing any of its potential products at a cost or in the quantities necessary to make a commercially viable product, if at all.</w:t>
      </w:r>
    </w:p>
    <w:p>
      <w:pPr>
        <w:spacing w:after="0" w:line="186" w:lineRule="exact"/>
        <w:rPr>
          <w:sz w:val="20"/>
          <w:szCs w:val="20"/>
          <w:color w:val="auto"/>
        </w:rPr>
      </w:pPr>
    </w:p>
    <w:p>
      <w:pPr>
        <w:ind w:right="2299" w:firstLine="881"/>
        <w:spacing w:after="0" w:line="250"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In addition, most of the Company's competitors have substantially greater capital resources, experience in obtaining regulatory approvals and,</w:t>
      </w:r>
    </w:p>
    <w:p>
      <w:pPr>
        <w:sectPr>
          <w:pgSz w:w="11900" w:h="16838" w:orient="portrait"/>
          <w:cols w:equalWidth="0" w:num="1">
            <w:col w:w="10139"/>
          </w:cols>
          <w:pgMar w:left="320" w:top="681" w:right="1440" w:bottom="1440" w:gutter="0" w:footer="0" w:header="0"/>
        </w:sectPr>
      </w:pPr>
    </w:p>
    <w:bookmarkStart w:id="43" w:name="page44"/>
    <w:bookmarkEnd w:id="43"/>
    <w:p>
      <w:pPr>
        <w:ind w:right="2399"/>
        <w:spacing w:after="0" w:line="250" w:lineRule="auto"/>
        <w:rPr>
          <w:sz w:val="20"/>
          <w:szCs w:val="20"/>
          <w:color w:val="auto"/>
        </w:rPr>
      </w:pPr>
      <w:r>
        <w:rPr>
          <w:rFonts w:ascii="Courier New" w:cs="Courier New" w:eastAsia="Courier New" w:hAnsi="Courier New"/>
          <w:sz w:val="16"/>
          <w:szCs w:val="16"/>
          <w:color w:val="auto"/>
        </w:rPr>
        <w:t>in the case of commercial entities, experience in manufacturing and marketing pharmaceutical products, than the Company.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185" w:lineRule="exact"/>
        <w:rPr>
          <w:sz w:val="20"/>
          <w:szCs w:val="20"/>
          <w:color w:val="auto"/>
        </w:rPr>
      </w:pPr>
    </w:p>
    <w:p>
      <w:pPr>
        <w:ind w:right="2299" w:firstLine="881"/>
        <w:spacing w:after="0" w:line="249"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379" w:lineRule="exact"/>
        <w:rPr>
          <w:sz w:val="20"/>
          <w:szCs w:val="20"/>
          <w:color w:val="auto"/>
        </w:rPr>
      </w:pPr>
    </w:p>
    <w:p>
      <w:pPr>
        <w:ind w:right="2399" w:firstLine="881"/>
        <w:spacing w:after="0" w:line="249" w:lineRule="auto"/>
        <w:rPr>
          <w:sz w:val="20"/>
          <w:szCs w:val="20"/>
          <w:color w:val="auto"/>
        </w:rPr>
      </w:pPr>
      <w:r>
        <w:rPr>
          <w:rFonts w:ascii="Courier New" w:cs="Courier New" w:eastAsia="Courier New" w:hAnsi="Courier New"/>
          <w:sz w:val="16"/>
          <w:szCs w:val="16"/>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Roman"/>
      <w:start w:val="3"/>
    </w:lvl>
  </w:abstractNum>
  <w:abstractNum w:abstractNumId="2">
    <w:nsid w:val="109CF92E"/>
    <w:multiLevelType w:val="hybridMultilevel"/>
    <w:lvl w:ilvl="0">
      <w:lvlJc w:val="left"/>
      <w:lvlText w:val="(%1)"/>
      <w:numFmt w:val="lowerRoman"/>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1"/>
    </w:lvl>
  </w:abstractNum>
  <w:abstractNum w:abstractNumId="5">
    <w:nsid w:val="1BEFD79F"/>
    <w:multiLevelType w:val="hybridMultilevel"/>
    <w:lvl w:ilvl="0">
      <w:lvlJc w:val="left"/>
      <w:lvlText w:val="(%1)"/>
      <w:numFmt w:val="lowerRoman"/>
      <w:start w:val="1"/>
    </w:lvl>
    <w:lvl w:ilvl="1">
      <w:lvlJc w:val="left"/>
      <w:lvlText w:val="(%2)"/>
      <w:numFmt w:val="lowerLetter"/>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2)"/>
      <w:numFmt w:val="lowerRoman"/>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Roman"/>
      <w:start w:val="4"/>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Roman"/>
      <w:start w:val="1"/>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Roman"/>
      <w:start w:val="4"/>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2020-10-06T17:31:47Z</dcterms:created>
  <dcterms:modified xsi:type="dcterms:W3CDTF">2020-10-06T17:31:47Z</dcterms:modified>
</cp:coreProperties>
</file>