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17,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Departure of Directors or Principal Officers; Election of Directors; Appointment of Principal Officers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17, 2023, Microbot Medical Inc. (the “Company”) authorized new compensation terms for Rachel Vaknin, its Chief Financial Officer, retroactive to the beginning of the Company’s fiscal year ending December 31, 2023.</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Ms. Vaknin’s compensation has been increased to an annual base salary of approximately $170,000 USD (50,000 NIS per month) from $140,915 (480,000 NIS), plus an annual bonus equal to a maximum of 25% of base salary (from 20%), for the fiscal year ending December 31, 2023 and thereafter until further modified by the Company. All other terms of Ms. Vaknin’s compensation, as set forth in her employment agreement with the Company dated November 21, 2021, remain unchanged.</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540" w:type="dxa"/>
            <w:vAlign w:val="bottom"/>
            <w:shd w:val="clear" w:color="auto" w:fill="000000"/>
          </w:tcPr>
          <w:p>
            <w:pPr>
              <w:spacing w:after="0"/>
              <w:rPr>
                <w:sz w:val="2"/>
                <w:szCs w:val="2"/>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66"/>
        </w:trPr>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2023-01-23T15:35:20Z</dcterms:created>
  <dcterms:modified xsi:type="dcterms:W3CDTF">2023-01-23T15:35:20Z</dcterms:modified>
</cp:coreProperties>
</file>