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99"/>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Washington, DC 20549</w:t>
      </w:r>
    </w:p>
    <w:p>
      <w:pPr>
        <w:spacing w:after="0" w:line="294" w:lineRule="exact"/>
        <w:rPr>
          <w:sz w:val="24"/>
          <w:szCs w:val="24"/>
          <w:color w:val="auto"/>
        </w:rPr>
      </w:pPr>
    </w:p>
    <w:p>
      <w:pPr>
        <w:ind w:left="3400"/>
        <w:spacing w:after="0"/>
        <w:rPr>
          <w:sz w:val="20"/>
          <w:szCs w:val="20"/>
          <w:color w:val="auto"/>
        </w:rPr>
      </w:pPr>
      <w:r>
        <w:rPr>
          <w:rFonts w:ascii="Arial" w:cs="Arial" w:eastAsia="Arial" w:hAnsi="Arial"/>
          <w:sz w:val="18"/>
          <w:szCs w:val="18"/>
          <w:b w:val="1"/>
          <w:bCs w:val="1"/>
          <w:color w:val="auto"/>
        </w:rPr>
        <w:t>SCHEDULE 13G</w:t>
      </w:r>
    </w:p>
    <w:p>
      <w:pPr>
        <w:spacing w:after="0" w:line="293"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(Amendment No. 2)*</w:t>
      </w:r>
    </w:p>
    <w:p>
      <w:pPr>
        <w:spacing w:after="0" w:line="200" w:lineRule="exact"/>
        <w:rPr>
          <w:sz w:val="24"/>
          <w:szCs w:val="24"/>
          <w:color w:val="auto"/>
        </w:rPr>
      </w:pPr>
    </w:p>
    <w:p>
      <w:pPr>
        <w:spacing w:after="0" w:line="343" w:lineRule="exact"/>
        <w:rPr>
          <w:sz w:val="24"/>
          <w:szCs w:val="24"/>
          <w:color w:val="auto"/>
        </w:rPr>
      </w:pPr>
    </w:p>
    <w:p>
      <w:pPr>
        <w:jc w:val="center"/>
        <w:ind w:right="2219"/>
        <w:spacing w:after="0"/>
        <w:rPr>
          <w:sz w:val="20"/>
          <w:szCs w:val="20"/>
          <w:color w:val="auto"/>
        </w:rPr>
      </w:pPr>
      <w:r>
        <w:rPr>
          <w:rFonts w:ascii="Arial" w:cs="Arial" w:eastAsia="Arial" w:hAnsi="Arial"/>
          <w:sz w:val="18"/>
          <w:szCs w:val="18"/>
          <w:color w:val="auto"/>
        </w:rPr>
        <w:t>STEMCELLS,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50685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068570" cy="8890"/>
                    </a:xfrm>
                    <a:prstGeom prst="rect">
                      <a:avLst/>
                    </a:prstGeom>
                    <a:noFill/>
                  </pic:spPr>
                </pic:pic>
              </a:graphicData>
            </a:graphic>
          </wp:anchor>
        </w:drawing>
      </w:r>
    </w:p>
    <w:p>
      <w:pPr>
        <w:spacing w:after="0" w:line="219" w:lineRule="exact"/>
        <w:rPr>
          <w:sz w:val="24"/>
          <w:szCs w:val="24"/>
          <w:color w:val="auto"/>
        </w:rPr>
      </w:pPr>
    </w:p>
    <w:p>
      <w:pPr>
        <w:ind w:left="3400"/>
        <w:spacing w:after="0"/>
        <w:rPr>
          <w:sz w:val="20"/>
          <w:szCs w:val="20"/>
          <w:color w:val="auto"/>
        </w:rPr>
      </w:pPr>
      <w:r>
        <w:rPr>
          <w:rFonts w:ascii="Arial" w:cs="Arial" w:eastAsia="Arial" w:hAnsi="Arial"/>
          <w:sz w:val="18"/>
          <w:szCs w:val="18"/>
          <w:color w:val="auto"/>
        </w:rPr>
        <w:t>(Name of Issuer)</w:t>
      </w:r>
    </w:p>
    <w:p>
      <w:pPr>
        <w:spacing w:after="0" w:line="200" w:lineRule="exact"/>
        <w:rPr>
          <w:sz w:val="24"/>
          <w:szCs w:val="24"/>
          <w:color w:val="auto"/>
        </w:rPr>
      </w:pPr>
    </w:p>
    <w:p>
      <w:pPr>
        <w:spacing w:after="0" w:line="295" w:lineRule="exact"/>
        <w:rPr>
          <w:sz w:val="24"/>
          <w:szCs w:val="24"/>
          <w:color w:val="auto"/>
        </w:rPr>
      </w:pPr>
    </w:p>
    <w:p>
      <w:pPr>
        <w:jc w:val="center"/>
        <w:ind w:right="2219"/>
        <w:spacing w:after="0"/>
        <w:rPr>
          <w:sz w:val="20"/>
          <w:szCs w:val="20"/>
          <w:color w:val="auto"/>
        </w:rPr>
      </w:pPr>
      <w:r>
        <w:rPr>
          <w:rFonts w:ascii="Arial" w:cs="Arial" w:eastAsia="Arial" w:hAnsi="Arial"/>
          <w:sz w:val="18"/>
          <w:szCs w:val="18"/>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50685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68570" cy="8890"/>
                    </a:xfrm>
                    <a:prstGeom prst="rect">
                      <a:avLst/>
                    </a:prstGeom>
                    <a:noFill/>
                  </pic:spPr>
                </pic:pic>
              </a:graphicData>
            </a:graphic>
          </wp:anchor>
        </w:drawing>
      </w:r>
    </w:p>
    <w:p>
      <w:pPr>
        <w:spacing w:after="0" w:line="219" w:lineRule="exact"/>
        <w:rPr>
          <w:sz w:val="24"/>
          <w:szCs w:val="24"/>
          <w:color w:val="auto"/>
        </w:rPr>
      </w:pPr>
    </w:p>
    <w:p>
      <w:pPr>
        <w:ind w:left="3000"/>
        <w:spacing w:after="0"/>
        <w:rPr>
          <w:sz w:val="20"/>
          <w:szCs w:val="20"/>
          <w:color w:val="auto"/>
        </w:rPr>
      </w:pPr>
      <w:r>
        <w:rPr>
          <w:rFonts w:ascii="Arial" w:cs="Arial" w:eastAsia="Arial" w:hAnsi="Arial"/>
          <w:sz w:val="18"/>
          <w:szCs w:val="18"/>
          <w:color w:val="auto"/>
        </w:rPr>
        <w:t>(Title of Class of Securities)</w:t>
      </w:r>
    </w:p>
    <w:p>
      <w:pPr>
        <w:spacing w:after="0" w:line="200" w:lineRule="exact"/>
        <w:rPr>
          <w:sz w:val="24"/>
          <w:szCs w:val="24"/>
          <w:color w:val="auto"/>
        </w:rPr>
      </w:pPr>
    </w:p>
    <w:p>
      <w:pPr>
        <w:spacing w:after="0" w:line="295" w:lineRule="exact"/>
        <w:rPr>
          <w:sz w:val="24"/>
          <w:szCs w:val="24"/>
          <w:color w:val="auto"/>
        </w:rPr>
      </w:pPr>
    </w:p>
    <w:p>
      <w:pPr>
        <w:jc w:val="center"/>
        <w:ind w:right="2219"/>
        <w:spacing w:after="0"/>
        <w:rPr>
          <w:sz w:val="20"/>
          <w:szCs w:val="20"/>
          <w:color w:val="auto"/>
        </w:rPr>
      </w:pPr>
      <w:r>
        <w:rPr>
          <w:rFonts w:ascii="Arial" w:cs="Arial" w:eastAsia="Arial" w:hAnsi="Arial"/>
          <w:sz w:val="18"/>
          <w:szCs w:val="18"/>
          <w:color w:val="auto"/>
        </w:rPr>
        <w:t>85857R105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1265555</wp:posOffset>
            </wp:positionH>
            <wp:positionV relativeFrom="paragraph">
              <wp:posOffset>80010</wp:posOffset>
            </wp:positionV>
            <wp:extent cx="25469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219" w:lineRule="exact"/>
        <w:rPr>
          <w:sz w:val="24"/>
          <w:szCs w:val="24"/>
          <w:color w:val="auto"/>
        </w:rPr>
      </w:pPr>
    </w:p>
    <w:p>
      <w:pPr>
        <w:ind w:left="3380"/>
        <w:spacing w:after="0"/>
        <w:rPr>
          <w:sz w:val="20"/>
          <w:szCs w:val="20"/>
          <w:color w:val="auto"/>
        </w:rPr>
      </w:pPr>
      <w:r>
        <w:rPr>
          <w:rFonts w:ascii="Arial" w:cs="Arial" w:eastAsia="Arial" w:hAnsi="Arial"/>
          <w:sz w:val="18"/>
          <w:szCs w:val="18"/>
          <w:color w:val="auto"/>
        </w:rPr>
        <w:t>(CUSIP Number)</w:t>
      </w:r>
    </w:p>
    <w:p>
      <w:pPr>
        <w:spacing w:after="0" w:line="200" w:lineRule="exact"/>
        <w:rPr>
          <w:sz w:val="24"/>
          <w:szCs w:val="24"/>
          <w:color w:val="auto"/>
        </w:rPr>
      </w:pPr>
    </w:p>
    <w:p>
      <w:pPr>
        <w:spacing w:after="0" w:line="322" w:lineRule="exact"/>
        <w:rPr>
          <w:sz w:val="24"/>
          <w:szCs w:val="24"/>
          <w:color w:val="auto"/>
        </w:rPr>
      </w:pPr>
    </w:p>
    <w:p>
      <w:pPr>
        <w:jc w:val="center"/>
        <w:ind w:right="2219"/>
        <w:spacing w:after="0"/>
        <w:rPr>
          <w:sz w:val="20"/>
          <w:szCs w:val="20"/>
          <w:color w:val="auto"/>
        </w:rPr>
      </w:pPr>
      <w:r>
        <w:rPr>
          <w:rFonts w:ascii="Arial" w:cs="Arial" w:eastAsia="Arial" w:hAnsi="Arial"/>
          <w:sz w:val="18"/>
          <w:szCs w:val="18"/>
          <w:color w:val="auto"/>
        </w:rPr>
        <w:t>February 25, 2004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50685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068570" cy="8890"/>
                    </a:xfrm>
                    <a:prstGeom prst="rect">
                      <a:avLst/>
                    </a:prstGeom>
                    <a:noFill/>
                  </pic:spPr>
                </pic:pic>
              </a:graphicData>
            </a:graphic>
          </wp:anchor>
        </w:drawing>
      </w:r>
    </w:p>
    <w:p>
      <w:pPr>
        <w:spacing w:after="0" w:line="219" w:lineRule="exact"/>
        <w:rPr>
          <w:sz w:val="24"/>
          <w:szCs w:val="24"/>
          <w:color w:val="auto"/>
        </w:rPr>
      </w:pPr>
    </w:p>
    <w:p>
      <w:pPr>
        <w:ind w:left="2020"/>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31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52" w:lineRule="exact"/>
        <w:rPr>
          <w:sz w:val="24"/>
          <w:szCs w:val="24"/>
          <w:color w:val="auto"/>
        </w:rPr>
      </w:pPr>
    </w:p>
    <w:p>
      <w:pPr>
        <w:ind w:left="420"/>
        <w:spacing w:after="0"/>
        <w:tabs>
          <w:tab w:leader="none" w:pos="800" w:val="left"/>
        </w:tabs>
        <w:rPr>
          <w:sz w:val="20"/>
          <w:szCs w:val="20"/>
          <w:color w:val="auto"/>
        </w:rPr>
      </w:pPr>
      <w:r>
        <w:rPr>
          <w:rFonts w:ascii="Arial" w:cs="Arial" w:eastAsia="Arial" w:hAnsi="Arial"/>
          <w:sz w:val="18"/>
          <w:szCs w:val="18"/>
          <w:color w:val="auto"/>
        </w:rPr>
        <w:t>|_|</w:t>
      </w:r>
      <w:r>
        <w:rPr>
          <w:sz w:val="20"/>
          <w:szCs w:val="20"/>
          <w:color w:val="auto"/>
        </w:rPr>
        <w:tab/>
      </w:r>
      <w:r>
        <w:rPr>
          <w:rFonts w:ascii="Arial" w:cs="Arial" w:eastAsia="Arial" w:hAnsi="Arial"/>
          <w:sz w:val="16"/>
          <w:szCs w:val="16"/>
          <w:color w:val="auto"/>
        </w:rPr>
        <w:t>Rule 13d-1(b)</w:t>
      </w:r>
    </w:p>
    <w:p>
      <w:pPr>
        <w:spacing w:after="0" w:line="252" w:lineRule="exact"/>
        <w:rPr>
          <w:sz w:val="24"/>
          <w:szCs w:val="24"/>
          <w:color w:val="auto"/>
        </w:rPr>
      </w:pPr>
    </w:p>
    <w:p>
      <w:pPr>
        <w:ind w:left="420"/>
        <w:spacing w:after="0"/>
        <w:tabs>
          <w:tab w:leader="none" w:pos="800" w:val="left"/>
        </w:tabs>
        <w:rPr>
          <w:sz w:val="20"/>
          <w:szCs w:val="20"/>
          <w:color w:val="auto"/>
        </w:rPr>
      </w:pPr>
      <w:r>
        <w:rPr>
          <w:rFonts w:ascii="Arial" w:cs="Arial" w:eastAsia="Arial" w:hAnsi="Arial"/>
          <w:sz w:val="18"/>
          <w:szCs w:val="18"/>
          <w:color w:val="auto"/>
        </w:rPr>
        <w:t>|X|</w:t>
        <w:tab/>
        <w:t>Rule 13d-1(c)</w:t>
      </w:r>
    </w:p>
    <w:p>
      <w:pPr>
        <w:spacing w:after="0" w:line="252" w:lineRule="exact"/>
        <w:rPr>
          <w:sz w:val="24"/>
          <w:szCs w:val="24"/>
          <w:color w:val="auto"/>
        </w:rPr>
      </w:pPr>
    </w:p>
    <w:p>
      <w:pPr>
        <w:ind w:left="420"/>
        <w:spacing w:after="0"/>
        <w:tabs>
          <w:tab w:leader="none" w:pos="800" w:val="left"/>
        </w:tabs>
        <w:rPr>
          <w:sz w:val="20"/>
          <w:szCs w:val="20"/>
          <w:color w:val="auto"/>
        </w:rPr>
      </w:pPr>
      <w:r>
        <w:rPr>
          <w:rFonts w:ascii="Arial" w:cs="Arial" w:eastAsia="Arial" w:hAnsi="Arial"/>
          <w:sz w:val="18"/>
          <w:szCs w:val="18"/>
          <w:color w:val="auto"/>
        </w:rPr>
        <w:t>|_|</w:t>
      </w:r>
      <w:r>
        <w:rPr>
          <w:sz w:val="20"/>
          <w:szCs w:val="20"/>
          <w:color w:val="auto"/>
        </w:rPr>
        <w:tab/>
      </w:r>
      <w:r>
        <w:rPr>
          <w:rFonts w:ascii="Arial" w:cs="Arial" w:eastAsia="Arial" w:hAnsi="Arial"/>
          <w:sz w:val="16"/>
          <w:szCs w:val="16"/>
          <w:color w:val="auto"/>
        </w:rPr>
        <w:t>Rule 13d-1(d)</w:t>
      </w:r>
    </w:p>
    <w:p>
      <w:pPr>
        <w:spacing w:after="0" w:line="252" w:lineRule="exact"/>
        <w:rPr>
          <w:sz w:val="24"/>
          <w:szCs w:val="24"/>
          <w:color w:val="auto"/>
        </w:rPr>
      </w:pPr>
    </w:p>
    <w:p>
      <w:pPr>
        <w:ind w:right="2119" w:firstLine="8"/>
        <w:spacing w:after="0" w:line="259" w:lineRule="auto"/>
        <w:tabs>
          <w:tab w:leader="none" w:pos="132"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94" w:lineRule="exact"/>
        <w:rPr>
          <w:sz w:val="24"/>
          <w:szCs w:val="24"/>
          <w:color w:val="auto"/>
        </w:rPr>
      </w:pPr>
    </w:p>
    <w:p>
      <w:pPr>
        <w:jc w:val="both"/>
        <w:ind w:right="2259"/>
        <w:spacing w:after="0" w:line="306"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20" w:lineRule="exact"/>
        <w:rPr>
          <w:sz w:val="24"/>
          <w:szCs w:val="24"/>
          <w:color w:val="auto"/>
        </w:rPr>
      </w:pPr>
    </w:p>
    <w:p>
      <w:pPr>
        <w:ind w:left="3420"/>
        <w:spacing w:after="0"/>
        <w:rPr>
          <w:sz w:val="20"/>
          <w:szCs w:val="20"/>
          <w:color w:val="auto"/>
        </w:rPr>
      </w:pPr>
      <w:r>
        <w:rPr>
          <w:rFonts w:ascii="Arial" w:cs="Arial" w:eastAsia="Arial" w:hAnsi="Arial"/>
          <w:sz w:val="18"/>
          <w:szCs w:val="18"/>
          <w:color w:val="auto"/>
        </w:rPr>
        <w:t>Page 1 of 9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5149850" cy="469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49850" cy="469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3" w:lineRule="exact"/>
        <w:rPr>
          <w:sz w:val="24"/>
          <w:szCs w:val="24"/>
          <w:color w:val="auto"/>
        </w:rPr>
      </w:pPr>
    </w:p>
    <w:p>
      <w:pPr>
        <w:spacing w:after="0"/>
        <w:rPr>
          <w:sz w:val="20"/>
          <w:szCs w:val="20"/>
          <w:color w:val="auto"/>
        </w:rPr>
      </w:pPr>
      <w:r>
        <w:rPr>
          <w:rFonts w:ascii="Arial" w:cs="Arial" w:eastAsia="Arial" w:hAnsi="Arial"/>
          <w:sz w:val="18"/>
          <w:szCs w:val="18"/>
          <w:color w:val="auto"/>
        </w:rPr>
        <w:t>CUSIP No. 85857R105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51454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left="500" w:hanging="492"/>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15" w:lineRule="exact"/>
        <w:rPr>
          <w:rFonts w:ascii="Arial" w:cs="Arial" w:eastAsia="Arial" w:hAnsi="Arial"/>
          <w:sz w:val="18"/>
          <w:szCs w:val="18"/>
          <w:color w:val="auto"/>
        </w:rPr>
      </w:pPr>
    </w:p>
    <w:p>
      <w:pPr>
        <w:ind w:left="500" w:right="5659"/>
        <w:spacing w:after="0" w:line="505"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The Riverview Group LLC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514540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320" w:type="dxa"/>
            <w:vAlign w:val="bottom"/>
          </w:tcPr>
          <w:p>
            <w:pPr>
              <w:jc w:val="right"/>
              <w:ind w:right="92"/>
              <w:spacing w:after="0"/>
              <w:rPr>
                <w:sz w:val="20"/>
                <w:szCs w:val="20"/>
                <w:color w:val="auto"/>
              </w:rPr>
            </w:pPr>
            <w:r>
              <w:rPr>
                <w:rFonts w:ascii="Arial" w:cs="Arial" w:eastAsia="Arial" w:hAnsi="Arial"/>
                <w:sz w:val="18"/>
                <w:szCs w:val="18"/>
                <w:color w:val="auto"/>
                <w:w w:val="79"/>
              </w:rPr>
              <w:t>2.</w:t>
            </w:r>
          </w:p>
        </w:tc>
        <w:tc>
          <w:tcPr>
            <w:tcW w:w="6120" w:type="dxa"/>
            <w:vAlign w:val="bottom"/>
          </w:tcPr>
          <w:p>
            <w:pPr>
              <w:ind w:left="18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1460" w:type="dxa"/>
            <w:vAlign w:val="bottom"/>
          </w:tcPr>
          <w:p>
            <w:pPr>
              <w:ind w:left="1020"/>
              <w:spacing w:after="0"/>
              <w:rPr>
                <w:sz w:val="20"/>
                <w:szCs w:val="20"/>
                <w:color w:val="auto"/>
              </w:rPr>
            </w:pPr>
            <w:r>
              <w:rPr>
                <w:rFonts w:ascii="Arial" w:cs="Arial" w:eastAsia="Arial" w:hAnsi="Arial"/>
                <w:sz w:val="18"/>
                <w:szCs w:val="18"/>
                <w:color w:val="auto"/>
                <w:w w:val="86"/>
              </w:rPr>
              <w:t>(a) |X|</w:t>
            </w:r>
          </w:p>
        </w:tc>
      </w:tr>
      <w:tr>
        <w:trPr>
          <w:trHeight w:val="222"/>
        </w:trPr>
        <w:tc>
          <w:tcPr>
            <w:tcW w:w="320" w:type="dxa"/>
            <w:vAlign w:val="bottom"/>
          </w:tcPr>
          <w:p>
            <w:pPr>
              <w:spacing w:after="0"/>
              <w:rPr>
                <w:sz w:val="19"/>
                <w:szCs w:val="19"/>
                <w:color w:val="auto"/>
              </w:rPr>
            </w:pPr>
          </w:p>
        </w:tc>
        <w:tc>
          <w:tcPr>
            <w:tcW w:w="6120" w:type="dxa"/>
            <w:vAlign w:val="bottom"/>
          </w:tcPr>
          <w:p>
            <w:pPr>
              <w:spacing w:after="0"/>
              <w:rPr>
                <w:sz w:val="19"/>
                <w:szCs w:val="19"/>
                <w:color w:val="auto"/>
              </w:rPr>
            </w:pPr>
          </w:p>
        </w:tc>
        <w:tc>
          <w:tcPr>
            <w:tcW w:w="1460" w:type="dxa"/>
            <w:vAlign w:val="bottom"/>
          </w:tcPr>
          <w:p>
            <w:pPr>
              <w:ind w:left="1020"/>
              <w:spacing w:after="0"/>
              <w:rPr>
                <w:sz w:val="20"/>
                <w:szCs w:val="20"/>
                <w:color w:val="auto"/>
              </w:rPr>
            </w:pPr>
            <w:r>
              <w:rPr>
                <w:rFonts w:ascii="Arial" w:cs="Arial" w:eastAsia="Arial" w:hAnsi="Arial"/>
                <w:sz w:val="18"/>
                <w:szCs w:val="18"/>
                <w:color w:val="auto"/>
                <w:w w:val="90"/>
              </w:rPr>
              <w:t>(b) |_|</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514540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10219"/>
          </w:cols>
          <w:pgMar w:left="240" w:top="760" w:right="1440" w:bottom="61" w:gutter="0" w:footer="0" w:header="0"/>
        </w:sectPr>
      </w:pPr>
    </w:p>
    <w:p>
      <w:pPr>
        <w:spacing w:after="0" w:line="200" w:lineRule="exact"/>
        <w:rPr>
          <w:sz w:val="24"/>
          <w:szCs w:val="24"/>
          <w:color w:val="auto"/>
        </w:rPr>
      </w:pPr>
    </w:p>
    <w:p>
      <w:pPr>
        <w:spacing w:after="0" w:line="266" w:lineRule="exact"/>
        <w:rPr>
          <w:sz w:val="24"/>
          <w:szCs w:val="24"/>
          <w:color w:val="auto"/>
        </w:rPr>
      </w:pPr>
    </w:p>
    <w:p>
      <w:pPr>
        <w:ind w:left="500" w:hanging="492"/>
        <w:spacing w:after="0"/>
        <w:tabs>
          <w:tab w:leader="none" w:pos="500" w:val="left"/>
        </w:tabs>
        <w:numPr>
          <w:ilvl w:val="0"/>
          <w:numId w:val="3"/>
        </w:numPr>
        <w:rPr>
          <w:rFonts w:ascii="Arial" w:cs="Arial" w:eastAsia="Arial" w:hAnsi="Arial"/>
          <w:sz w:val="15"/>
          <w:szCs w:val="15"/>
          <w:color w:val="auto"/>
        </w:rPr>
      </w:pPr>
      <w:r>
        <w:rPr>
          <w:rFonts w:ascii="Arial" w:cs="Arial" w:eastAsia="Arial" w:hAnsi="Arial"/>
          <w:sz w:val="15"/>
          <w:szCs w:val="15"/>
          <w:color w:val="auto"/>
        </w:rPr>
        <w:t>SEC Use Only</w:t>
      </w:r>
    </w:p>
    <w:p>
      <w:pPr>
        <w:sectPr>
          <w:pgSz w:w="11900" w:h="16838" w:orient="portrait"/>
          <w:cols w:equalWidth="0" w:num="1">
            <w:col w:w="10219"/>
          </w:cols>
          <w:pgMar w:left="240" w:top="760" w:right="1440" w:bottom="61" w:gutter="0" w:footer="0" w:header="0"/>
          <w:type w:val="continuous"/>
        </w:sectPr>
      </w:pPr>
    </w:p>
    <w:bookmarkStart w:id="1" w:name="page2"/>
    <w:bookmarkEnd w:id="1"/>
    <w:p>
      <w:pPr>
        <w:spacing w:after="0" w:line="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514540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ind w:left="500" w:right="7159" w:hanging="492"/>
        <w:spacing w:after="0" w:line="508"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514540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22"/>
        </w:trPr>
        <w:tc>
          <w:tcPr>
            <w:tcW w:w="102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5.</w:t>
            </w:r>
          </w:p>
        </w:tc>
        <w:tc>
          <w:tcPr>
            <w:tcW w:w="6340" w:type="dxa"/>
            <w:vAlign w:val="bottom"/>
          </w:tcPr>
          <w:p>
            <w:pPr>
              <w:ind w:left="1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26"/>
        </w:trPr>
        <w:tc>
          <w:tcPr>
            <w:tcW w:w="1020" w:type="dxa"/>
            <w:vAlign w:val="bottom"/>
          </w:tcPr>
          <w:p>
            <w:pPr>
              <w:jc w:val="center"/>
              <w:ind w:right="52"/>
              <w:spacing w:after="0"/>
              <w:rPr>
                <w:sz w:val="20"/>
                <w:szCs w:val="20"/>
                <w:color w:val="auto"/>
              </w:rPr>
            </w:pPr>
            <w:r>
              <w:rPr>
                <w:rFonts w:ascii="Arial" w:cs="Arial" w:eastAsia="Arial" w:hAnsi="Arial"/>
                <w:sz w:val="18"/>
                <w:szCs w:val="18"/>
                <w:color w:val="auto"/>
                <w:w w:val="90"/>
              </w:rPr>
              <w:t>Number of</w:t>
            </w: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340" w:type="dxa"/>
            <w:vAlign w:val="bottom"/>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6"/>
        </w:trPr>
        <w:tc>
          <w:tcPr>
            <w:tcW w:w="1020" w:type="dxa"/>
            <w:vAlign w:val="bottom"/>
            <w:vMerge w:val="restart"/>
          </w:tcPr>
          <w:p>
            <w:pPr>
              <w:jc w:val="center"/>
              <w:ind w:right="52"/>
              <w:spacing w:after="0"/>
              <w:rPr>
                <w:sz w:val="20"/>
                <w:szCs w:val="20"/>
                <w:color w:val="auto"/>
              </w:rPr>
            </w:pPr>
            <w:r>
              <w:rPr>
                <w:rFonts w:ascii="Arial" w:cs="Arial" w:eastAsia="Arial" w:hAnsi="Arial"/>
                <w:sz w:val="18"/>
                <w:szCs w:val="18"/>
                <w:color w:val="auto"/>
                <w:w w:val="84"/>
              </w:rPr>
              <w:t>Shares</w:t>
            </w:r>
          </w:p>
        </w:tc>
        <w:tc>
          <w:tcPr>
            <w:tcW w:w="14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63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0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3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020" w:type="dxa"/>
            <w:vAlign w:val="bottom"/>
          </w:tcPr>
          <w:p>
            <w:pPr>
              <w:jc w:val="center"/>
              <w:ind w:right="72"/>
              <w:spacing w:after="0"/>
              <w:rPr>
                <w:sz w:val="20"/>
                <w:szCs w:val="20"/>
                <w:color w:val="auto"/>
              </w:rPr>
            </w:pPr>
            <w:r>
              <w:rPr>
                <w:rFonts w:ascii="Arial" w:cs="Arial" w:eastAsia="Arial" w:hAnsi="Arial"/>
                <w:sz w:val="18"/>
                <w:szCs w:val="18"/>
                <w:color w:val="auto"/>
                <w:w w:val="94"/>
              </w:rPr>
              <w:t>Beneficially</w:t>
            </w: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6.</w:t>
            </w:r>
          </w:p>
        </w:tc>
        <w:tc>
          <w:tcPr>
            <w:tcW w:w="6340" w:type="dxa"/>
            <w:vAlign w:val="bottom"/>
          </w:tcPr>
          <w:p>
            <w:pPr>
              <w:ind w:left="1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020" w:type="dxa"/>
            <w:vAlign w:val="bottom"/>
          </w:tcPr>
          <w:p>
            <w:pPr>
              <w:jc w:val="center"/>
              <w:ind w:right="52"/>
              <w:spacing w:after="0"/>
              <w:rPr>
                <w:sz w:val="20"/>
                <w:szCs w:val="20"/>
                <w:color w:val="auto"/>
              </w:rPr>
            </w:pPr>
            <w:r>
              <w:rPr>
                <w:rFonts w:ascii="Arial" w:cs="Arial" w:eastAsia="Arial" w:hAnsi="Arial"/>
                <w:sz w:val="18"/>
                <w:szCs w:val="18"/>
                <w:color w:val="auto"/>
                <w:w w:val="91"/>
              </w:rPr>
              <w:t>Owned By</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jc w:val="center"/>
              <w:ind w:right="52"/>
              <w:spacing w:after="0"/>
              <w:rPr>
                <w:sz w:val="20"/>
                <w:szCs w:val="20"/>
                <w:color w:val="auto"/>
              </w:rPr>
            </w:pPr>
            <w:r>
              <w:rPr>
                <w:rFonts w:ascii="Arial" w:cs="Arial" w:eastAsia="Arial" w:hAnsi="Arial"/>
                <w:sz w:val="18"/>
                <w:szCs w:val="18"/>
                <w:color w:val="auto"/>
                <w:w w:val="87"/>
              </w:rPr>
              <w:t>Each</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340" w:type="dxa"/>
            <w:vAlign w:val="bottom"/>
          </w:tcPr>
          <w:p>
            <w:pPr>
              <w:ind w:left="180"/>
              <w:spacing w:after="0"/>
              <w:rPr>
                <w:sz w:val="20"/>
                <w:szCs w:val="20"/>
                <w:color w:val="auto"/>
              </w:rPr>
            </w:pPr>
            <w:r>
              <w:rPr>
                <w:rFonts w:ascii="Arial" w:cs="Arial" w:eastAsia="Arial" w:hAnsi="Arial"/>
                <w:sz w:val="18"/>
                <w:szCs w:val="18"/>
                <w:color w:val="auto"/>
              </w:rPr>
              <w:t>1,322,716</w:t>
            </w:r>
          </w:p>
        </w:tc>
        <w:tc>
          <w:tcPr>
            <w:tcW w:w="0" w:type="dxa"/>
            <w:vAlign w:val="bottom"/>
          </w:tcPr>
          <w:p>
            <w:pPr>
              <w:spacing w:after="0"/>
              <w:rPr>
                <w:sz w:val="1"/>
                <w:szCs w:val="1"/>
                <w:color w:val="auto"/>
              </w:rPr>
            </w:pPr>
          </w:p>
        </w:tc>
      </w:tr>
      <w:tr>
        <w:trPr>
          <w:trHeight w:val="130"/>
        </w:trPr>
        <w:tc>
          <w:tcPr>
            <w:tcW w:w="1020" w:type="dxa"/>
            <w:vAlign w:val="bottom"/>
            <w:vMerge w:val="restart"/>
          </w:tcPr>
          <w:p>
            <w:pPr>
              <w:jc w:val="center"/>
              <w:ind w:right="72"/>
              <w:spacing w:after="0"/>
              <w:rPr>
                <w:sz w:val="20"/>
                <w:szCs w:val="20"/>
                <w:color w:val="auto"/>
              </w:rPr>
            </w:pPr>
            <w:r>
              <w:rPr>
                <w:rFonts w:ascii="Arial" w:cs="Arial" w:eastAsia="Arial" w:hAnsi="Arial"/>
                <w:sz w:val="18"/>
                <w:szCs w:val="18"/>
                <w:color w:val="auto"/>
                <w:w w:val="89"/>
              </w:rPr>
              <w:t>Reporting</w:t>
            </w:r>
          </w:p>
        </w:tc>
        <w:tc>
          <w:tcPr>
            <w:tcW w:w="140" w:type="dxa"/>
            <w:vAlign w:val="bottom"/>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63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10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9"/>
        </w:trPr>
        <w:tc>
          <w:tcPr>
            <w:tcW w:w="1020" w:type="dxa"/>
            <w:vAlign w:val="bottom"/>
          </w:tcPr>
          <w:p>
            <w:pPr>
              <w:jc w:val="center"/>
              <w:ind w:right="52"/>
              <w:spacing w:after="0"/>
              <w:rPr>
                <w:sz w:val="20"/>
                <w:szCs w:val="20"/>
                <w:color w:val="auto"/>
              </w:rPr>
            </w:pPr>
            <w:r>
              <w:rPr>
                <w:rFonts w:ascii="Arial" w:cs="Arial" w:eastAsia="Arial" w:hAnsi="Arial"/>
                <w:sz w:val="18"/>
                <w:szCs w:val="18"/>
                <w:color w:val="auto"/>
                <w:w w:val="89"/>
              </w:rPr>
              <w:t>Person With</w:t>
            </w: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7.</w:t>
            </w:r>
          </w:p>
        </w:tc>
        <w:tc>
          <w:tcPr>
            <w:tcW w:w="6340" w:type="dxa"/>
            <w:vAlign w:val="bottom"/>
          </w:tcPr>
          <w:p>
            <w:pPr>
              <w:ind w:left="1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931545</wp:posOffset>
            </wp:positionH>
            <wp:positionV relativeFrom="paragraph">
              <wp:posOffset>80010</wp:posOffset>
            </wp:positionV>
            <wp:extent cx="42195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219575" cy="8890"/>
                    </a:xfrm>
                    <a:prstGeom prst="rect">
                      <a:avLst/>
                    </a:prstGeom>
                    <a:noFill/>
                  </pic:spPr>
                </pic:pic>
              </a:graphicData>
            </a:graphic>
          </wp:anchor>
        </w:drawing>
      </w:r>
    </w:p>
    <w:p>
      <w:pPr>
        <w:spacing w:after="0" w:line="219" w:lineRule="exact"/>
        <w:rPr>
          <w:sz w:val="20"/>
          <w:szCs w:val="20"/>
          <w:color w:val="auto"/>
        </w:rPr>
      </w:pPr>
    </w:p>
    <w:p>
      <w:pPr>
        <w:ind w:left="1960" w:right="6439" w:hanging="493"/>
        <w:spacing w:after="0" w:line="508" w:lineRule="auto"/>
        <w:tabs>
          <w:tab w:leader="none" w:pos="1960" w:val="left"/>
        </w:tabs>
        <w:numPr>
          <w:ilvl w:val="1"/>
          <w:numId w:val="5"/>
        </w:numPr>
        <w:rPr>
          <w:rFonts w:ascii="Arial" w:cs="Arial" w:eastAsia="Arial" w:hAnsi="Arial"/>
          <w:sz w:val="18"/>
          <w:szCs w:val="18"/>
          <w:color w:val="auto"/>
        </w:rPr>
      </w:pPr>
      <w:r>
        <w:rPr>
          <w:rFonts w:ascii="Arial" w:cs="Arial" w:eastAsia="Arial" w:hAnsi="Arial"/>
          <w:sz w:val="18"/>
          <w:szCs w:val="18"/>
          <w:color w:val="auto"/>
        </w:rPr>
        <w:t>Shared Dispositive Power 1,322,716</w:t>
      </w:r>
    </w:p>
    <w:p>
      <w:pPr>
        <w:spacing w:after="0" w:line="1" w:lineRule="exact"/>
        <w:rPr>
          <w:rFonts w:ascii="Arial" w:cs="Arial" w:eastAsia="Arial" w:hAnsi="Arial"/>
          <w:sz w:val="18"/>
          <w:szCs w:val="18"/>
          <w:color w:val="auto"/>
        </w:rPr>
      </w:pPr>
    </w:p>
    <w:p>
      <w:pPr>
        <w:ind w:left="500" w:right="5039" w:hanging="492"/>
        <w:spacing w:after="0" w:line="508"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1,322,716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-627380</wp:posOffset>
            </wp:positionV>
            <wp:extent cx="514540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454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-70485</wp:posOffset>
            </wp:positionV>
            <wp:extent cx="514540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pacing w:after="0"/>
        <w:tabs>
          <w:tab w:leader="none" w:pos="480" w:val="left"/>
          <w:tab w:leader="none" w:pos="744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color w:val="auto"/>
        </w:rPr>
        <w:t>Check if the Aggregate Amount in Row (9) Excludes Certain Shares (See Instructions)</w:t>
      </w:r>
      <w:r>
        <w:rPr>
          <w:sz w:val="20"/>
          <w:szCs w:val="20"/>
          <w:color w:val="auto"/>
        </w:rPr>
        <w:tab/>
      </w:r>
      <w:r>
        <w:rPr>
          <w:rFonts w:ascii="Arial" w:cs="Arial" w:eastAsia="Arial" w:hAnsi="Arial"/>
          <w:sz w:val="14"/>
          <w:szCs w:val="14"/>
          <w:color w:val="auto"/>
        </w:rPr>
        <w:t>|_|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514540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00" w:right="6019" w:hanging="492"/>
        <w:spacing w:after="0" w:line="508"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Percent of Class Represented by Amount in Row (9) 3.23%</w:t>
      </w:r>
    </w:p>
    <w:p>
      <w:pPr>
        <w:spacing w:after="0" w:line="1" w:lineRule="exact"/>
        <w:rPr>
          <w:rFonts w:ascii="Arial" w:cs="Arial" w:eastAsia="Arial" w:hAnsi="Arial"/>
          <w:sz w:val="18"/>
          <w:szCs w:val="18"/>
          <w:color w:val="auto"/>
        </w:rPr>
      </w:pPr>
    </w:p>
    <w:p>
      <w:pPr>
        <w:ind w:left="500" w:right="6639" w:hanging="492"/>
        <w:spacing w:after="0" w:line="519"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Type of Reporting Person (See Instructions) 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-639445</wp:posOffset>
            </wp:positionV>
            <wp:extent cx="514540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454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-82550</wp:posOffset>
            </wp:positionV>
            <wp:extent cx="514540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Page 2 of 9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5149850" cy="469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4985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CUSIP No. 85857R105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514540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500" w:hanging="492"/>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15" w:lineRule="exact"/>
        <w:rPr>
          <w:rFonts w:ascii="Arial" w:cs="Arial" w:eastAsia="Arial" w:hAnsi="Arial"/>
          <w:sz w:val="18"/>
          <w:szCs w:val="18"/>
          <w:color w:val="auto"/>
        </w:rPr>
      </w:pPr>
    </w:p>
    <w:p>
      <w:pPr>
        <w:ind w:left="500" w:right="5659"/>
        <w:spacing w:after="0" w:line="505"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Millennium Holding Group,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514540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320" w:type="dxa"/>
            <w:vAlign w:val="bottom"/>
          </w:tcPr>
          <w:p>
            <w:pPr>
              <w:jc w:val="right"/>
              <w:ind w:right="92"/>
              <w:spacing w:after="0"/>
              <w:rPr>
                <w:sz w:val="20"/>
                <w:szCs w:val="20"/>
                <w:color w:val="auto"/>
              </w:rPr>
            </w:pPr>
            <w:r>
              <w:rPr>
                <w:rFonts w:ascii="Arial" w:cs="Arial" w:eastAsia="Arial" w:hAnsi="Arial"/>
                <w:sz w:val="18"/>
                <w:szCs w:val="18"/>
                <w:color w:val="auto"/>
                <w:w w:val="79"/>
              </w:rPr>
              <w:t>2.</w:t>
            </w:r>
          </w:p>
        </w:tc>
        <w:tc>
          <w:tcPr>
            <w:tcW w:w="6120" w:type="dxa"/>
            <w:vAlign w:val="bottom"/>
          </w:tcPr>
          <w:p>
            <w:pPr>
              <w:ind w:left="18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1460" w:type="dxa"/>
            <w:vAlign w:val="bottom"/>
          </w:tcPr>
          <w:p>
            <w:pPr>
              <w:ind w:left="1020"/>
              <w:spacing w:after="0"/>
              <w:rPr>
                <w:sz w:val="20"/>
                <w:szCs w:val="20"/>
                <w:color w:val="auto"/>
              </w:rPr>
            </w:pPr>
            <w:r>
              <w:rPr>
                <w:rFonts w:ascii="Arial" w:cs="Arial" w:eastAsia="Arial" w:hAnsi="Arial"/>
                <w:sz w:val="18"/>
                <w:szCs w:val="18"/>
                <w:color w:val="auto"/>
                <w:w w:val="86"/>
              </w:rPr>
              <w:t>(a) |X|</w:t>
            </w:r>
          </w:p>
        </w:tc>
      </w:tr>
      <w:tr>
        <w:trPr>
          <w:trHeight w:val="222"/>
        </w:trPr>
        <w:tc>
          <w:tcPr>
            <w:tcW w:w="320" w:type="dxa"/>
            <w:vAlign w:val="bottom"/>
          </w:tcPr>
          <w:p>
            <w:pPr>
              <w:spacing w:after="0"/>
              <w:rPr>
                <w:sz w:val="19"/>
                <w:szCs w:val="19"/>
                <w:color w:val="auto"/>
              </w:rPr>
            </w:pPr>
          </w:p>
        </w:tc>
        <w:tc>
          <w:tcPr>
            <w:tcW w:w="6120" w:type="dxa"/>
            <w:vAlign w:val="bottom"/>
          </w:tcPr>
          <w:p>
            <w:pPr>
              <w:spacing w:after="0"/>
              <w:rPr>
                <w:sz w:val="19"/>
                <w:szCs w:val="19"/>
                <w:color w:val="auto"/>
              </w:rPr>
            </w:pPr>
          </w:p>
        </w:tc>
        <w:tc>
          <w:tcPr>
            <w:tcW w:w="1460" w:type="dxa"/>
            <w:vAlign w:val="bottom"/>
          </w:tcPr>
          <w:p>
            <w:pPr>
              <w:ind w:left="1020"/>
              <w:spacing w:after="0"/>
              <w:rPr>
                <w:sz w:val="20"/>
                <w:szCs w:val="20"/>
                <w:color w:val="auto"/>
              </w:rPr>
            </w:pPr>
            <w:r>
              <w:rPr>
                <w:rFonts w:ascii="Arial" w:cs="Arial" w:eastAsia="Arial" w:hAnsi="Arial"/>
                <w:sz w:val="18"/>
                <w:szCs w:val="18"/>
                <w:color w:val="auto"/>
                <w:w w:val="90"/>
              </w:rPr>
              <w:t>(b) |_|</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514540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500" w:hanging="492"/>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97" w:lineRule="exact"/>
        <w:rPr>
          <w:rFonts w:ascii="Arial" w:cs="Arial" w:eastAsia="Arial" w:hAnsi="Arial"/>
          <w:sz w:val="18"/>
          <w:szCs w:val="18"/>
          <w:color w:val="auto"/>
        </w:rPr>
      </w:pPr>
    </w:p>
    <w:p>
      <w:pPr>
        <w:ind w:left="500" w:right="7159" w:hanging="492"/>
        <w:spacing w:after="0" w:line="508"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-627380</wp:posOffset>
            </wp:positionV>
            <wp:extent cx="514540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454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-70485</wp:posOffset>
            </wp:positionV>
            <wp:extent cx="514540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22"/>
        </w:trPr>
        <w:tc>
          <w:tcPr>
            <w:tcW w:w="102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5.</w:t>
            </w:r>
          </w:p>
        </w:tc>
        <w:tc>
          <w:tcPr>
            <w:tcW w:w="6340" w:type="dxa"/>
            <w:vAlign w:val="bottom"/>
          </w:tcPr>
          <w:p>
            <w:pPr>
              <w:ind w:left="1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26"/>
        </w:trPr>
        <w:tc>
          <w:tcPr>
            <w:tcW w:w="1020" w:type="dxa"/>
            <w:vAlign w:val="bottom"/>
          </w:tcPr>
          <w:p>
            <w:pPr>
              <w:jc w:val="center"/>
              <w:ind w:right="52"/>
              <w:spacing w:after="0"/>
              <w:rPr>
                <w:sz w:val="20"/>
                <w:szCs w:val="20"/>
                <w:color w:val="auto"/>
              </w:rPr>
            </w:pPr>
            <w:r>
              <w:rPr>
                <w:rFonts w:ascii="Arial" w:cs="Arial" w:eastAsia="Arial" w:hAnsi="Arial"/>
                <w:sz w:val="18"/>
                <w:szCs w:val="18"/>
                <w:color w:val="auto"/>
                <w:w w:val="90"/>
              </w:rPr>
              <w:t>Number of</w:t>
            </w: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340" w:type="dxa"/>
            <w:vAlign w:val="bottom"/>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6"/>
        </w:trPr>
        <w:tc>
          <w:tcPr>
            <w:tcW w:w="1020" w:type="dxa"/>
            <w:vAlign w:val="bottom"/>
            <w:vMerge w:val="restart"/>
          </w:tcPr>
          <w:p>
            <w:pPr>
              <w:jc w:val="center"/>
              <w:ind w:right="52"/>
              <w:spacing w:after="0"/>
              <w:rPr>
                <w:sz w:val="20"/>
                <w:szCs w:val="20"/>
                <w:color w:val="auto"/>
              </w:rPr>
            </w:pPr>
            <w:r>
              <w:rPr>
                <w:rFonts w:ascii="Arial" w:cs="Arial" w:eastAsia="Arial" w:hAnsi="Arial"/>
                <w:sz w:val="18"/>
                <w:szCs w:val="18"/>
                <w:color w:val="auto"/>
                <w:w w:val="84"/>
              </w:rPr>
              <w:t>Shares</w:t>
            </w:r>
          </w:p>
        </w:tc>
        <w:tc>
          <w:tcPr>
            <w:tcW w:w="14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63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0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3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020" w:type="dxa"/>
            <w:vAlign w:val="bottom"/>
          </w:tcPr>
          <w:p>
            <w:pPr>
              <w:jc w:val="center"/>
              <w:ind w:right="72"/>
              <w:spacing w:after="0"/>
              <w:rPr>
                <w:sz w:val="20"/>
                <w:szCs w:val="20"/>
                <w:color w:val="auto"/>
              </w:rPr>
            </w:pPr>
            <w:r>
              <w:rPr>
                <w:rFonts w:ascii="Arial" w:cs="Arial" w:eastAsia="Arial" w:hAnsi="Arial"/>
                <w:sz w:val="18"/>
                <w:szCs w:val="18"/>
                <w:color w:val="auto"/>
                <w:w w:val="94"/>
              </w:rPr>
              <w:t>Beneficially</w:t>
            </w: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6.</w:t>
            </w:r>
          </w:p>
        </w:tc>
        <w:tc>
          <w:tcPr>
            <w:tcW w:w="6340" w:type="dxa"/>
            <w:vAlign w:val="bottom"/>
          </w:tcPr>
          <w:p>
            <w:pPr>
              <w:ind w:left="1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020" w:type="dxa"/>
            <w:vAlign w:val="bottom"/>
          </w:tcPr>
          <w:p>
            <w:pPr>
              <w:jc w:val="center"/>
              <w:ind w:right="52"/>
              <w:spacing w:after="0"/>
              <w:rPr>
                <w:sz w:val="20"/>
                <w:szCs w:val="20"/>
                <w:color w:val="auto"/>
              </w:rPr>
            </w:pPr>
            <w:r>
              <w:rPr>
                <w:rFonts w:ascii="Arial" w:cs="Arial" w:eastAsia="Arial" w:hAnsi="Arial"/>
                <w:sz w:val="18"/>
                <w:szCs w:val="18"/>
                <w:color w:val="auto"/>
                <w:w w:val="91"/>
              </w:rPr>
              <w:t>Owned By</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020" w:type="dxa"/>
            <w:vAlign w:val="bottom"/>
          </w:tcPr>
          <w:p>
            <w:pPr>
              <w:jc w:val="center"/>
              <w:ind w:right="52"/>
              <w:spacing w:after="0"/>
              <w:rPr>
                <w:sz w:val="20"/>
                <w:szCs w:val="20"/>
                <w:color w:val="auto"/>
              </w:rPr>
            </w:pPr>
            <w:r>
              <w:rPr>
                <w:rFonts w:ascii="Arial" w:cs="Arial" w:eastAsia="Arial" w:hAnsi="Arial"/>
                <w:sz w:val="18"/>
                <w:szCs w:val="18"/>
                <w:color w:val="auto"/>
                <w:w w:val="87"/>
              </w:rPr>
              <w:t>Each</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340" w:type="dxa"/>
            <w:vAlign w:val="bottom"/>
          </w:tcPr>
          <w:p>
            <w:pPr>
              <w:ind w:left="180"/>
              <w:spacing w:after="0"/>
              <w:rPr>
                <w:sz w:val="20"/>
                <w:szCs w:val="20"/>
                <w:color w:val="auto"/>
              </w:rPr>
            </w:pPr>
            <w:r>
              <w:rPr>
                <w:rFonts w:ascii="Arial" w:cs="Arial" w:eastAsia="Arial" w:hAnsi="Arial"/>
                <w:sz w:val="18"/>
                <w:szCs w:val="18"/>
                <w:color w:val="auto"/>
              </w:rPr>
              <w:t>1,322,716</w:t>
            </w:r>
          </w:p>
        </w:tc>
        <w:tc>
          <w:tcPr>
            <w:tcW w:w="0" w:type="dxa"/>
            <w:vAlign w:val="bottom"/>
          </w:tcPr>
          <w:p>
            <w:pPr>
              <w:spacing w:after="0"/>
              <w:rPr>
                <w:sz w:val="1"/>
                <w:szCs w:val="1"/>
                <w:color w:val="auto"/>
              </w:rPr>
            </w:pPr>
          </w:p>
        </w:tc>
      </w:tr>
      <w:tr>
        <w:trPr>
          <w:trHeight w:val="110"/>
        </w:trPr>
        <w:tc>
          <w:tcPr>
            <w:tcW w:w="10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63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43" w:orient="portrait"/>
          <w:cols w:equalWidth="0" w:num="1">
            <w:col w:w="10219"/>
          </w:cols>
          <w:pgMar w:left="240" w:top="604" w:right="1440" w:bottom="0" w:gutter="0" w:footer="0" w:header="0"/>
        </w:sectPr>
      </w:pPr>
    </w:p>
    <w:bookmarkStart w:id="2" w:name="page3"/>
    <w:bookmarkEnd w:id="2"/>
    <w:p>
      <w:pPr>
        <w:jc w:val="center"/>
        <w:ind w:left="300"/>
        <w:spacing w:after="0"/>
        <w:rPr>
          <w:sz w:val="20"/>
          <w:szCs w:val="20"/>
          <w:color w:val="auto"/>
        </w:rPr>
      </w:pPr>
      <w:r>
        <w:rPr>
          <w:rFonts w:ascii="Arial" w:cs="Arial" w:eastAsia="Arial" w:hAnsi="Arial"/>
          <w:sz w:val="18"/>
          <w:szCs w:val="18"/>
          <w:color w:val="auto"/>
        </w:rPr>
        <w:t>Reporting</w:t>
      </w:r>
    </w:p>
    <w:p>
      <w:pPr>
        <w:spacing w:after="0" w:line="15" w:lineRule="exact"/>
        <w:rPr>
          <w:sz w:val="20"/>
          <w:szCs w:val="20"/>
          <w:color w:val="auto"/>
        </w:rPr>
      </w:pPr>
    </w:p>
    <w:p>
      <w:pPr>
        <w:jc w:val="center"/>
        <w:ind w:left="300"/>
        <w:spacing w:after="0"/>
        <w:rPr>
          <w:sz w:val="20"/>
          <w:szCs w:val="20"/>
          <w:color w:val="auto"/>
        </w:rPr>
      </w:pPr>
      <w:r>
        <w:rPr>
          <w:rFonts w:ascii="Arial" w:cs="Arial" w:eastAsia="Arial" w:hAnsi="Arial"/>
          <w:sz w:val="16"/>
          <w:szCs w:val="16"/>
          <w:color w:val="auto"/>
        </w:rPr>
        <w:t>Person With</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ind w:left="493" w:hanging="493"/>
        <w:spacing w:after="0"/>
        <w:tabs>
          <w:tab w:leader="none" w:pos="493" w:val="left"/>
        </w:tabs>
        <w:numPr>
          <w:ilvl w:val="0"/>
          <w:numId w:val="10"/>
        </w:numPr>
        <w:rPr>
          <w:rFonts w:ascii="Arial" w:cs="Arial" w:eastAsia="Arial" w:hAnsi="Arial"/>
          <w:sz w:val="16"/>
          <w:szCs w:val="16"/>
          <w:color w:val="auto"/>
        </w:rPr>
      </w:pPr>
      <w:r>
        <w:rPr>
          <w:rFonts w:ascii="Arial" w:cs="Arial" w:eastAsia="Arial" w:hAnsi="Arial"/>
          <w:sz w:val="16"/>
          <w:szCs w:val="16"/>
          <w:color w:val="auto"/>
        </w:rPr>
        <w:t>Sole Dispositive Power</w:t>
      </w:r>
    </w:p>
    <w:p>
      <w:pPr>
        <w:spacing w:after="0" w:line="248" w:lineRule="exact"/>
        <w:rPr>
          <w:rFonts w:ascii="Arial" w:cs="Arial" w:eastAsia="Arial" w:hAnsi="Arial"/>
          <w:sz w:val="16"/>
          <w:szCs w:val="16"/>
          <w:color w:val="auto"/>
        </w:rPr>
      </w:pPr>
    </w:p>
    <w:p>
      <w:pPr>
        <w:ind w:left="493"/>
        <w:spacing w:after="0"/>
        <w:rPr>
          <w:rFonts w:ascii="Arial" w:cs="Arial" w:eastAsia="Arial" w:hAnsi="Arial"/>
          <w:sz w:val="16"/>
          <w:szCs w:val="16"/>
          <w:color w:val="auto"/>
        </w:rPr>
      </w:pPr>
      <w:r>
        <w:rPr>
          <w:rFonts w:ascii="Arial" w:cs="Arial" w:eastAsia="Arial" w:hAnsi="Arial"/>
          <w:sz w:val="18"/>
          <w:szCs w:val="18"/>
          <w:color w:val="auto"/>
        </w:rPr>
        <w:t>--</w:t>
      </w:r>
    </w:p>
    <w:p>
      <w:pPr>
        <w:spacing w:after="0" w:line="238" w:lineRule="exact"/>
        <w:rPr>
          <w:rFonts w:ascii="Arial" w:cs="Arial" w:eastAsia="Arial" w:hAnsi="Arial"/>
          <w:sz w:val="16"/>
          <w:szCs w:val="16"/>
          <w:color w:val="auto"/>
        </w:rPr>
      </w:pPr>
    </w:p>
    <w:p>
      <w:pPr>
        <w:ind w:left="493" w:right="6439" w:hanging="493"/>
        <w:spacing w:after="0" w:line="508" w:lineRule="auto"/>
        <w:tabs>
          <w:tab w:leader="none" w:pos="493" w:val="left"/>
        </w:tabs>
        <w:numPr>
          <w:ilvl w:val="0"/>
          <w:numId w:val="10"/>
        </w:numPr>
        <w:rPr>
          <w:rFonts w:ascii="Arial" w:cs="Arial" w:eastAsia="Arial" w:hAnsi="Arial"/>
          <w:sz w:val="18"/>
          <w:szCs w:val="18"/>
          <w:color w:val="auto"/>
        </w:rPr>
      </w:pPr>
      <w:r>
        <w:rPr>
          <w:rFonts w:ascii="Arial" w:cs="Arial" w:eastAsia="Arial" w:hAnsi="Arial"/>
          <w:sz w:val="18"/>
          <w:szCs w:val="18"/>
          <w:color w:val="auto"/>
        </w:rPr>
        <w:t>Shared Dispositive Power 1,322,716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-627380</wp:posOffset>
            </wp:positionV>
            <wp:extent cx="421957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219575" cy="8890"/>
                    </a:xfrm>
                    <a:prstGeom prst="rect">
                      <a:avLst/>
                    </a:prstGeom>
                    <a:noFill/>
                  </pic:spPr>
                </pic:pic>
              </a:graphicData>
            </a:graphic>
          </wp:anchor>
        </w:drawing>
        <w:drawing>
          <wp:anchor simplePos="0" relativeHeight="251657728" behindDoc="1" locked="0" layoutInCell="0" allowOverlap="1">
            <wp:simplePos x="0" y="0"/>
            <wp:positionH relativeFrom="column">
              <wp:posOffset>-925830</wp:posOffset>
            </wp:positionH>
            <wp:positionV relativeFrom="paragraph">
              <wp:posOffset>-70485</wp:posOffset>
            </wp:positionV>
            <wp:extent cx="514540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pacing w:after="0" w:line="2" w:lineRule="exact"/>
        <w:rPr>
          <w:sz w:val="20"/>
          <w:szCs w:val="20"/>
          <w:color w:val="auto"/>
        </w:rPr>
      </w:pPr>
    </w:p>
    <w:p>
      <w:pPr>
        <w:sectPr>
          <w:pgSz w:w="11900" w:h="16838" w:orient="portrait"/>
          <w:cols w:equalWidth="0" w:num="2">
            <w:col w:w="1180" w:space="287"/>
            <w:col w:w="8753"/>
          </w:cols>
          <w:pgMar w:left="240" w:top="131" w:right="1440" w:bottom="0" w:gutter="0" w:footer="0" w:header="0"/>
        </w:sectPr>
      </w:pPr>
    </w:p>
    <w:p>
      <w:pPr>
        <w:ind w:left="500" w:right="5039" w:hanging="492"/>
        <w:spacing w:after="0" w:line="508" w:lineRule="auto"/>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1,322,716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514540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pacing w:after="0"/>
        <w:tabs>
          <w:tab w:leader="none" w:pos="480" w:val="left"/>
          <w:tab w:leader="none" w:pos="744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color w:val="auto"/>
        </w:rPr>
        <w:t>Check if the Aggregate Amount in Row (9) Excludes Certain Shares (See Instructions)</w:t>
      </w:r>
      <w:r>
        <w:rPr>
          <w:sz w:val="20"/>
          <w:szCs w:val="20"/>
          <w:color w:val="auto"/>
        </w:rPr>
        <w:tab/>
      </w:r>
      <w:r>
        <w:rPr>
          <w:rFonts w:ascii="Arial" w:cs="Arial" w:eastAsia="Arial" w:hAnsi="Arial"/>
          <w:sz w:val="14"/>
          <w:szCs w:val="14"/>
          <w:color w:val="auto"/>
        </w:rPr>
        <w:t>|_|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514540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00" w:right="6019" w:hanging="492"/>
        <w:spacing w:after="0" w:line="508" w:lineRule="auto"/>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Percent of Class Represented by Amount in Row (9) 3.23%</w:t>
      </w:r>
    </w:p>
    <w:p>
      <w:pPr>
        <w:spacing w:after="0" w:line="1" w:lineRule="exact"/>
        <w:rPr>
          <w:rFonts w:ascii="Arial" w:cs="Arial" w:eastAsia="Arial" w:hAnsi="Arial"/>
          <w:sz w:val="18"/>
          <w:szCs w:val="18"/>
          <w:color w:val="auto"/>
        </w:rPr>
      </w:pPr>
    </w:p>
    <w:p>
      <w:pPr>
        <w:ind w:left="500" w:hanging="492"/>
        <w:spacing w:after="0"/>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25"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-476885</wp:posOffset>
            </wp:positionV>
            <wp:extent cx="514540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454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80010</wp:posOffset>
            </wp:positionV>
            <wp:extent cx="514540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Page 3 of 9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5149850" cy="469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4985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CUSIP No. 85857R105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514540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500" w:hanging="492"/>
        <w:spacing w:after="0"/>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15" w:lineRule="exact"/>
        <w:rPr>
          <w:rFonts w:ascii="Arial" w:cs="Arial" w:eastAsia="Arial" w:hAnsi="Arial"/>
          <w:sz w:val="18"/>
          <w:szCs w:val="18"/>
          <w:color w:val="auto"/>
        </w:rPr>
      </w:pPr>
    </w:p>
    <w:p>
      <w:pPr>
        <w:ind w:left="500" w:right="5659"/>
        <w:spacing w:after="0" w:line="505"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Millennium 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514540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320" w:type="dxa"/>
            <w:vAlign w:val="bottom"/>
          </w:tcPr>
          <w:p>
            <w:pPr>
              <w:jc w:val="right"/>
              <w:ind w:right="92"/>
              <w:spacing w:after="0"/>
              <w:rPr>
                <w:sz w:val="20"/>
                <w:szCs w:val="20"/>
                <w:color w:val="auto"/>
              </w:rPr>
            </w:pPr>
            <w:r>
              <w:rPr>
                <w:rFonts w:ascii="Arial" w:cs="Arial" w:eastAsia="Arial" w:hAnsi="Arial"/>
                <w:sz w:val="18"/>
                <w:szCs w:val="18"/>
                <w:color w:val="auto"/>
                <w:w w:val="79"/>
              </w:rPr>
              <w:t>2.</w:t>
            </w:r>
          </w:p>
        </w:tc>
        <w:tc>
          <w:tcPr>
            <w:tcW w:w="6120" w:type="dxa"/>
            <w:vAlign w:val="bottom"/>
          </w:tcPr>
          <w:p>
            <w:pPr>
              <w:ind w:left="18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1460" w:type="dxa"/>
            <w:vAlign w:val="bottom"/>
          </w:tcPr>
          <w:p>
            <w:pPr>
              <w:ind w:left="1020"/>
              <w:spacing w:after="0"/>
              <w:rPr>
                <w:sz w:val="20"/>
                <w:szCs w:val="20"/>
                <w:color w:val="auto"/>
              </w:rPr>
            </w:pPr>
            <w:r>
              <w:rPr>
                <w:rFonts w:ascii="Arial" w:cs="Arial" w:eastAsia="Arial" w:hAnsi="Arial"/>
                <w:sz w:val="18"/>
                <w:szCs w:val="18"/>
                <w:color w:val="auto"/>
                <w:w w:val="86"/>
              </w:rPr>
              <w:t>(a) |X|</w:t>
            </w:r>
          </w:p>
        </w:tc>
      </w:tr>
      <w:tr>
        <w:trPr>
          <w:trHeight w:val="222"/>
        </w:trPr>
        <w:tc>
          <w:tcPr>
            <w:tcW w:w="320" w:type="dxa"/>
            <w:vAlign w:val="bottom"/>
          </w:tcPr>
          <w:p>
            <w:pPr>
              <w:spacing w:after="0"/>
              <w:rPr>
                <w:sz w:val="19"/>
                <w:szCs w:val="19"/>
                <w:color w:val="auto"/>
              </w:rPr>
            </w:pPr>
          </w:p>
        </w:tc>
        <w:tc>
          <w:tcPr>
            <w:tcW w:w="6120" w:type="dxa"/>
            <w:vAlign w:val="bottom"/>
          </w:tcPr>
          <w:p>
            <w:pPr>
              <w:spacing w:after="0"/>
              <w:rPr>
                <w:sz w:val="19"/>
                <w:szCs w:val="19"/>
                <w:color w:val="auto"/>
              </w:rPr>
            </w:pPr>
          </w:p>
        </w:tc>
        <w:tc>
          <w:tcPr>
            <w:tcW w:w="1460" w:type="dxa"/>
            <w:vAlign w:val="bottom"/>
          </w:tcPr>
          <w:p>
            <w:pPr>
              <w:ind w:left="1020"/>
              <w:spacing w:after="0"/>
              <w:rPr>
                <w:sz w:val="20"/>
                <w:szCs w:val="20"/>
                <w:color w:val="auto"/>
              </w:rPr>
            </w:pPr>
            <w:r>
              <w:rPr>
                <w:rFonts w:ascii="Arial" w:cs="Arial" w:eastAsia="Arial" w:hAnsi="Arial"/>
                <w:sz w:val="18"/>
                <w:szCs w:val="18"/>
                <w:color w:val="auto"/>
                <w:w w:val="90"/>
              </w:rPr>
              <w:t>(b) |_|</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514540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500" w:hanging="492"/>
        <w:spacing w:after="0"/>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97" w:lineRule="exact"/>
        <w:rPr>
          <w:rFonts w:ascii="Arial" w:cs="Arial" w:eastAsia="Arial" w:hAnsi="Arial"/>
          <w:sz w:val="18"/>
          <w:szCs w:val="18"/>
          <w:color w:val="auto"/>
        </w:rPr>
      </w:pPr>
    </w:p>
    <w:p>
      <w:pPr>
        <w:ind w:left="500" w:right="7159" w:hanging="492"/>
        <w:spacing w:after="0" w:line="508" w:lineRule="auto"/>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-627380</wp:posOffset>
            </wp:positionV>
            <wp:extent cx="514540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454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-70485</wp:posOffset>
            </wp:positionV>
            <wp:extent cx="514540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22"/>
        </w:trPr>
        <w:tc>
          <w:tcPr>
            <w:tcW w:w="102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5.</w:t>
            </w:r>
          </w:p>
        </w:tc>
        <w:tc>
          <w:tcPr>
            <w:tcW w:w="6340" w:type="dxa"/>
            <w:vAlign w:val="bottom"/>
          </w:tcPr>
          <w:p>
            <w:pPr>
              <w:ind w:left="1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26"/>
        </w:trPr>
        <w:tc>
          <w:tcPr>
            <w:tcW w:w="1020" w:type="dxa"/>
            <w:vAlign w:val="bottom"/>
          </w:tcPr>
          <w:p>
            <w:pPr>
              <w:jc w:val="center"/>
              <w:ind w:right="52"/>
              <w:spacing w:after="0"/>
              <w:rPr>
                <w:sz w:val="20"/>
                <w:szCs w:val="20"/>
                <w:color w:val="auto"/>
              </w:rPr>
            </w:pPr>
            <w:r>
              <w:rPr>
                <w:rFonts w:ascii="Arial" w:cs="Arial" w:eastAsia="Arial" w:hAnsi="Arial"/>
                <w:sz w:val="18"/>
                <w:szCs w:val="18"/>
                <w:color w:val="auto"/>
                <w:w w:val="90"/>
              </w:rPr>
              <w:t>Number of</w:t>
            </w: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340" w:type="dxa"/>
            <w:vAlign w:val="bottom"/>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6"/>
        </w:trPr>
        <w:tc>
          <w:tcPr>
            <w:tcW w:w="1020" w:type="dxa"/>
            <w:vAlign w:val="bottom"/>
            <w:vMerge w:val="restart"/>
          </w:tcPr>
          <w:p>
            <w:pPr>
              <w:jc w:val="center"/>
              <w:ind w:right="52"/>
              <w:spacing w:after="0"/>
              <w:rPr>
                <w:sz w:val="20"/>
                <w:szCs w:val="20"/>
                <w:color w:val="auto"/>
              </w:rPr>
            </w:pPr>
            <w:r>
              <w:rPr>
                <w:rFonts w:ascii="Arial" w:cs="Arial" w:eastAsia="Arial" w:hAnsi="Arial"/>
                <w:sz w:val="18"/>
                <w:szCs w:val="18"/>
                <w:color w:val="auto"/>
                <w:w w:val="84"/>
              </w:rPr>
              <w:t>Shares</w:t>
            </w:r>
          </w:p>
        </w:tc>
        <w:tc>
          <w:tcPr>
            <w:tcW w:w="14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63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0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3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020" w:type="dxa"/>
            <w:vAlign w:val="bottom"/>
          </w:tcPr>
          <w:p>
            <w:pPr>
              <w:jc w:val="center"/>
              <w:ind w:right="72"/>
              <w:spacing w:after="0"/>
              <w:rPr>
                <w:sz w:val="20"/>
                <w:szCs w:val="20"/>
                <w:color w:val="auto"/>
              </w:rPr>
            </w:pPr>
            <w:r>
              <w:rPr>
                <w:rFonts w:ascii="Arial" w:cs="Arial" w:eastAsia="Arial" w:hAnsi="Arial"/>
                <w:sz w:val="18"/>
                <w:szCs w:val="18"/>
                <w:color w:val="auto"/>
                <w:w w:val="94"/>
              </w:rPr>
              <w:t>Beneficially</w:t>
            </w: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6.</w:t>
            </w:r>
          </w:p>
        </w:tc>
        <w:tc>
          <w:tcPr>
            <w:tcW w:w="6340" w:type="dxa"/>
            <w:vAlign w:val="bottom"/>
          </w:tcPr>
          <w:p>
            <w:pPr>
              <w:ind w:left="1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020" w:type="dxa"/>
            <w:vAlign w:val="bottom"/>
          </w:tcPr>
          <w:p>
            <w:pPr>
              <w:jc w:val="center"/>
              <w:ind w:right="52"/>
              <w:spacing w:after="0"/>
              <w:rPr>
                <w:sz w:val="20"/>
                <w:szCs w:val="20"/>
                <w:color w:val="auto"/>
              </w:rPr>
            </w:pPr>
            <w:r>
              <w:rPr>
                <w:rFonts w:ascii="Arial" w:cs="Arial" w:eastAsia="Arial" w:hAnsi="Arial"/>
                <w:sz w:val="18"/>
                <w:szCs w:val="18"/>
                <w:color w:val="auto"/>
                <w:w w:val="91"/>
              </w:rPr>
              <w:t>Owned By</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jc w:val="center"/>
              <w:ind w:right="52"/>
              <w:spacing w:after="0"/>
              <w:rPr>
                <w:sz w:val="20"/>
                <w:szCs w:val="20"/>
                <w:color w:val="auto"/>
              </w:rPr>
            </w:pPr>
            <w:r>
              <w:rPr>
                <w:rFonts w:ascii="Arial" w:cs="Arial" w:eastAsia="Arial" w:hAnsi="Arial"/>
                <w:sz w:val="18"/>
                <w:szCs w:val="18"/>
                <w:color w:val="auto"/>
                <w:w w:val="87"/>
              </w:rPr>
              <w:t>Each</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340" w:type="dxa"/>
            <w:vAlign w:val="bottom"/>
          </w:tcPr>
          <w:p>
            <w:pPr>
              <w:ind w:left="180"/>
              <w:spacing w:after="0"/>
              <w:rPr>
                <w:sz w:val="20"/>
                <w:szCs w:val="20"/>
                <w:color w:val="auto"/>
              </w:rPr>
            </w:pPr>
            <w:r>
              <w:rPr>
                <w:rFonts w:ascii="Arial" w:cs="Arial" w:eastAsia="Arial" w:hAnsi="Arial"/>
                <w:sz w:val="18"/>
                <w:szCs w:val="18"/>
                <w:color w:val="auto"/>
              </w:rPr>
              <w:t>1,322,716</w:t>
            </w:r>
          </w:p>
        </w:tc>
        <w:tc>
          <w:tcPr>
            <w:tcW w:w="0" w:type="dxa"/>
            <w:vAlign w:val="bottom"/>
          </w:tcPr>
          <w:p>
            <w:pPr>
              <w:spacing w:after="0"/>
              <w:rPr>
                <w:sz w:val="1"/>
                <w:szCs w:val="1"/>
                <w:color w:val="auto"/>
              </w:rPr>
            </w:pPr>
          </w:p>
        </w:tc>
      </w:tr>
      <w:tr>
        <w:trPr>
          <w:trHeight w:val="130"/>
        </w:trPr>
        <w:tc>
          <w:tcPr>
            <w:tcW w:w="1020" w:type="dxa"/>
            <w:vAlign w:val="bottom"/>
            <w:vMerge w:val="restart"/>
          </w:tcPr>
          <w:p>
            <w:pPr>
              <w:jc w:val="center"/>
              <w:ind w:right="72"/>
              <w:spacing w:after="0"/>
              <w:rPr>
                <w:sz w:val="20"/>
                <w:szCs w:val="20"/>
                <w:color w:val="auto"/>
              </w:rPr>
            </w:pPr>
            <w:r>
              <w:rPr>
                <w:rFonts w:ascii="Arial" w:cs="Arial" w:eastAsia="Arial" w:hAnsi="Arial"/>
                <w:sz w:val="18"/>
                <w:szCs w:val="18"/>
                <w:color w:val="auto"/>
                <w:w w:val="89"/>
              </w:rPr>
              <w:t>Reporting</w:t>
            </w:r>
          </w:p>
        </w:tc>
        <w:tc>
          <w:tcPr>
            <w:tcW w:w="140" w:type="dxa"/>
            <w:vAlign w:val="bottom"/>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63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10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9"/>
        </w:trPr>
        <w:tc>
          <w:tcPr>
            <w:tcW w:w="1020" w:type="dxa"/>
            <w:vAlign w:val="bottom"/>
          </w:tcPr>
          <w:p>
            <w:pPr>
              <w:jc w:val="center"/>
              <w:ind w:right="52"/>
              <w:spacing w:after="0"/>
              <w:rPr>
                <w:sz w:val="20"/>
                <w:szCs w:val="20"/>
                <w:color w:val="auto"/>
              </w:rPr>
            </w:pPr>
            <w:r>
              <w:rPr>
                <w:rFonts w:ascii="Arial" w:cs="Arial" w:eastAsia="Arial" w:hAnsi="Arial"/>
                <w:sz w:val="18"/>
                <w:szCs w:val="18"/>
                <w:color w:val="auto"/>
                <w:w w:val="89"/>
              </w:rPr>
              <w:t>Person With</w:t>
            </w: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7.</w:t>
            </w:r>
          </w:p>
        </w:tc>
        <w:tc>
          <w:tcPr>
            <w:tcW w:w="6340" w:type="dxa"/>
            <w:vAlign w:val="bottom"/>
          </w:tcPr>
          <w:p>
            <w:pPr>
              <w:ind w:left="1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931545</wp:posOffset>
            </wp:positionH>
            <wp:positionV relativeFrom="paragraph">
              <wp:posOffset>80010</wp:posOffset>
            </wp:positionV>
            <wp:extent cx="421957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219575" cy="8890"/>
                    </a:xfrm>
                    <a:prstGeom prst="rect">
                      <a:avLst/>
                    </a:prstGeom>
                    <a:noFill/>
                  </pic:spPr>
                </pic:pic>
              </a:graphicData>
            </a:graphic>
          </wp:anchor>
        </w:drawing>
      </w:r>
    </w:p>
    <w:p>
      <w:pPr>
        <w:spacing w:after="0" w:line="219" w:lineRule="exact"/>
        <w:rPr>
          <w:sz w:val="20"/>
          <w:szCs w:val="20"/>
          <w:color w:val="auto"/>
        </w:rPr>
      </w:pPr>
    </w:p>
    <w:p>
      <w:pPr>
        <w:ind w:left="1960" w:right="6439" w:hanging="493"/>
        <w:spacing w:after="0" w:line="508" w:lineRule="auto"/>
        <w:tabs>
          <w:tab w:leader="none" w:pos="19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Shared Dispositive Power 1,322,716</w:t>
      </w:r>
    </w:p>
    <w:p>
      <w:pPr>
        <w:spacing w:after="0" w:line="1" w:lineRule="exact"/>
        <w:rPr>
          <w:rFonts w:ascii="Arial" w:cs="Arial" w:eastAsia="Arial" w:hAnsi="Arial"/>
          <w:sz w:val="18"/>
          <w:szCs w:val="18"/>
          <w:color w:val="auto"/>
        </w:rPr>
      </w:pPr>
    </w:p>
    <w:p>
      <w:pPr>
        <w:ind w:left="500" w:right="5039" w:hanging="492"/>
        <w:spacing w:after="0" w:line="508" w:lineRule="auto"/>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1,322,716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-627380</wp:posOffset>
            </wp:positionV>
            <wp:extent cx="514540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454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-70485</wp:posOffset>
            </wp:positionV>
            <wp:extent cx="514540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pacing w:after="0"/>
        <w:tabs>
          <w:tab w:leader="none" w:pos="480" w:val="left"/>
          <w:tab w:leader="none" w:pos="744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color w:val="auto"/>
        </w:rPr>
        <w:t>Check if the Aggregate Amount in Row (9) Excludes Certain Shares (See Instructions)</w:t>
      </w:r>
      <w:r>
        <w:rPr>
          <w:sz w:val="20"/>
          <w:szCs w:val="20"/>
          <w:color w:val="auto"/>
        </w:rPr>
        <w:tab/>
      </w:r>
      <w:r>
        <w:rPr>
          <w:rFonts w:ascii="Arial" w:cs="Arial" w:eastAsia="Arial" w:hAnsi="Arial"/>
          <w:sz w:val="14"/>
          <w:szCs w:val="14"/>
          <w:color w:val="auto"/>
        </w:rPr>
        <w:t>|_|</w:t>
      </w:r>
    </w:p>
    <w:p>
      <w:pPr>
        <w:sectPr>
          <w:pgSz w:w="11900" w:h="16838" w:orient="portrait"/>
          <w:cols w:equalWidth="0" w:num="1">
            <w:col w:w="10219"/>
          </w:cols>
          <w:pgMar w:left="240" w:top="131" w:right="1440" w:bottom="0" w:gutter="0" w:footer="0" w:header="0"/>
          <w:type w:val="continuous"/>
        </w:sectPr>
      </w:pPr>
    </w:p>
    <w:bookmarkStart w:id="3" w:name="page4"/>
    <w:bookmarkEnd w:id="3"/>
    <w:p>
      <w:pPr>
        <w:ind w:left="500" w:right="6019" w:hanging="492"/>
        <w:spacing w:after="0" w:line="508" w:lineRule="auto"/>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514540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45405" cy="8890"/>
                    </a:xfrm>
                    <a:prstGeom prst="rect">
                      <a:avLst/>
                    </a:prstGeom>
                    <a:noFill/>
                  </pic:spPr>
                </pic:pic>
              </a:graphicData>
            </a:graphic>
          </wp:anchor>
        </w:drawing>
        <w:t>Percent of Class Represented by Amount in Row (9) 3.23%</w:t>
      </w:r>
    </w:p>
    <w:p>
      <w:pPr>
        <w:spacing w:after="0" w:line="1" w:lineRule="exact"/>
        <w:rPr>
          <w:rFonts w:ascii="Arial" w:cs="Arial" w:eastAsia="Arial" w:hAnsi="Arial"/>
          <w:sz w:val="18"/>
          <w:szCs w:val="18"/>
          <w:color w:val="auto"/>
        </w:rPr>
      </w:pPr>
    </w:p>
    <w:p>
      <w:pPr>
        <w:ind w:left="500" w:right="6639" w:hanging="492"/>
        <w:spacing w:after="0" w:line="519" w:lineRule="auto"/>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Type of Reporting Person (See Instructions) 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-639445</wp:posOffset>
            </wp:positionV>
            <wp:extent cx="514540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454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-82550</wp:posOffset>
            </wp:positionV>
            <wp:extent cx="514540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Page 4 of 9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5149850" cy="469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14985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CUSIP No. 85857R105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514540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500" w:hanging="492"/>
        <w:spacing w:after="0"/>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15" w:lineRule="exact"/>
        <w:rPr>
          <w:rFonts w:ascii="Arial" w:cs="Arial" w:eastAsia="Arial" w:hAnsi="Arial"/>
          <w:sz w:val="18"/>
          <w:szCs w:val="18"/>
          <w:color w:val="auto"/>
        </w:rPr>
      </w:pPr>
    </w:p>
    <w:p>
      <w:pPr>
        <w:ind w:left="500" w:right="5659"/>
        <w:spacing w:after="0" w:line="505"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Israel A. Englander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514540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320" w:type="dxa"/>
            <w:vAlign w:val="bottom"/>
          </w:tcPr>
          <w:p>
            <w:pPr>
              <w:jc w:val="right"/>
              <w:ind w:right="92"/>
              <w:spacing w:after="0"/>
              <w:rPr>
                <w:sz w:val="20"/>
                <w:szCs w:val="20"/>
                <w:color w:val="auto"/>
              </w:rPr>
            </w:pPr>
            <w:r>
              <w:rPr>
                <w:rFonts w:ascii="Arial" w:cs="Arial" w:eastAsia="Arial" w:hAnsi="Arial"/>
                <w:sz w:val="18"/>
                <w:szCs w:val="18"/>
                <w:color w:val="auto"/>
                <w:w w:val="79"/>
              </w:rPr>
              <w:t>2.</w:t>
            </w:r>
          </w:p>
        </w:tc>
        <w:tc>
          <w:tcPr>
            <w:tcW w:w="6120" w:type="dxa"/>
            <w:vAlign w:val="bottom"/>
          </w:tcPr>
          <w:p>
            <w:pPr>
              <w:ind w:left="18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1460" w:type="dxa"/>
            <w:vAlign w:val="bottom"/>
          </w:tcPr>
          <w:p>
            <w:pPr>
              <w:ind w:left="1020"/>
              <w:spacing w:after="0"/>
              <w:rPr>
                <w:sz w:val="20"/>
                <w:szCs w:val="20"/>
                <w:color w:val="auto"/>
              </w:rPr>
            </w:pPr>
            <w:r>
              <w:rPr>
                <w:rFonts w:ascii="Arial" w:cs="Arial" w:eastAsia="Arial" w:hAnsi="Arial"/>
                <w:sz w:val="18"/>
                <w:szCs w:val="18"/>
                <w:color w:val="auto"/>
                <w:w w:val="86"/>
              </w:rPr>
              <w:t>(a) |X|</w:t>
            </w:r>
          </w:p>
        </w:tc>
      </w:tr>
      <w:tr>
        <w:trPr>
          <w:trHeight w:val="222"/>
        </w:trPr>
        <w:tc>
          <w:tcPr>
            <w:tcW w:w="320" w:type="dxa"/>
            <w:vAlign w:val="bottom"/>
          </w:tcPr>
          <w:p>
            <w:pPr>
              <w:spacing w:after="0"/>
              <w:rPr>
                <w:sz w:val="19"/>
                <w:szCs w:val="19"/>
                <w:color w:val="auto"/>
              </w:rPr>
            </w:pPr>
          </w:p>
        </w:tc>
        <w:tc>
          <w:tcPr>
            <w:tcW w:w="6120" w:type="dxa"/>
            <w:vAlign w:val="bottom"/>
          </w:tcPr>
          <w:p>
            <w:pPr>
              <w:spacing w:after="0"/>
              <w:rPr>
                <w:sz w:val="19"/>
                <w:szCs w:val="19"/>
                <w:color w:val="auto"/>
              </w:rPr>
            </w:pPr>
          </w:p>
        </w:tc>
        <w:tc>
          <w:tcPr>
            <w:tcW w:w="1460" w:type="dxa"/>
            <w:vAlign w:val="bottom"/>
          </w:tcPr>
          <w:p>
            <w:pPr>
              <w:ind w:left="1020"/>
              <w:spacing w:after="0"/>
              <w:rPr>
                <w:sz w:val="20"/>
                <w:szCs w:val="20"/>
                <w:color w:val="auto"/>
              </w:rPr>
            </w:pPr>
            <w:r>
              <w:rPr>
                <w:rFonts w:ascii="Arial" w:cs="Arial" w:eastAsia="Arial" w:hAnsi="Arial"/>
                <w:sz w:val="18"/>
                <w:szCs w:val="18"/>
                <w:color w:val="auto"/>
                <w:w w:val="90"/>
              </w:rPr>
              <w:t>(b) |_|</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514540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500" w:hanging="492"/>
        <w:spacing w:after="0"/>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97" w:lineRule="exact"/>
        <w:rPr>
          <w:rFonts w:ascii="Arial" w:cs="Arial" w:eastAsia="Arial" w:hAnsi="Arial"/>
          <w:sz w:val="18"/>
          <w:szCs w:val="18"/>
          <w:color w:val="auto"/>
        </w:rPr>
      </w:pPr>
    </w:p>
    <w:p>
      <w:pPr>
        <w:ind w:left="500" w:right="7159" w:hanging="492"/>
        <w:spacing w:after="0" w:line="508" w:lineRule="auto"/>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Citizenship or Place of Organization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-627380</wp:posOffset>
            </wp:positionV>
            <wp:extent cx="514540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1454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-70485</wp:posOffset>
            </wp:positionV>
            <wp:extent cx="514540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22"/>
        </w:trPr>
        <w:tc>
          <w:tcPr>
            <w:tcW w:w="102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5.</w:t>
            </w:r>
          </w:p>
        </w:tc>
        <w:tc>
          <w:tcPr>
            <w:tcW w:w="6340" w:type="dxa"/>
            <w:vAlign w:val="bottom"/>
          </w:tcPr>
          <w:p>
            <w:pPr>
              <w:ind w:left="1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26"/>
        </w:trPr>
        <w:tc>
          <w:tcPr>
            <w:tcW w:w="1020" w:type="dxa"/>
            <w:vAlign w:val="bottom"/>
          </w:tcPr>
          <w:p>
            <w:pPr>
              <w:jc w:val="center"/>
              <w:ind w:right="52"/>
              <w:spacing w:after="0"/>
              <w:rPr>
                <w:sz w:val="20"/>
                <w:szCs w:val="20"/>
                <w:color w:val="auto"/>
              </w:rPr>
            </w:pPr>
            <w:r>
              <w:rPr>
                <w:rFonts w:ascii="Arial" w:cs="Arial" w:eastAsia="Arial" w:hAnsi="Arial"/>
                <w:sz w:val="18"/>
                <w:szCs w:val="18"/>
                <w:color w:val="auto"/>
                <w:w w:val="90"/>
              </w:rPr>
              <w:t>Number of</w:t>
            </w: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340" w:type="dxa"/>
            <w:vAlign w:val="bottom"/>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6"/>
        </w:trPr>
        <w:tc>
          <w:tcPr>
            <w:tcW w:w="1020" w:type="dxa"/>
            <w:vAlign w:val="bottom"/>
            <w:vMerge w:val="restart"/>
          </w:tcPr>
          <w:p>
            <w:pPr>
              <w:jc w:val="center"/>
              <w:ind w:right="52"/>
              <w:spacing w:after="0"/>
              <w:rPr>
                <w:sz w:val="20"/>
                <w:szCs w:val="20"/>
                <w:color w:val="auto"/>
              </w:rPr>
            </w:pPr>
            <w:r>
              <w:rPr>
                <w:rFonts w:ascii="Arial" w:cs="Arial" w:eastAsia="Arial" w:hAnsi="Arial"/>
                <w:sz w:val="18"/>
                <w:szCs w:val="18"/>
                <w:color w:val="auto"/>
                <w:w w:val="84"/>
              </w:rPr>
              <w:t>Shares</w:t>
            </w:r>
          </w:p>
        </w:tc>
        <w:tc>
          <w:tcPr>
            <w:tcW w:w="14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63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0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3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020" w:type="dxa"/>
            <w:vAlign w:val="bottom"/>
          </w:tcPr>
          <w:p>
            <w:pPr>
              <w:jc w:val="center"/>
              <w:ind w:right="72"/>
              <w:spacing w:after="0"/>
              <w:rPr>
                <w:sz w:val="20"/>
                <w:szCs w:val="20"/>
                <w:color w:val="auto"/>
              </w:rPr>
            </w:pPr>
            <w:r>
              <w:rPr>
                <w:rFonts w:ascii="Arial" w:cs="Arial" w:eastAsia="Arial" w:hAnsi="Arial"/>
                <w:sz w:val="18"/>
                <w:szCs w:val="18"/>
                <w:color w:val="auto"/>
                <w:w w:val="94"/>
              </w:rPr>
              <w:t>Beneficially</w:t>
            </w: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6.</w:t>
            </w:r>
          </w:p>
        </w:tc>
        <w:tc>
          <w:tcPr>
            <w:tcW w:w="6340" w:type="dxa"/>
            <w:vAlign w:val="bottom"/>
          </w:tcPr>
          <w:p>
            <w:pPr>
              <w:ind w:left="1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020" w:type="dxa"/>
            <w:vAlign w:val="bottom"/>
          </w:tcPr>
          <w:p>
            <w:pPr>
              <w:jc w:val="center"/>
              <w:ind w:right="52"/>
              <w:spacing w:after="0"/>
              <w:rPr>
                <w:sz w:val="20"/>
                <w:szCs w:val="20"/>
                <w:color w:val="auto"/>
              </w:rPr>
            </w:pPr>
            <w:r>
              <w:rPr>
                <w:rFonts w:ascii="Arial" w:cs="Arial" w:eastAsia="Arial" w:hAnsi="Arial"/>
                <w:sz w:val="18"/>
                <w:szCs w:val="18"/>
                <w:color w:val="auto"/>
                <w:w w:val="91"/>
              </w:rPr>
              <w:t>Owned By</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jc w:val="center"/>
              <w:ind w:right="52"/>
              <w:spacing w:after="0"/>
              <w:rPr>
                <w:sz w:val="20"/>
                <w:szCs w:val="20"/>
                <w:color w:val="auto"/>
              </w:rPr>
            </w:pPr>
            <w:r>
              <w:rPr>
                <w:rFonts w:ascii="Arial" w:cs="Arial" w:eastAsia="Arial" w:hAnsi="Arial"/>
                <w:sz w:val="18"/>
                <w:szCs w:val="18"/>
                <w:color w:val="auto"/>
                <w:w w:val="87"/>
              </w:rPr>
              <w:t>Each</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340" w:type="dxa"/>
            <w:vAlign w:val="bottom"/>
          </w:tcPr>
          <w:p>
            <w:pPr>
              <w:ind w:left="180"/>
              <w:spacing w:after="0"/>
              <w:rPr>
                <w:sz w:val="20"/>
                <w:szCs w:val="20"/>
                <w:color w:val="auto"/>
              </w:rPr>
            </w:pPr>
            <w:r>
              <w:rPr>
                <w:rFonts w:ascii="Arial" w:cs="Arial" w:eastAsia="Arial" w:hAnsi="Arial"/>
                <w:sz w:val="18"/>
                <w:szCs w:val="18"/>
                <w:color w:val="auto"/>
              </w:rPr>
              <w:t>1,322,716</w:t>
            </w:r>
          </w:p>
        </w:tc>
        <w:tc>
          <w:tcPr>
            <w:tcW w:w="0" w:type="dxa"/>
            <w:vAlign w:val="bottom"/>
          </w:tcPr>
          <w:p>
            <w:pPr>
              <w:spacing w:after="0"/>
              <w:rPr>
                <w:sz w:val="1"/>
                <w:szCs w:val="1"/>
                <w:color w:val="auto"/>
              </w:rPr>
            </w:pPr>
          </w:p>
        </w:tc>
      </w:tr>
      <w:tr>
        <w:trPr>
          <w:trHeight w:val="130"/>
        </w:trPr>
        <w:tc>
          <w:tcPr>
            <w:tcW w:w="1020" w:type="dxa"/>
            <w:vAlign w:val="bottom"/>
            <w:vMerge w:val="restart"/>
          </w:tcPr>
          <w:p>
            <w:pPr>
              <w:jc w:val="center"/>
              <w:ind w:right="72"/>
              <w:spacing w:after="0"/>
              <w:rPr>
                <w:sz w:val="20"/>
                <w:szCs w:val="20"/>
                <w:color w:val="auto"/>
              </w:rPr>
            </w:pPr>
            <w:r>
              <w:rPr>
                <w:rFonts w:ascii="Arial" w:cs="Arial" w:eastAsia="Arial" w:hAnsi="Arial"/>
                <w:sz w:val="18"/>
                <w:szCs w:val="18"/>
                <w:color w:val="auto"/>
                <w:w w:val="89"/>
              </w:rPr>
              <w:t>Reporting</w:t>
            </w:r>
          </w:p>
        </w:tc>
        <w:tc>
          <w:tcPr>
            <w:tcW w:w="140" w:type="dxa"/>
            <w:vAlign w:val="bottom"/>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63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10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9"/>
        </w:trPr>
        <w:tc>
          <w:tcPr>
            <w:tcW w:w="1020" w:type="dxa"/>
            <w:vAlign w:val="bottom"/>
          </w:tcPr>
          <w:p>
            <w:pPr>
              <w:jc w:val="center"/>
              <w:ind w:right="52"/>
              <w:spacing w:after="0"/>
              <w:rPr>
                <w:sz w:val="20"/>
                <w:szCs w:val="20"/>
                <w:color w:val="auto"/>
              </w:rPr>
            </w:pPr>
            <w:r>
              <w:rPr>
                <w:rFonts w:ascii="Arial" w:cs="Arial" w:eastAsia="Arial" w:hAnsi="Arial"/>
                <w:sz w:val="18"/>
                <w:szCs w:val="18"/>
                <w:color w:val="auto"/>
                <w:w w:val="89"/>
              </w:rPr>
              <w:t>Person With</w:t>
            </w: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7.</w:t>
            </w:r>
          </w:p>
        </w:tc>
        <w:tc>
          <w:tcPr>
            <w:tcW w:w="6340" w:type="dxa"/>
            <w:vAlign w:val="bottom"/>
          </w:tcPr>
          <w:p>
            <w:pPr>
              <w:ind w:left="1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931545</wp:posOffset>
            </wp:positionH>
            <wp:positionV relativeFrom="paragraph">
              <wp:posOffset>80010</wp:posOffset>
            </wp:positionV>
            <wp:extent cx="421957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219575" cy="8890"/>
                    </a:xfrm>
                    <a:prstGeom prst="rect">
                      <a:avLst/>
                    </a:prstGeom>
                    <a:noFill/>
                  </pic:spPr>
                </pic:pic>
              </a:graphicData>
            </a:graphic>
          </wp:anchor>
        </w:drawing>
      </w:r>
    </w:p>
    <w:p>
      <w:pPr>
        <w:spacing w:after="0" w:line="219" w:lineRule="exact"/>
        <w:rPr>
          <w:sz w:val="20"/>
          <w:szCs w:val="20"/>
          <w:color w:val="auto"/>
        </w:rPr>
      </w:pPr>
    </w:p>
    <w:p>
      <w:pPr>
        <w:ind w:left="1960" w:right="6439" w:hanging="493"/>
        <w:spacing w:after="0" w:line="508" w:lineRule="auto"/>
        <w:tabs>
          <w:tab w:leader="none" w:pos="19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Shared Dispositive Power 1,322,716</w:t>
      </w:r>
    </w:p>
    <w:p>
      <w:pPr>
        <w:spacing w:after="0" w:line="1" w:lineRule="exact"/>
        <w:rPr>
          <w:rFonts w:ascii="Arial" w:cs="Arial" w:eastAsia="Arial" w:hAnsi="Arial"/>
          <w:sz w:val="18"/>
          <w:szCs w:val="18"/>
          <w:color w:val="auto"/>
        </w:rPr>
      </w:pPr>
    </w:p>
    <w:p>
      <w:pPr>
        <w:ind w:left="500" w:right="5039" w:hanging="492"/>
        <w:spacing w:after="0" w:line="508" w:lineRule="auto"/>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1,322,716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-627380</wp:posOffset>
            </wp:positionV>
            <wp:extent cx="514540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1454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-70485</wp:posOffset>
            </wp:positionV>
            <wp:extent cx="514540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pacing w:after="0"/>
        <w:tabs>
          <w:tab w:leader="none" w:pos="480" w:val="left"/>
          <w:tab w:leader="none" w:pos="744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color w:val="auto"/>
        </w:rPr>
        <w:t>Check if the Aggregate Amount in Row (9) Excludes Certain Shares (See Instructions)</w:t>
      </w:r>
      <w:r>
        <w:rPr>
          <w:sz w:val="20"/>
          <w:szCs w:val="20"/>
          <w:color w:val="auto"/>
        </w:rPr>
        <w:tab/>
      </w:r>
      <w:r>
        <w:rPr>
          <w:rFonts w:ascii="Arial" w:cs="Arial" w:eastAsia="Arial" w:hAnsi="Arial"/>
          <w:sz w:val="14"/>
          <w:szCs w:val="14"/>
          <w:color w:val="auto"/>
        </w:rPr>
        <w:t>|_|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514540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00" w:right="6019" w:hanging="492"/>
        <w:spacing w:after="0" w:line="508" w:lineRule="auto"/>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Percent of Class Represented by Amount in Row (9) 3.23%</w:t>
      </w:r>
    </w:p>
    <w:p>
      <w:pPr>
        <w:spacing w:after="0" w:line="1" w:lineRule="exact"/>
        <w:rPr>
          <w:rFonts w:ascii="Arial" w:cs="Arial" w:eastAsia="Arial" w:hAnsi="Arial"/>
          <w:sz w:val="18"/>
          <w:szCs w:val="18"/>
          <w:color w:val="auto"/>
        </w:rPr>
      </w:pPr>
    </w:p>
    <w:p>
      <w:pPr>
        <w:ind w:left="500" w:hanging="492"/>
        <w:spacing w:after="0"/>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25"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-476885</wp:posOffset>
            </wp:positionV>
            <wp:extent cx="514540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1454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80010</wp:posOffset>
            </wp:positionV>
            <wp:extent cx="514540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10219"/>
          </w:cols>
          <w:pgMar w:left="240" w:top="577" w:right="1440" w:bottom="674" w:gutter="0" w:footer="0" w:header="0"/>
        </w:sectPr>
      </w:pPr>
    </w:p>
    <w:bookmarkStart w:id="4" w:name="page5"/>
    <w:bookmarkEnd w:id="4"/>
    <w:p>
      <w:pPr>
        <w:ind w:left="3420"/>
        <w:spacing w:after="0"/>
        <w:rPr>
          <w:sz w:val="20"/>
          <w:szCs w:val="20"/>
          <w:color w:val="auto"/>
        </w:rPr>
      </w:pPr>
      <w:r>
        <w:rPr>
          <w:rFonts w:ascii="Arial" w:cs="Arial" w:eastAsia="Arial" w:hAnsi="Arial"/>
          <w:sz w:val="15"/>
          <w:szCs w:val="15"/>
          <w:color w:val="auto"/>
        </w:rPr>
        <w:t>Page 5 of 9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5149850" cy="469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149850" cy="46990"/>
                    </a:xfrm>
                    <a:prstGeom prst="rect">
                      <a:avLst/>
                    </a:prstGeom>
                    <a:noFill/>
                  </pic:spPr>
                </pic:pic>
              </a:graphicData>
            </a:graphic>
          </wp:anchor>
        </w:drawing>
      </w:r>
    </w:p>
    <w:p>
      <w:pPr>
        <w:sectPr>
          <w:pgSz w:w="11900" w:h="16838" w:orient="portrait"/>
          <w:cols w:equalWidth="0" w:num="1">
            <w:col w:w="10219"/>
          </w:cols>
          <w:pgMar w:left="240" w:top="131" w:right="1440" w:bottom="44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2099" w:firstLine="348"/>
        <w:spacing w:after="0" w:line="298" w:lineRule="auto"/>
        <w:rPr>
          <w:sz w:val="20"/>
          <w:szCs w:val="20"/>
          <w:color w:val="auto"/>
        </w:rPr>
      </w:pPr>
      <w:r>
        <w:rPr>
          <w:rFonts w:ascii="Arial" w:cs="Arial" w:eastAsia="Arial" w:hAnsi="Arial"/>
          <w:sz w:val="16"/>
          <w:szCs w:val="16"/>
          <w:color w:val="auto"/>
        </w:rPr>
        <w:t>This Amendment No. 2 (this “Amendment”) amends the statement on Schedule 13G which was filed on January 26, 2004 (the “Schedule 13G”) with respect to shares of common stock (the “Common Stock”) of StemCells, Inc., a Delaware corporation (the “Company”). Capitalized terms used herein and not otherwise defined in this Amendment have the meanings set forth in the Schedule 13G.</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w:t>
      </w:r>
    </w:p>
    <w:p>
      <w:pPr>
        <w:spacing w:after="0" w:line="200" w:lineRule="exact"/>
        <w:rPr>
          <w:sz w:val="20"/>
          <w:szCs w:val="20"/>
          <w:color w:val="auto"/>
        </w:rPr>
      </w:pPr>
    </w:p>
    <w:p>
      <w:pPr>
        <w:spacing w:after="0" w:line="355" w:lineRule="exact"/>
        <w:rPr>
          <w:sz w:val="20"/>
          <w:szCs w:val="20"/>
          <w:color w:val="auto"/>
        </w:rPr>
      </w:pPr>
    </w:p>
    <w:p>
      <w:pPr>
        <w:ind w:left="820" w:hanging="407"/>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52" w:lineRule="exact"/>
        <w:rPr>
          <w:rFonts w:ascii="Arial" w:cs="Arial" w:eastAsia="Arial" w:hAnsi="Arial"/>
          <w:sz w:val="18"/>
          <w:szCs w:val="18"/>
          <w:color w:val="auto"/>
        </w:rPr>
      </w:pPr>
    </w:p>
    <w:p>
      <w:pPr>
        <w:ind w:left="820"/>
        <w:spacing w:after="0"/>
        <w:rPr>
          <w:rFonts w:ascii="Arial" w:cs="Arial" w:eastAsia="Arial" w:hAnsi="Arial"/>
          <w:sz w:val="18"/>
          <w:szCs w:val="18"/>
          <w:color w:val="auto"/>
        </w:rPr>
      </w:pPr>
      <w:r>
        <w:rPr>
          <w:rFonts w:ascii="Arial" w:cs="Arial" w:eastAsia="Arial" w:hAnsi="Arial"/>
          <w:sz w:val="18"/>
          <w:szCs w:val="18"/>
          <w:color w:val="auto"/>
        </w:rPr>
        <w:t>StemCells, Inc., a Delaware corporation.</w:t>
      </w:r>
    </w:p>
    <w:p>
      <w:pPr>
        <w:spacing w:after="0" w:line="279" w:lineRule="exact"/>
        <w:rPr>
          <w:sz w:val="20"/>
          <w:szCs w:val="20"/>
          <w:color w:val="auto"/>
        </w:rPr>
      </w:pPr>
    </w:p>
    <w:p>
      <w:pPr>
        <w:ind w:left="420"/>
        <w:spacing w:after="0"/>
        <w:tabs>
          <w:tab w:leader="none" w:pos="80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6"/>
          <w:szCs w:val="16"/>
          <w:color w:val="auto"/>
        </w:rPr>
        <w:t>Address of Issuer’s Principal Executive Offices</w:t>
      </w:r>
    </w:p>
    <w:p>
      <w:pPr>
        <w:spacing w:after="0" w:line="252" w:lineRule="exact"/>
        <w:rPr>
          <w:sz w:val="20"/>
          <w:szCs w:val="20"/>
          <w:color w:val="auto"/>
        </w:rPr>
      </w:pPr>
    </w:p>
    <w:p>
      <w:pPr>
        <w:ind w:left="820"/>
        <w:spacing w:after="0"/>
        <w:rPr>
          <w:sz w:val="20"/>
          <w:szCs w:val="20"/>
          <w:color w:val="auto"/>
        </w:rPr>
      </w:pPr>
      <w:r>
        <w:rPr>
          <w:rFonts w:ascii="Arial" w:cs="Arial" w:eastAsia="Arial" w:hAnsi="Arial"/>
          <w:sz w:val="18"/>
          <w:szCs w:val="18"/>
          <w:color w:val="auto"/>
        </w:rPr>
        <w:t>3155 Porter Drive</w:t>
      </w:r>
    </w:p>
    <w:p>
      <w:pPr>
        <w:spacing w:after="0" w:line="1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Palo Alto</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CA 94304</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00" w:lineRule="exact"/>
        <w:rPr>
          <w:sz w:val="20"/>
          <w:szCs w:val="20"/>
          <w:color w:val="auto"/>
        </w:rPr>
      </w:pPr>
    </w:p>
    <w:p>
      <w:pPr>
        <w:spacing w:after="0" w:line="342" w:lineRule="exact"/>
        <w:rPr>
          <w:sz w:val="20"/>
          <w:szCs w:val="20"/>
          <w:color w:val="auto"/>
        </w:rPr>
      </w:pPr>
    </w:p>
    <w:p>
      <w:pPr>
        <w:ind w:left="820" w:hanging="407"/>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52" w:lineRule="exact"/>
        <w:rPr>
          <w:rFonts w:ascii="Arial" w:cs="Arial" w:eastAsia="Arial" w:hAnsi="Arial"/>
          <w:sz w:val="18"/>
          <w:szCs w:val="18"/>
          <w:color w:val="auto"/>
        </w:rPr>
      </w:pPr>
    </w:p>
    <w:p>
      <w:pPr>
        <w:ind w:left="820"/>
        <w:spacing w:after="0"/>
        <w:rPr>
          <w:rFonts w:ascii="Arial" w:cs="Arial" w:eastAsia="Arial" w:hAnsi="Arial"/>
          <w:sz w:val="18"/>
          <w:szCs w:val="18"/>
          <w:color w:val="auto"/>
        </w:rPr>
      </w:pPr>
      <w:r>
        <w:rPr>
          <w:rFonts w:ascii="Arial" w:cs="Arial" w:eastAsia="Arial" w:hAnsi="Arial"/>
          <w:sz w:val="16"/>
          <w:szCs w:val="16"/>
          <w:color w:val="auto"/>
        </w:rPr>
        <w:t>_____________________________________________________________________________</w:t>
      </w:r>
    </w:p>
    <w:p>
      <w:pPr>
        <w:spacing w:after="0" w:line="302" w:lineRule="exact"/>
        <w:rPr>
          <w:rFonts w:ascii="Arial" w:cs="Arial" w:eastAsia="Arial" w:hAnsi="Arial"/>
          <w:sz w:val="18"/>
          <w:szCs w:val="18"/>
          <w:color w:val="auto"/>
        </w:rPr>
      </w:pPr>
    </w:p>
    <w:p>
      <w:pPr>
        <w:ind w:left="820" w:hanging="407"/>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w:t>
      </w:r>
    </w:p>
    <w:p>
      <w:pPr>
        <w:spacing w:after="0" w:line="252" w:lineRule="exact"/>
        <w:rPr>
          <w:rFonts w:ascii="Arial" w:cs="Arial" w:eastAsia="Arial" w:hAnsi="Arial"/>
          <w:sz w:val="18"/>
          <w:szCs w:val="18"/>
          <w:color w:val="auto"/>
        </w:rPr>
      </w:pPr>
    </w:p>
    <w:p>
      <w:pPr>
        <w:ind w:left="820"/>
        <w:spacing w:after="0"/>
        <w:rPr>
          <w:rFonts w:ascii="Arial" w:cs="Arial" w:eastAsia="Arial" w:hAnsi="Arial"/>
          <w:sz w:val="18"/>
          <w:szCs w:val="18"/>
          <w:color w:val="auto"/>
        </w:rPr>
      </w:pPr>
      <w:r>
        <w:rPr>
          <w:rFonts w:ascii="Arial" w:cs="Arial" w:eastAsia="Arial" w:hAnsi="Arial"/>
          <w:sz w:val="16"/>
          <w:szCs w:val="16"/>
          <w:color w:val="auto"/>
        </w:rPr>
        <w:t>_____________________________________________________________________________</w:t>
      </w:r>
    </w:p>
    <w:p>
      <w:pPr>
        <w:spacing w:after="0" w:line="302" w:lineRule="exact"/>
        <w:rPr>
          <w:rFonts w:ascii="Arial" w:cs="Arial" w:eastAsia="Arial" w:hAnsi="Arial"/>
          <w:sz w:val="18"/>
          <w:szCs w:val="18"/>
          <w:color w:val="auto"/>
        </w:rPr>
      </w:pPr>
    </w:p>
    <w:p>
      <w:pPr>
        <w:ind w:left="820" w:hanging="407"/>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52" w:lineRule="exact"/>
        <w:rPr>
          <w:rFonts w:ascii="Arial" w:cs="Arial" w:eastAsia="Arial" w:hAnsi="Arial"/>
          <w:sz w:val="18"/>
          <w:szCs w:val="18"/>
          <w:color w:val="auto"/>
        </w:rPr>
      </w:pPr>
    </w:p>
    <w:p>
      <w:pPr>
        <w:ind w:left="820"/>
        <w:spacing w:after="0"/>
        <w:rPr>
          <w:rFonts w:ascii="Arial" w:cs="Arial" w:eastAsia="Arial" w:hAnsi="Arial"/>
          <w:sz w:val="18"/>
          <w:szCs w:val="18"/>
          <w:color w:val="auto"/>
        </w:rPr>
      </w:pPr>
      <w:r>
        <w:rPr>
          <w:rFonts w:ascii="Arial" w:cs="Arial" w:eastAsia="Arial" w:hAnsi="Arial"/>
          <w:sz w:val="18"/>
          <w:szCs w:val="18"/>
          <w:color w:val="auto"/>
        </w:rPr>
        <w:t>The Riverview Group, LLC</w:t>
      </w:r>
    </w:p>
    <w:p>
      <w:pPr>
        <w:spacing w:after="0" w:line="15" w:lineRule="exact"/>
        <w:rPr>
          <w:rFonts w:ascii="Arial" w:cs="Arial" w:eastAsia="Arial" w:hAnsi="Arial"/>
          <w:sz w:val="18"/>
          <w:szCs w:val="18"/>
          <w:color w:val="auto"/>
        </w:rPr>
      </w:pPr>
    </w:p>
    <w:p>
      <w:pPr>
        <w:ind w:left="820" w:right="6939"/>
        <w:spacing w:after="0" w:line="250" w:lineRule="auto"/>
        <w:rPr>
          <w:rFonts w:ascii="Arial" w:cs="Arial" w:eastAsia="Arial" w:hAnsi="Arial"/>
          <w:sz w:val="18"/>
          <w:szCs w:val="18"/>
          <w:color w:val="auto"/>
        </w:rPr>
      </w:pPr>
      <w:r>
        <w:rPr>
          <w:rFonts w:ascii="Arial" w:cs="Arial" w:eastAsia="Arial" w:hAnsi="Arial"/>
          <w:sz w:val="18"/>
          <w:szCs w:val="18"/>
          <w:color w:val="auto"/>
        </w:rPr>
        <w:t>c/o Millennium Management, LLC 666 Fifth Avenue</w:t>
      </w:r>
    </w:p>
    <w:p>
      <w:pPr>
        <w:ind w:left="820" w:right="7399"/>
        <w:spacing w:after="0" w:line="323" w:lineRule="auto"/>
        <w:rPr>
          <w:rFonts w:ascii="Arial" w:cs="Arial" w:eastAsia="Arial" w:hAnsi="Arial"/>
          <w:sz w:val="18"/>
          <w:szCs w:val="18"/>
          <w:color w:val="auto"/>
        </w:rPr>
      </w:pPr>
      <w:r>
        <w:rPr>
          <w:rFonts w:ascii="Arial" w:cs="Arial" w:eastAsia="Arial" w:hAnsi="Arial"/>
          <w:sz w:val="16"/>
          <w:szCs w:val="16"/>
          <w:color w:val="auto"/>
        </w:rPr>
        <w:t>New York, New York 10103 Citizenship: Delaware</w:t>
      </w:r>
    </w:p>
    <w:p>
      <w:pPr>
        <w:spacing w:after="0" w:line="146" w:lineRule="exact"/>
        <w:rPr>
          <w:rFonts w:ascii="Arial" w:cs="Arial" w:eastAsia="Arial" w:hAnsi="Arial"/>
          <w:sz w:val="18"/>
          <w:szCs w:val="18"/>
          <w:color w:val="auto"/>
        </w:rPr>
      </w:pPr>
    </w:p>
    <w:p>
      <w:pPr>
        <w:ind w:left="820" w:right="6939"/>
        <w:spacing w:after="0" w:line="284" w:lineRule="auto"/>
        <w:rPr>
          <w:rFonts w:ascii="Arial" w:cs="Arial" w:eastAsia="Arial" w:hAnsi="Arial"/>
          <w:sz w:val="18"/>
          <w:szCs w:val="18"/>
          <w:color w:val="auto"/>
        </w:rPr>
      </w:pPr>
      <w:r>
        <w:rPr>
          <w:rFonts w:ascii="Arial" w:cs="Arial" w:eastAsia="Arial" w:hAnsi="Arial"/>
          <w:sz w:val="16"/>
          <w:szCs w:val="16"/>
          <w:color w:val="auto"/>
        </w:rPr>
        <w:t>Millennium Holding Group, L.P. c/o Millennium Management, LLC 666 Fifth Avenue</w:t>
      </w:r>
    </w:p>
    <w:p>
      <w:pPr>
        <w:spacing w:after="0" w:line="1" w:lineRule="exact"/>
        <w:rPr>
          <w:rFonts w:ascii="Arial" w:cs="Arial" w:eastAsia="Arial" w:hAnsi="Arial"/>
          <w:sz w:val="18"/>
          <w:szCs w:val="18"/>
          <w:color w:val="auto"/>
        </w:rPr>
      </w:pPr>
    </w:p>
    <w:p>
      <w:pPr>
        <w:ind w:left="820" w:right="7399"/>
        <w:spacing w:after="0" w:line="323" w:lineRule="auto"/>
        <w:rPr>
          <w:rFonts w:ascii="Arial" w:cs="Arial" w:eastAsia="Arial" w:hAnsi="Arial"/>
          <w:sz w:val="18"/>
          <w:szCs w:val="18"/>
          <w:color w:val="auto"/>
        </w:rPr>
      </w:pPr>
      <w:r>
        <w:rPr>
          <w:rFonts w:ascii="Arial" w:cs="Arial" w:eastAsia="Arial" w:hAnsi="Arial"/>
          <w:sz w:val="16"/>
          <w:szCs w:val="16"/>
          <w:color w:val="auto"/>
        </w:rPr>
        <w:t>New York, New York 10103 Citizenship: Delaware</w:t>
      </w:r>
    </w:p>
    <w:p>
      <w:pPr>
        <w:spacing w:after="0" w:line="146" w:lineRule="exact"/>
        <w:rPr>
          <w:rFonts w:ascii="Arial" w:cs="Arial" w:eastAsia="Arial" w:hAnsi="Arial"/>
          <w:sz w:val="18"/>
          <w:szCs w:val="18"/>
          <w:color w:val="auto"/>
        </w:rPr>
      </w:pPr>
    </w:p>
    <w:p>
      <w:pPr>
        <w:ind w:left="820" w:right="7199"/>
        <w:spacing w:after="0" w:line="254" w:lineRule="auto"/>
        <w:rPr>
          <w:rFonts w:ascii="Arial" w:cs="Arial" w:eastAsia="Arial" w:hAnsi="Arial"/>
          <w:sz w:val="18"/>
          <w:szCs w:val="18"/>
          <w:color w:val="auto"/>
        </w:rPr>
      </w:pPr>
      <w:r>
        <w:rPr>
          <w:rFonts w:ascii="Arial" w:cs="Arial" w:eastAsia="Arial" w:hAnsi="Arial"/>
          <w:sz w:val="18"/>
          <w:szCs w:val="18"/>
          <w:color w:val="auto"/>
        </w:rPr>
        <w:t>Millennium Management, LLC 666 Fifth Avenue</w:t>
      </w:r>
    </w:p>
    <w:p>
      <w:pPr>
        <w:ind w:left="820" w:right="7399"/>
        <w:spacing w:after="0" w:line="323" w:lineRule="auto"/>
        <w:rPr>
          <w:rFonts w:ascii="Arial" w:cs="Arial" w:eastAsia="Arial" w:hAnsi="Arial"/>
          <w:sz w:val="18"/>
          <w:szCs w:val="18"/>
          <w:color w:val="auto"/>
        </w:rPr>
      </w:pPr>
      <w:r>
        <w:rPr>
          <w:rFonts w:ascii="Arial" w:cs="Arial" w:eastAsia="Arial" w:hAnsi="Arial"/>
          <w:sz w:val="16"/>
          <w:szCs w:val="16"/>
          <w:color w:val="auto"/>
        </w:rPr>
        <w:t>New York, New York 10103 Citizenship: Delaware</w:t>
      </w:r>
    </w:p>
    <w:p>
      <w:pPr>
        <w:spacing w:after="0" w:line="146" w:lineRule="exact"/>
        <w:rPr>
          <w:rFonts w:ascii="Arial" w:cs="Arial" w:eastAsia="Arial" w:hAnsi="Arial"/>
          <w:sz w:val="18"/>
          <w:szCs w:val="18"/>
          <w:color w:val="auto"/>
        </w:rPr>
      </w:pPr>
    </w:p>
    <w:p>
      <w:pPr>
        <w:ind w:left="820"/>
        <w:spacing w:after="0"/>
        <w:rPr>
          <w:rFonts w:ascii="Arial" w:cs="Arial" w:eastAsia="Arial" w:hAnsi="Arial"/>
          <w:sz w:val="18"/>
          <w:szCs w:val="18"/>
          <w:color w:val="auto"/>
        </w:rPr>
      </w:pPr>
      <w:r>
        <w:rPr>
          <w:rFonts w:ascii="Arial" w:cs="Arial" w:eastAsia="Arial" w:hAnsi="Arial"/>
          <w:sz w:val="18"/>
          <w:szCs w:val="18"/>
          <w:color w:val="auto"/>
        </w:rPr>
        <w:t>Israel A. Englander</w:t>
      </w:r>
    </w:p>
    <w:p>
      <w:pPr>
        <w:spacing w:after="0" w:line="15" w:lineRule="exact"/>
        <w:rPr>
          <w:rFonts w:ascii="Arial" w:cs="Arial" w:eastAsia="Arial" w:hAnsi="Arial"/>
          <w:sz w:val="18"/>
          <w:szCs w:val="18"/>
          <w:color w:val="auto"/>
        </w:rPr>
      </w:pPr>
    </w:p>
    <w:p>
      <w:pPr>
        <w:ind w:left="820" w:right="6939"/>
        <w:spacing w:after="0" w:line="250" w:lineRule="auto"/>
        <w:rPr>
          <w:rFonts w:ascii="Arial" w:cs="Arial" w:eastAsia="Arial" w:hAnsi="Arial"/>
          <w:sz w:val="18"/>
          <w:szCs w:val="18"/>
          <w:color w:val="auto"/>
        </w:rPr>
      </w:pPr>
      <w:r>
        <w:rPr>
          <w:rFonts w:ascii="Arial" w:cs="Arial" w:eastAsia="Arial" w:hAnsi="Arial"/>
          <w:sz w:val="18"/>
          <w:szCs w:val="18"/>
          <w:color w:val="auto"/>
        </w:rPr>
        <w:t>c/o Millennium Management, LLC 666 Fifth Avenue</w:t>
      </w:r>
    </w:p>
    <w:p>
      <w:pPr>
        <w:ind w:left="820" w:right="7399"/>
        <w:spacing w:after="0" w:line="323" w:lineRule="auto"/>
        <w:rPr>
          <w:rFonts w:ascii="Arial" w:cs="Arial" w:eastAsia="Arial" w:hAnsi="Arial"/>
          <w:sz w:val="18"/>
          <w:szCs w:val="18"/>
          <w:color w:val="auto"/>
        </w:rPr>
      </w:pPr>
      <w:r>
        <w:rPr>
          <w:rFonts w:ascii="Arial" w:cs="Arial" w:eastAsia="Arial" w:hAnsi="Arial"/>
          <w:sz w:val="16"/>
          <w:szCs w:val="16"/>
          <w:color w:val="auto"/>
        </w:rPr>
        <w:t>New York, New York 10103 Citizenship: United States</w:t>
      </w:r>
    </w:p>
    <w:p>
      <w:pPr>
        <w:spacing w:after="0" w:line="173" w:lineRule="exact"/>
        <w:rPr>
          <w:rFonts w:ascii="Arial" w:cs="Arial" w:eastAsia="Arial" w:hAnsi="Arial"/>
          <w:sz w:val="18"/>
          <w:szCs w:val="18"/>
          <w:color w:val="auto"/>
        </w:rPr>
      </w:pPr>
    </w:p>
    <w:p>
      <w:pPr>
        <w:ind w:left="820" w:right="7539" w:hanging="407"/>
        <w:spacing w:after="0" w:line="616" w:lineRule="auto"/>
        <w:tabs>
          <w:tab w:leader="none" w:pos="8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Title of Class of Securities Common Stock</w:t>
      </w:r>
    </w:p>
    <w:p>
      <w:pPr>
        <w:ind w:left="820" w:right="8299" w:hanging="407"/>
        <w:spacing w:after="0" w:line="657" w:lineRule="auto"/>
        <w:tabs>
          <w:tab w:leader="none" w:pos="820" w:val="left"/>
        </w:tabs>
        <w:numPr>
          <w:ilvl w:val="0"/>
          <w:numId w:val="24"/>
        </w:numPr>
        <w:rPr>
          <w:rFonts w:ascii="Arial" w:cs="Arial" w:eastAsia="Arial" w:hAnsi="Arial"/>
          <w:sz w:val="15"/>
          <w:szCs w:val="15"/>
          <w:color w:val="auto"/>
        </w:rPr>
      </w:pPr>
      <w:r>
        <w:rPr>
          <w:rFonts w:ascii="Arial" w:cs="Arial" w:eastAsia="Arial" w:hAnsi="Arial"/>
          <w:sz w:val="15"/>
          <w:szCs w:val="15"/>
          <w:color w:val="auto"/>
        </w:rPr>
        <w:t>CUSIP Number 85857R105</w:t>
      </w:r>
    </w:p>
    <w:p>
      <w:pPr>
        <w:spacing w:after="0" w:line="1"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Page 6 of 9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5149850" cy="469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149850" cy="46990"/>
                    </a:xfrm>
                    <a:prstGeom prst="rect">
                      <a:avLst/>
                    </a:prstGeom>
                    <a:noFill/>
                  </pic:spPr>
                </pic:pic>
              </a:graphicData>
            </a:graphic>
          </wp:anchor>
        </w:drawing>
      </w:r>
    </w:p>
    <w:p>
      <w:pPr>
        <w:sectPr>
          <w:pgSz w:w="11900" w:h="16838" w:orient="portrait"/>
          <w:cols w:equalWidth="0" w:num="1">
            <w:col w:w="10219"/>
          </w:cols>
          <w:pgMar w:left="240" w:top="131" w:right="1440" w:bottom="445" w:gutter="0" w:footer="0" w:header="0"/>
          <w:type w:val="continuous"/>
        </w:sectPr>
      </w:pPr>
    </w:p>
    <w:bookmarkStart w:id="5" w:name="page6"/>
    <w:bookmarkEnd w:id="5"/>
    <w:p>
      <w:pPr>
        <w:ind w:left="660" w:right="2619" w:hanging="657"/>
        <w:spacing w:after="0" w:line="275" w:lineRule="auto"/>
        <w:rPr>
          <w:sz w:val="20"/>
          <w:szCs w:val="20"/>
          <w:color w:val="auto"/>
        </w:rPr>
      </w:pPr>
      <w:r>
        <w:rPr>
          <w:rFonts w:ascii="Arial" w:cs="Arial" w:eastAsia="Arial" w:hAnsi="Arial"/>
          <w:sz w:val="18"/>
          <w:szCs w:val="18"/>
          <w:b w:val="1"/>
          <w:bCs w:val="1"/>
          <w:color w:val="auto"/>
        </w:rPr>
        <w:t>Item 3. If this statement is filed pursuant to §§240.13d-1(b) or 240.13d-2(b) or (c), check whether the person filing is a:</w:t>
      </w:r>
    </w:p>
    <w:p>
      <w:pPr>
        <w:spacing w:after="0" w:line="200" w:lineRule="exact"/>
        <w:rPr>
          <w:sz w:val="20"/>
          <w:szCs w:val="20"/>
          <w:color w:val="auto"/>
        </w:rPr>
      </w:pPr>
    </w:p>
    <w:p>
      <w:pPr>
        <w:spacing w:after="0" w:line="304" w:lineRule="exact"/>
        <w:rPr>
          <w:sz w:val="20"/>
          <w:szCs w:val="20"/>
          <w:color w:val="auto"/>
        </w:rPr>
      </w:pPr>
    </w:p>
    <w:p>
      <w:pPr>
        <w:ind w:left="820" w:hanging="407"/>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|_|   Broker or dealer registered under section 15 of the Act (15 U.S.C. 78o).</w:t>
      </w:r>
    </w:p>
    <w:p>
      <w:pPr>
        <w:spacing w:after="0" w:line="252" w:lineRule="exact"/>
        <w:rPr>
          <w:rFonts w:ascii="Arial" w:cs="Arial" w:eastAsia="Arial" w:hAnsi="Arial"/>
          <w:sz w:val="18"/>
          <w:szCs w:val="18"/>
          <w:color w:val="auto"/>
        </w:rPr>
      </w:pPr>
    </w:p>
    <w:p>
      <w:pPr>
        <w:ind w:left="820" w:hanging="407"/>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|_|   Bank as defined in section 3(a)(6) of the Act (15 U.S.C. 78c).</w:t>
      </w:r>
    </w:p>
    <w:p>
      <w:pPr>
        <w:spacing w:after="0" w:line="252" w:lineRule="exact"/>
        <w:rPr>
          <w:rFonts w:ascii="Arial" w:cs="Arial" w:eastAsia="Arial" w:hAnsi="Arial"/>
          <w:sz w:val="18"/>
          <w:szCs w:val="18"/>
          <w:color w:val="auto"/>
        </w:rPr>
      </w:pPr>
    </w:p>
    <w:p>
      <w:pPr>
        <w:ind w:left="820" w:hanging="407"/>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|_|   Insurance company as defined in section 3(a)(19) of the Act (15 U.S.C. 78c).</w:t>
      </w:r>
    </w:p>
    <w:p>
      <w:pPr>
        <w:spacing w:after="0" w:line="252" w:lineRule="exact"/>
        <w:rPr>
          <w:rFonts w:ascii="Arial" w:cs="Arial" w:eastAsia="Arial" w:hAnsi="Arial"/>
          <w:sz w:val="18"/>
          <w:szCs w:val="18"/>
          <w:color w:val="auto"/>
        </w:rPr>
      </w:pPr>
    </w:p>
    <w:p>
      <w:pPr>
        <w:ind w:left="1220" w:right="2819" w:hanging="807"/>
        <w:spacing w:after="0" w:line="268" w:lineRule="auto"/>
        <w:tabs>
          <w:tab w:leader="none" w:pos="825" w:val="left"/>
        </w:tabs>
        <w:numPr>
          <w:ilvl w:val="0"/>
          <w:numId w:val="25"/>
        </w:numPr>
        <w:rPr>
          <w:rFonts w:ascii="Arial" w:cs="Arial" w:eastAsia="Arial" w:hAnsi="Arial"/>
          <w:sz w:val="18"/>
          <w:szCs w:val="18"/>
          <w:color w:val="auto"/>
        </w:rPr>
      </w:pPr>
      <w:r>
        <w:rPr>
          <w:rFonts w:ascii="Arial" w:cs="Arial" w:eastAsia="Arial" w:hAnsi="Arial"/>
          <w:sz w:val="18"/>
          <w:szCs w:val="18"/>
          <w:color w:val="auto"/>
        </w:rPr>
        <w:t>|_| Investment company registered under section 8 of the Investment Company Act of 1940 (15 U.S.C 80a-8).</w:t>
      </w:r>
    </w:p>
    <w:p>
      <w:pPr>
        <w:spacing w:after="0" w:line="212" w:lineRule="exact"/>
        <w:rPr>
          <w:rFonts w:ascii="Arial" w:cs="Arial" w:eastAsia="Arial" w:hAnsi="Arial"/>
          <w:sz w:val="18"/>
          <w:szCs w:val="18"/>
          <w:color w:val="auto"/>
        </w:rPr>
      </w:pPr>
    </w:p>
    <w:p>
      <w:pPr>
        <w:ind w:left="820" w:hanging="407"/>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|_|   An investment adviser in accordance with §240.13d-1(b)(1)(ii)(E);</w:t>
      </w:r>
    </w:p>
    <w:p>
      <w:pPr>
        <w:spacing w:after="0" w:line="252" w:lineRule="exact"/>
        <w:rPr>
          <w:rFonts w:ascii="Arial" w:cs="Arial" w:eastAsia="Arial" w:hAnsi="Arial"/>
          <w:sz w:val="18"/>
          <w:szCs w:val="18"/>
          <w:color w:val="auto"/>
        </w:rPr>
      </w:pPr>
    </w:p>
    <w:p>
      <w:pPr>
        <w:ind w:left="820" w:hanging="407"/>
        <w:spacing w:after="0"/>
        <w:tabs>
          <w:tab w:leader="none" w:pos="8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|_|   An employee benefit plan or endowment fund in accordance with §240.13d-1(b)(1)(ii)(F);</w:t>
      </w:r>
    </w:p>
    <w:p>
      <w:pPr>
        <w:spacing w:after="0" w:line="275" w:lineRule="exact"/>
        <w:rPr>
          <w:rFonts w:ascii="Arial" w:cs="Arial" w:eastAsia="Arial" w:hAnsi="Arial"/>
          <w:sz w:val="16"/>
          <w:szCs w:val="16"/>
          <w:color w:val="auto"/>
        </w:rPr>
      </w:pPr>
    </w:p>
    <w:p>
      <w:pPr>
        <w:ind w:left="820" w:hanging="407"/>
        <w:spacing w:after="0"/>
        <w:tabs>
          <w:tab w:leader="none" w:pos="8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|_|   A parent holding company or control person in accordance with § 240.13d-1(b)(1)(ii)(G);</w:t>
      </w:r>
    </w:p>
    <w:p>
      <w:pPr>
        <w:spacing w:after="0" w:line="275" w:lineRule="exact"/>
        <w:rPr>
          <w:rFonts w:ascii="Arial" w:cs="Arial" w:eastAsia="Arial" w:hAnsi="Arial"/>
          <w:sz w:val="16"/>
          <w:szCs w:val="16"/>
          <w:color w:val="auto"/>
        </w:rPr>
      </w:pPr>
    </w:p>
    <w:p>
      <w:pPr>
        <w:ind w:left="1220" w:right="2959" w:hanging="807"/>
        <w:spacing w:after="0" w:line="268" w:lineRule="auto"/>
        <w:tabs>
          <w:tab w:leader="none" w:pos="825" w:val="left"/>
        </w:tabs>
        <w:numPr>
          <w:ilvl w:val="0"/>
          <w:numId w:val="25"/>
        </w:numPr>
        <w:rPr>
          <w:rFonts w:ascii="Arial" w:cs="Arial" w:eastAsia="Arial" w:hAnsi="Arial"/>
          <w:sz w:val="18"/>
          <w:szCs w:val="18"/>
          <w:color w:val="auto"/>
        </w:rPr>
      </w:pPr>
      <w:r>
        <w:rPr>
          <w:rFonts w:ascii="Arial" w:cs="Arial" w:eastAsia="Arial" w:hAnsi="Arial"/>
          <w:sz w:val="18"/>
          <w:szCs w:val="18"/>
          <w:color w:val="auto"/>
        </w:rPr>
        <w:t>|_| A savings associations as defined in Section 3(b) of the Federal Deposit Insurance Act (12 U.S.C. 1813);</w:t>
      </w:r>
    </w:p>
    <w:p>
      <w:pPr>
        <w:spacing w:after="0" w:line="212" w:lineRule="exact"/>
        <w:rPr>
          <w:rFonts w:ascii="Arial" w:cs="Arial" w:eastAsia="Arial" w:hAnsi="Arial"/>
          <w:sz w:val="18"/>
          <w:szCs w:val="18"/>
          <w:color w:val="auto"/>
        </w:rPr>
      </w:pPr>
    </w:p>
    <w:p>
      <w:pPr>
        <w:ind w:left="1220" w:right="3179" w:hanging="807"/>
        <w:spacing w:after="0" w:line="332" w:lineRule="auto"/>
        <w:tabs>
          <w:tab w:leader="none" w:pos="825" w:val="left"/>
        </w:tabs>
        <w:numPr>
          <w:ilvl w:val="0"/>
          <w:numId w:val="25"/>
        </w:numPr>
        <w:rPr>
          <w:rFonts w:ascii="Arial" w:cs="Arial" w:eastAsia="Arial" w:hAnsi="Arial"/>
          <w:sz w:val="16"/>
          <w:szCs w:val="16"/>
          <w:color w:val="auto"/>
        </w:rPr>
      </w:pPr>
      <w:r>
        <w:rPr>
          <w:rFonts w:ascii="Arial" w:cs="Arial" w:eastAsia="Arial" w:hAnsi="Arial"/>
          <w:sz w:val="16"/>
          <w:szCs w:val="16"/>
          <w:color w:val="auto"/>
        </w:rPr>
        <w:t>|_| A church plan that is excluded from the definition of an investment company under section 3(c)(14) of the Investment Company Act of 1940 (15 U.S.C. 80a-3);</w:t>
      </w:r>
    </w:p>
    <w:p>
      <w:pPr>
        <w:spacing w:after="0" w:line="166" w:lineRule="exact"/>
        <w:rPr>
          <w:rFonts w:ascii="Arial" w:cs="Arial" w:eastAsia="Arial" w:hAnsi="Arial"/>
          <w:sz w:val="16"/>
          <w:szCs w:val="16"/>
          <w:color w:val="auto"/>
        </w:rPr>
      </w:pPr>
    </w:p>
    <w:p>
      <w:pPr>
        <w:ind w:left="820" w:hanging="407"/>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|_|   Group, in accordance with §240.13d-1(b)(1)(ii)(J).</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312" w:lineRule="exact"/>
        <w:rPr>
          <w:sz w:val="20"/>
          <w:szCs w:val="20"/>
          <w:color w:val="auto"/>
        </w:rPr>
      </w:pPr>
    </w:p>
    <w:p>
      <w:pPr>
        <w:ind w:right="2159" w:firstLine="351"/>
        <w:spacing w:after="0" w:line="268" w:lineRule="auto"/>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213" w:lineRule="exact"/>
        <w:rPr>
          <w:sz w:val="20"/>
          <w:szCs w:val="20"/>
          <w:color w:val="auto"/>
        </w:rPr>
      </w:pPr>
    </w:p>
    <w:p>
      <w:pPr>
        <w:ind w:left="820" w:hanging="407"/>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225" w:lineRule="exact"/>
        <w:rPr>
          <w:sz w:val="20"/>
          <w:szCs w:val="20"/>
          <w:color w:val="auto"/>
        </w:rPr>
      </w:pPr>
    </w:p>
    <w:p>
      <w:pPr>
        <w:ind w:left="820" w:right="2539" w:firstLine="483"/>
        <w:spacing w:after="0" w:line="259" w:lineRule="auto"/>
        <w:rPr>
          <w:sz w:val="20"/>
          <w:szCs w:val="20"/>
          <w:color w:val="auto"/>
        </w:rPr>
      </w:pPr>
      <w:r>
        <w:rPr>
          <w:rFonts w:ascii="Arial" w:cs="Arial" w:eastAsia="Arial" w:hAnsi="Arial"/>
          <w:sz w:val="18"/>
          <w:szCs w:val="18"/>
          <w:color w:val="auto"/>
        </w:rPr>
        <w:t>As of the date of this filing, each Reporting Person may be deemed the beneficial owner of 1,322,716 shares of Common Stock currently issuable to Riverview upon the exercise of certain warrants.</w:t>
      </w:r>
    </w:p>
    <w:p>
      <w:pPr>
        <w:spacing w:after="0" w:line="194" w:lineRule="exact"/>
        <w:rPr>
          <w:sz w:val="20"/>
          <w:szCs w:val="20"/>
          <w:color w:val="auto"/>
        </w:rPr>
      </w:pPr>
    </w:p>
    <w:p>
      <w:pPr>
        <w:ind w:left="820" w:right="2179" w:firstLine="483"/>
        <w:spacing w:after="0" w:line="290" w:lineRule="auto"/>
        <w:rPr>
          <w:sz w:val="20"/>
          <w:szCs w:val="20"/>
          <w:color w:val="auto"/>
        </w:rPr>
      </w:pPr>
      <w:r>
        <w:rPr>
          <w:rFonts w:ascii="Arial" w:cs="Arial" w:eastAsia="Arial" w:hAnsi="Arial"/>
          <w:sz w:val="16"/>
          <w:szCs w:val="16"/>
          <w:color w:val="auto"/>
        </w:rPr>
        <w:t>Note: The sole member of The Riverview Group LLC, a Delaware limited liability company (“Riverview”), is Millennium Holding Group, L.P., a Delaware limited partnership (“Holding”). Millennium Management, LLC, a Delaware limited liability company (“Millennium Management”), is the general partner of Holding. Israel A. Englander (“Mr. Englander”) is the sole managing member of Millennium Management. The foregoing should not be construed in and of itself as an admission by any of Holding, Millennium Management or Mr. Englander as to beneficial ownership of the shares owned by Riverview.</w:t>
      </w:r>
    </w:p>
    <w:p>
      <w:pPr>
        <w:spacing w:after="0" w:line="172" w:lineRule="exact"/>
        <w:rPr>
          <w:sz w:val="20"/>
          <w:szCs w:val="20"/>
          <w:color w:val="auto"/>
        </w:rPr>
      </w:pPr>
    </w:p>
    <w:p>
      <w:pPr>
        <w:jc w:val="both"/>
        <w:ind w:left="820" w:right="2239" w:firstLine="439"/>
        <w:spacing w:after="0" w:line="259" w:lineRule="auto"/>
        <w:rPr>
          <w:sz w:val="20"/>
          <w:szCs w:val="20"/>
          <w:color w:val="auto"/>
        </w:rPr>
      </w:pPr>
      <w:r>
        <w:rPr>
          <w:rFonts w:ascii="Arial" w:cs="Arial" w:eastAsia="Arial" w:hAnsi="Arial"/>
          <w:sz w:val="18"/>
          <w:szCs w:val="18"/>
          <w:color w:val="auto"/>
        </w:rPr>
        <w:t>Note: Millennium Partners, L.P., a Cayman Islands limited partnership (“Partners”), is a limited partner of Holding. As a limited partner, Partners has no investment or voting control over Holding or its securities positions.</w:t>
      </w:r>
    </w:p>
    <w:p>
      <w:pPr>
        <w:spacing w:after="0" w:line="221" w:lineRule="exact"/>
        <w:rPr>
          <w:sz w:val="20"/>
          <w:szCs w:val="20"/>
          <w:color w:val="auto"/>
        </w:rPr>
      </w:pPr>
    </w:p>
    <w:p>
      <w:pPr>
        <w:ind w:left="820" w:hanging="407"/>
        <w:spacing w:after="0"/>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sz w:val="20"/>
          <w:szCs w:val="20"/>
          <w:color w:val="auto"/>
        </w:rPr>
      </w:pPr>
    </w:p>
    <w:p>
      <w:pPr>
        <w:ind w:left="820" w:right="2319" w:firstLine="429"/>
        <w:spacing w:after="0" w:line="256" w:lineRule="auto"/>
        <w:rPr>
          <w:sz w:val="20"/>
          <w:szCs w:val="20"/>
          <w:color w:val="auto"/>
        </w:rPr>
      </w:pPr>
      <w:r>
        <w:rPr>
          <w:rFonts w:ascii="Arial" w:cs="Arial" w:eastAsia="Arial" w:hAnsi="Arial"/>
          <w:sz w:val="18"/>
          <w:szCs w:val="18"/>
          <w:color w:val="auto"/>
        </w:rPr>
        <w:t>Approximately 3.23% as of the date of this filing. (Based on the Company's 424B2 Prospectus (the "Prospectus") filed on December 10, 2003, (i) there were 35,969,400 shares of Common Stock issued and outstanding as of December 3, 2003 and (ii) 5,000,000 shares of Common Stock were issued pursuant to the Prospectus.</w:t>
      </w:r>
    </w:p>
    <w:p>
      <w:pPr>
        <w:spacing w:after="0" w:line="224" w:lineRule="exact"/>
        <w:rPr>
          <w:sz w:val="20"/>
          <w:szCs w:val="20"/>
          <w:color w:val="auto"/>
        </w:rPr>
      </w:pPr>
    </w:p>
    <w:p>
      <w:pPr>
        <w:ind w:left="820" w:hanging="407"/>
        <w:spacing w:after="0"/>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52" w:lineRule="exact"/>
        <w:rPr>
          <w:rFonts w:ascii="Arial" w:cs="Arial" w:eastAsia="Arial" w:hAnsi="Arial"/>
          <w:sz w:val="18"/>
          <w:szCs w:val="18"/>
          <w:color w:val="auto"/>
        </w:rPr>
      </w:pPr>
    </w:p>
    <w:p>
      <w:pPr>
        <w:ind w:left="1220" w:right="6259" w:hanging="402"/>
        <w:spacing w:after="0" w:line="516" w:lineRule="auto"/>
        <w:tabs>
          <w:tab w:leader="none" w:pos="12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1" w:lineRule="exact"/>
        <w:rPr>
          <w:rFonts w:ascii="Arial" w:cs="Arial" w:eastAsia="Arial" w:hAnsi="Arial"/>
          <w:sz w:val="18"/>
          <w:szCs w:val="18"/>
          <w:color w:val="auto"/>
        </w:rPr>
      </w:pPr>
    </w:p>
    <w:p>
      <w:pPr>
        <w:ind w:left="1220" w:right="6079" w:hanging="402"/>
        <w:spacing w:after="0" w:line="516" w:lineRule="auto"/>
        <w:tabs>
          <w:tab w:leader="none" w:pos="12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Shared power to vote or to direct the vote 1,322,716</w:t>
      </w:r>
    </w:p>
    <w:p>
      <w:pPr>
        <w:spacing w:after="0" w:line="1" w:lineRule="exact"/>
        <w:rPr>
          <w:rFonts w:ascii="Arial" w:cs="Arial" w:eastAsia="Arial" w:hAnsi="Arial"/>
          <w:sz w:val="18"/>
          <w:szCs w:val="18"/>
          <w:color w:val="auto"/>
        </w:rPr>
      </w:pPr>
    </w:p>
    <w:p>
      <w:pPr>
        <w:ind w:left="1220" w:hanging="402"/>
        <w:spacing w:after="0"/>
        <w:tabs>
          <w:tab w:leader="none" w:pos="12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w:t>
      </w:r>
    </w:p>
    <w:p>
      <w:pPr>
        <w:sectPr>
          <w:pgSz w:w="11900" w:h="16838" w:orient="portrait"/>
          <w:cols w:equalWidth="0" w:num="1">
            <w:col w:w="10219"/>
          </w:cols>
          <w:pgMar w:left="240" w:top="652" w:right="1440" w:bottom="0" w:gutter="0" w:footer="0" w:header="0"/>
        </w:sectPr>
      </w:pPr>
    </w:p>
    <w:bookmarkStart w:id="6" w:name="page7"/>
    <w:bookmarkEnd w:id="6"/>
    <w:p>
      <w:pPr>
        <w:spacing w:after="0" w:line="94"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0</w:t>
      </w:r>
    </w:p>
    <w:p>
      <w:pPr>
        <w:spacing w:after="0" w:line="252" w:lineRule="exact"/>
        <w:rPr>
          <w:sz w:val="20"/>
          <w:szCs w:val="20"/>
          <w:color w:val="auto"/>
        </w:rPr>
      </w:pPr>
    </w:p>
    <w:p>
      <w:pPr>
        <w:ind w:left="1220" w:right="5199" w:hanging="402"/>
        <w:spacing w:after="0" w:line="519" w:lineRule="auto"/>
        <w:tabs>
          <w:tab w:leader="none" w:pos="12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1,322,716</w:t>
      </w:r>
    </w:p>
    <w:p>
      <w:pPr>
        <w:spacing w:after="0" w:line="200" w:lineRule="exact"/>
        <w:rPr>
          <w:sz w:val="20"/>
          <w:szCs w:val="20"/>
          <w:color w:val="auto"/>
        </w:rPr>
      </w:pPr>
    </w:p>
    <w:p>
      <w:pPr>
        <w:spacing w:after="0" w:line="255"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Page 7 of 9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5149850" cy="469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14985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00" w:lineRule="exact"/>
        <w:rPr>
          <w:sz w:val="20"/>
          <w:szCs w:val="20"/>
          <w:color w:val="auto"/>
        </w:rPr>
      </w:pPr>
    </w:p>
    <w:p>
      <w:pPr>
        <w:spacing w:after="0" w:line="355"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[USE IF OVER 5%] [Not applicable.]</w:t>
      </w:r>
    </w:p>
    <w:p>
      <w:pPr>
        <w:spacing w:after="0" w:line="252" w:lineRule="exact"/>
        <w:rPr>
          <w:sz w:val="20"/>
          <w:szCs w:val="20"/>
          <w:color w:val="auto"/>
        </w:rPr>
      </w:pPr>
    </w:p>
    <w:p>
      <w:pPr>
        <w:ind w:left="820" w:right="2299" w:firstLine="351"/>
        <w:spacing w:after="0" w:line="259" w:lineRule="auto"/>
        <w:rPr>
          <w:sz w:val="20"/>
          <w:szCs w:val="20"/>
          <w:color w:val="auto"/>
        </w:rPr>
      </w:pPr>
      <w:r>
        <w:rPr>
          <w:rFonts w:ascii="Arial" w:cs="Arial" w:eastAsia="Arial" w:hAnsi="Arial"/>
          <w:sz w:val="18"/>
          <w:szCs w:val="18"/>
          <w:color w:val="auto"/>
        </w:rPr>
        <w:t>[USE IF UNDER 5%] [If this statement is being filed to report the fact that as of the date hereof the reporting person has ceased to be the beneficial owner of more than five percent of the class of securities, check the following [X].]</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00" w:lineRule="exact"/>
        <w:rPr>
          <w:sz w:val="20"/>
          <w:szCs w:val="20"/>
          <w:color w:val="auto"/>
        </w:rPr>
      </w:pPr>
    </w:p>
    <w:p>
      <w:pPr>
        <w:spacing w:after="0" w:line="342"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Not applicable</w:t>
      </w:r>
    </w:p>
    <w:p>
      <w:pPr>
        <w:spacing w:after="0" w:line="273" w:lineRule="exact"/>
        <w:rPr>
          <w:sz w:val="20"/>
          <w:szCs w:val="20"/>
          <w:color w:val="auto"/>
        </w:rPr>
      </w:pPr>
    </w:p>
    <w:p>
      <w:pPr>
        <w:ind w:left="660" w:right="2379" w:hanging="657"/>
        <w:spacing w:after="0" w:line="275" w:lineRule="auto"/>
        <w:rPr>
          <w:sz w:val="20"/>
          <w:szCs w:val="20"/>
          <w:color w:val="auto"/>
        </w:rPr>
      </w:pPr>
      <w:r>
        <w:rPr>
          <w:rFonts w:ascii="Arial" w:cs="Arial" w:eastAsia="Arial" w:hAnsi="Arial"/>
          <w:sz w:val="18"/>
          <w:szCs w:val="18"/>
          <w:b w:val="1"/>
          <w:bCs w:val="1"/>
          <w:color w:val="auto"/>
        </w:rPr>
        <w:t>Item 7. Identification and Classification of the Subsidiary Which Acquired the Security Being Reported on by the Parent Holding Company.</w:t>
      </w:r>
    </w:p>
    <w:p>
      <w:pPr>
        <w:spacing w:after="0" w:line="200" w:lineRule="exact"/>
        <w:rPr>
          <w:sz w:val="20"/>
          <w:szCs w:val="20"/>
          <w:color w:val="auto"/>
        </w:rPr>
      </w:pPr>
    </w:p>
    <w:p>
      <w:pPr>
        <w:spacing w:after="0" w:line="29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Not applicable</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9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This statement is filed by:</w:t>
      </w:r>
    </w:p>
    <w:p>
      <w:pPr>
        <w:spacing w:after="0" w:line="252" w:lineRule="exact"/>
        <w:rPr>
          <w:sz w:val="20"/>
          <w:szCs w:val="20"/>
          <w:color w:val="auto"/>
        </w:rPr>
      </w:pPr>
    </w:p>
    <w:p>
      <w:pPr>
        <w:ind w:left="1220" w:hanging="402"/>
        <w:spacing w:after="0"/>
        <w:tabs>
          <w:tab w:leader="none" w:pos="12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Riverview;</w:t>
      </w:r>
    </w:p>
    <w:p>
      <w:pPr>
        <w:spacing w:after="0" w:line="252" w:lineRule="exact"/>
        <w:rPr>
          <w:rFonts w:ascii="Arial" w:cs="Arial" w:eastAsia="Arial" w:hAnsi="Arial"/>
          <w:sz w:val="18"/>
          <w:szCs w:val="18"/>
          <w:color w:val="auto"/>
        </w:rPr>
      </w:pPr>
    </w:p>
    <w:p>
      <w:pPr>
        <w:ind w:left="1220" w:hanging="402"/>
        <w:spacing w:after="0"/>
        <w:tabs>
          <w:tab w:leader="none" w:pos="12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Holding, as the sole member of Riverview;</w:t>
      </w:r>
    </w:p>
    <w:p>
      <w:pPr>
        <w:spacing w:after="0" w:line="252" w:lineRule="exact"/>
        <w:rPr>
          <w:rFonts w:ascii="Arial" w:cs="Arial" w:eastAsia="Arial" w:hAnsi="Arial"/>
          <w:sz w:val="18"/>
          <w:szCs w:val="18"/>
          <w:color w:val="auto"/>
        </w:rPr>
      </w:pPr>
    </w:p>
    <w:p>
      <w:pPr>
        <w:ind w:left="1220" w:hanging="402"/>
        <w:spacing w:after="0"/>
        <w:tabs>
          <w:tab w:leader="none" w:pos="12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Millennium Management, as the general partner and investment advisor of Holding; and</w:t>
      </w:r>
    </w:p>
    <w:p>
      <w:pPr>
        <w:spacing w:after="0" w:line="275" w:lineRule="exact"/>
        <w:rPr>
          <w:rFonts w:ascii="Arial" w:cs="Arial" w:eastAsia="Arial" w:hAnsi="Arial"/>
          <w:sz w:val="16"/>
          <w:szCs w:val="16"/>
          <w:color w:val="auto"/>
        </w:rPr>
      </w:pPr>
    </w:p>
    <w:p>
      <w:pPr>
        <w:ind w:left="1220" w:hanging="402"/>
        <w:spacing w:after="0"/>
        <w:tabs>
          <w:tab w:leader="none" w:pos="12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Mr. Englander, as the sole managing member of Millenium Management.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00" w:lineRule="exact"/>
        <w:rPr>
          <w:sz w:val="20"/>
          <w:szCs w:val="20"/>
          <w:color w:val="auto"/>
        </w:rPr>
      </w:pPr>
    </w:p>
    <w:p>
      <w:pPr>
        <w:spacing w:after="0" w:line="342"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Not applicable</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Certifications.</w:t>
      </w:r>
    </w:p>
    <w:p>
      <w:pPr>
        <w:spacing w:after="0" w:line="299" w:lineRule="exact"/>
        <w:rPr>
          <w:sz w:val="20"/>
          <w:szCs w:val="20"/>
          <w:color w:val="auto"/>
        </w:rPr>
      </w:pPr>
    </w:p>
    <w:p>
      <w:pPr>
        <w:ind w:right="2219" w:firstLine="878"/>
        <w:spacing w:after="0" w:line="298" w:lineRule="auto"/>
        <w:rPr>
          <w:sz w:val="20"/>
          <w:szCs w:val="20"/>
          <w:color w:val="auto"/>
        </w:rPr>
      </w:pPr>
      <w:r>
        <w:rPr>
          <w:rFonts w:ascii="Arial" w:cs="Arial" w:eastAsia="Arial" w:hAnsi="Arial"/>
          <w:sz w:val="16"/>
          <w:szCs w:val="16"/>
          <w:color w:val="auto"/>
        </w:rPr>
        <w:t>By signing below each of the undersigned certifies that, to the best of its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Page 8 of 9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5149850" cy="469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14985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SIGNATURE</w:t>
      </w:r>
    </w:p>
    <w:p>
      <w:pPr>
        <w:spacing w:after="0" w:line="312" w:lineRule="exact"/>
        <w:rPr>
          <w:sz w:val="20"/>
          <w:szCs w:val="20"/>
          <w:color w:val="auto"/>
        </w:rPr>
      </w:pPr>
    </w:p>
    <w:p>
      <w:pPr>
        <w:ind w:right="2159" w:firstLine="385"/>
        <w:spacing w:after="0" w:line="268" w:lineRule="auto"/>
        <w:rPr>
          <w:sz w:val="20"/>
          <w:szCs w:val="20"/>
          <w:color w:val="auto"/>
        </w:rPr>
      </w:pPr>
      <w:r>
        <w:rPr>
          <w:rFonts w:ascii="Arial" w:cs="Arial" w:eastAsia="Arial" w:hAnsi="Arial"/>
          <w:sz w:val="18"/>
          <w:szCs w:val="18"/>
          <w:color w:val="auto"/>
        </w:rPr>
        <w:t>After reasonable inquiry and to the best of its knowledge and belief, each of the undersigned certifies that the information with respect to it set forth in this statement is true, complete, and correct.</w:t>
      </w:r>
    </w:p>
    <w:p>
      <w:pPr>
        <w:sectPr>
          <w:pgSz w:w="11900" w:h="16933" w:orient="portrait"/>
          <w:cols w:equalWidth="0" w:num="1">
            <w:col w:w="10219"/>
          </w:cols>
          <w:pgMar w:left="240" w:top="347" w:right="1440" w:bottom="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22"/>
        </w:trPr>
        <w:tc>
          <w:tcPr>
            <w:tcW w:w="3660" w:type="dxa"/>
            <w:vAlign w:val="bottom"/>
            <w:gridSpan w:val="2"/>
          </w:tcPr>
          <w:p>
            <w:pPr>
              <w:spacing w:after="0"/>
              <w:rPr>
                <w:sz w:val="20"/>
                <w:szCs w:val="20"/>
                <w:color w:val="auto"/>
              </w:rPr>
            </w:pPr>
            <w:r>
              <w:rPr>
                <w:rFonts w:ascii="Arial" w:cs="Arial" w:eastAsia="Arial" w:hAnsi="Arial"/>
                <w:sz w:val="18"/>
                <w:szCs w:val="18"/>
                <w:color w:val="auto"/>
              </w:rPr>
              <w:t>Dated: February 26, 2004</w:t>
            </w:r>
          </w:p>
        </w:tc>
        <w:tc>
          <w:tcPr>
            <w:tcW w:w="1140" w:type="dxa"/>
            <w:vAlign w:val="bottom"/>
          </w:tcPr>
          <w:p>
            <w:pPr>
              <w:spacing w:after="0"/>
              <w:rPr>
                <w:sz w:val="19"/>
                <w:szCs w:val="19"/>
                <w:color w:val="auto"/>
              </w:rPr>
            </w:pPr>
          </w:p>
        </w:tc>
        <w:tc>
          <w:tcPr>
            <w:tcW w:w="2620" w:type="dxa"/>
            <w:vAlign w:val="bottom"/>
          </w:tcPr>
          <w:p>
            <w:pPr>
              <w:spacing w:after="0"/>
              <w:rPr>
                <w:sz w:val="19"/>
                <w:szCs w:val="19"/>
                <w:color w:val="auto"/>
              </w:rPr>
            </w:pPr>
          </w:p>
        </w:tc>
      </w:tr>
      <w:tr>
        <w:trPr>
          <w:trHeight w:val="702"/>
        </w:trPr>
        <w:tc>
          <w:tcPr>
            <w:tcW w:w="3660" w:type="dxa"/>
            <w:vAlign w:val="bottom"/>
            <w:gridSpan w:val="2"/>
          </w:tcPr>
          <w:p>
            <w:pPr>
              <w:spacing w:after="0"/>
              <w:rPr>
                <w:sz w:val="20"/>
                <w:szCs w:val="20"/>
                <w:color w:val="auto"/>
              </w:rPr>
            </w:pPr>
            <w:r>
              <w:rPr>
                <w:rFonts w:ascii="Arial" w:cs="Arial" w:eastAsia="Arial" w:hAnsi="Arial"/>
                <w:sz w:val="18"/>
                <w:szCs w:val="18"/>
                <w:color w:val="auto"/>
              </w:rPr>
              <w:t>THE RIVERVIEW GROUP, LLC</w:t>
            </w:r>
          </w:p>
        </w:tc>
        <w:tc>
          <w:tcPr>
            <w:tcW w:w="3760" w:type="dxa"/>
            <w:vAlign w:val="bottom"/>
            <w:gridSpan w:val="2"/>
          </w:tcPr>
          <w:p>
            <w:pPr>
              <w:ind w:left="800"/>
              <w:spacing w:after="0"/>
              <w:rPr>
                <w:sz w:val="20"/>
                <w:szCs w:val="20"/>
                <w:color w:val="auto"/>
              </w:rPr>
            </w:pPr>
            <w:r>
              <w:rPr>
                <w:rFonts w:ascii="Arial" w:cs="Arial" w:eastAsia="Arial" w:hAnsi="Arial"/>
                <w:sz w:val="18"/>
                <w:szCs w:val="18"/>
                <w:color w:val="auto"/>
                <w:w w:val="94"/>
              </w:rPr>
              <w:t>MILLENNIUM HOLDING GROUP, L.P.</w:t>
            </w:r>
          </w:p>
        </w:tc>
      </w:tr>
      <w:tr>
        <w:trPr>
          <w:trHeight w:val="426"/>
        </w:trPr>
        <w:tc>
          <w:tcPr>
            <w:tcW w:w="340" w:type="dxa"/>
            <w:vAlign w:val="bottom"/>
          </w:tcPr>
          <w:p>
            <w:pPr>
              <w:spacing w:after="0"/>
              <w:rPr>
                <w:sz w:val="20"/>
                <w:szCs w:val="20"/>
                <w:color w:val="auto"/>
              </w:rPr>
            </w:pPr>
            <w:r>
              <w:rPr>
                <w:rFonts w:ascii="Arial" w:cs="Arial" w:eastAsia="Arial" w:hAnsi="Arial"/>
                <w:sz w:val="18"/>
                <w:szCs w:val="18"/>
                <w:color w:val="auto"/>
              </w:rPr>
              <w:t>By:</w:t>
            </w:r>
          </w:p>
        </w:tc>
        <w:tc>
          <w:tcPr>
            <w:tcW w:w="3320" w:type="dxa"/>
            <w:vAlign w:val="bottom"/>
          </w:tcPr>
          <w:p>
            <w:pPr>
              <w:ind w:left="80"/>
              <w:spacing w:after="0"/>
              <w:rPr>
                <w:sz w:val="20"/>
                <w:szCs w:val="20"/>
                <w:color w:val="auto"/>
              </w:rPr>
            </w:pPr>
            <w:r>
              <w:rPr>
                <w:rFonts w:ascii="Arial" w:cs="Arial" w:eastAsia="Arial" w:hAnsi="Arial"/>
                <w:sz w:val="18"/>
                <w:szCs w:val="18"/>
                <w:color w:val="auto"/>
              </w:rPr>
              <w:t>Millennium Holding Group, L.P.,</w:t>
            </w:r>
          </w:p>
        </w:tc>
        <w:tc>
          <w:tcPr>
            <w:tcW w:w="1140" w:type="dxa"/>
            <w:vAlign w:val="bottom"/>
          </w:tcPr>
          <w:p>
            <w:pPr>
              <w:ind w:left="800"/>
              <w:spacing w:after="0"/>
              <w:rPr>
                <w:sz w:val="20"/>
                <w:szCs w:val="20"/>
                <w:color w:val="auto"/>
              </w:rPr>
            </w:pPr>
            <w:r>
              <w:rPr>
                <w:rFonts w:ascii="Arial" w:cs="Arial" w:eastAsia="Arial" w:hAnsi="Arial"/>
                <w:sz w:val="18"/>
                <w:szCs w:val="18"/>
                <w:color w:val="auto"/>
              </w:rPr>
              <w:t>By:</w:t>
            </w:r>
          </w:p>
        </w:tc>
        <w:tc>
          <w:tcPr>
            <w:tcW w:w="2620" w:type="dxa"/>
            <w:vAlign w:val="bottom"/>
          </w:tcPr>
          <w:p>
            <w:pPr>
              <w:ind w:left="80"/>
              <w:spacing w:after="0"/>
              <w:rPr>
                <w:sz w:val="20"/>
                <w:szCs w:val="20"/>
                <w:color w:val="auto"/>
              </w:rPr>
            </w:pPr>
            <w:r>
              <w:rPr>
                <w:rFonts w:ascii="Arial" w:cs="Arial" w:eastAsia="Arial" w:hAnsi="Arial"/>
                <w:sz w:val="18"/>
                <w:szCs w:val="18"/>
                <w:color w:val="auto"/>
              </w:rPr>
              <w:t>Millennium Management, LLC</w:t>
            </w:r>
          </w:p>
        </w:tc>
      </w:tr>
      <w:tr>
        <w:trPr>
          <w:trHeight w:val="222"/>
        </w:trPr>
        <w:tc>
          <w:tcPr>
            <w:tcW w:w="340" w:type="dxa"/>
            <w:vAlign w:val="bottom"/>
          </w:tcPr>
          <w:p>
            <w:pPr>
              <w:spacing w:after="0"/>
              <w:rPr>
                <w:sz w:val="19"/>
                <w:szCs w:val="19"/>
                <w:color w:val="auto"/>
              </w:rPr>
            </w:pPr>
          </w:p>
        </w:tc>
        <w:tc>
          <w:tcPr>
            <w:tcW w:w="3320" w:type="dxa"/>
            <w:vAlign w:val="bottom"/>
          </w:tcPr>
          <w:p>
            <w:pPr>
              <w:ind w:left="80"/>
              <w:spacing w:after="0"/>
              <w:rPr>
                <w:sz w:val="20"/>
                <w:szCs w:val="20"/>
                <w:color w:val="auto"/>
              </w:rPr>
            </w:pPr>
            <w:r>
              <w:rPr>
                <w:rFonts w:ascii="Arial" w:cs="Arial" w:eastAsia="Arial" w:hAnsi="Arial"/>
                <w:sz w:val="18"/>
                <w:szCs w:val="18"/>
                <w:color w:val="auto"/>
              </w:rPr>
              <w:t>its sole member</w:t>
            </w:r>
          </w:p>
        </w:tc>
        <w:tc>
          <w:tcPr>
            <w:tcW w:w="1140" w:type="dxa"/>
            <w:vAlign w:val="bottom"/>
          </w:tcPr>
          <w:p>
            <w:pPr>
              <w:spacing w:after="0"/>
              <w:rPr>
                <w:sz w:val="19"/>
                <w:szCs w:val="19"/>
                <w:color w:val="auto"/>
              </w:rPr>
            </w:pPr>
          </w:p>
        </w:tc>
        <w:tc>
          <w:tcPr>
            <w:tcW w:w="2620" w:type="dxa"/>
            <w:vAlign w:val="bottom"/>
          </w:tcPr>
          <w:p>
            <w:pPr>
              <w:ind w:left="80"/>
              <w:spacing w:after="0"/>
              <w:rPr>
                <w:sz w:val="20"/>
                <w:szCs w:val="20"/>
                <w:color w:val="auto"/>
              </w:rPr>
            </w:pPr>
            <w:r>
              <w:rPr>
                <w:rFonts w:ascii="Arial" w:cs="Arial" w:eastAsia="Arial" w:hAnsi="Arial"/>
                <w:sz w:val="18"/>
                <w:szCs w:val="18"/>
                <w:color w:val="auto"/>
              </w:rPr>
              <w:t>its general partner</w:t>
            </w:r>
          </w:p>
        </w:tc>
      </w:tr>
      <w:tr>
        <w:trPr>
          <w:trHeight w:val="642"/>
        </w:trPr>
        <w:tc>
          <w:tcPr>
            <w:tcW w:w="340" w:type="dxa"/>
            <w:vAlign w:val="bottom"/>
          </w:tcPr>
          <w:p>
            <w:pPr>
              <w:spacing w:after="0"/>
              <w:rPr>
                <w:sz w:val="20"/>
                <w:szCs w:val="20"/>
                <w:color w:val="auto"/>
              </w:rPr>
            </w:pPr>
            <w:r>
              <w:rPr>
                <w:rFonts w:ascii="Arial" w:cs="Arial" w:eastAsia="Arial" w:hAnsi="Arial"/>
                <w:sz w:val="18"/>
                <w:szCs w:val="18"/>
                <w:color w:val="auto"/>
              </w:rPr>
              <w:t>By:</w:t>
            </w:r>
          </w:p>
        </w:tc>
        <w:tc>
          <w:tcPr>
            <w:tcW w:w="3320" w:type="dxa"/>
            <w:vAlign w:val="bottom"/>
          </w:tcPr>
          <w:p>
            <w:pPr>
              <w:ind w:left="80"/>
              <w:spacing w:after="0"/>
              <w:rPr>
                <w:sz w:val="20"/>
                <w:szCs w:val="20"/>
                <w:color w:val="auto"/>
              </w:rPr>
            </w:pPr>
            <w:r>
              <w:rPr>
                <w:rFonts w:ascii="Arial" w:cs="Arial" w:eastAsia="Arial" w:hAnsi="Arial"/>
                <w:sz w:val="18"/>
                <w:szCs w:val="18"/>
                <w:color w:val="auto"/>
              </w:rPr>
              <w:t>Millennium Management, LLC</w:t>
            </w:r>
          </w:p>
        </w:tc>
        <w:tc>
          <w:tcPr>
            <w:tcW w:w="1140" w:type="dxa"/>
            <w:vAlign w:val="bottom"/>
          </w:tcPr>
          <w:p>
            <w:pPr>
              <w:ind w:left="800"/>
              <w:spacing w:after="0"/>
              <w:rPr>
                <w:sz w:val="20"/>
                <w:szCs w:val="20"/>
                <w:color w:val="auto"/>
              </w:rPr>
            </w:pPr>
            <w:r>
              <w:rPr>
                <w:rFonts w:ascii="Arial" w:cs="Arial" w:eastAsia="Arial" w:hAnsi="Arial"/>
                <w:sz w:val="18"/>
                <w:szCs w:val="18"/>
                <w:color w:val="auto"/>
              </w:rPr>
              <w:t>By:</w:t>
            </w:r>
          </w:p>
        </w:tc>
        <w:tc>
          <w:tcPr>
            <w:tcW w:w="2620" w:type="dxa"/>
            <w:vAlign w:val="bottom"/>
          </w:tcPr>
          <w:p>
            <w:pPr>
              <w:ind w:left="80"/>
              <w:spacing w:after="0"/>
              <w:rPr>
                <w:sz w:val="20"/>
                <w:szCs w:val="20"/>
                <w:color w:val="auto"/>
              </w:rPr>
            </w:pPr>
            <w:r>
              <w:rPr>
                <w:rFonts w:ascii="Arial" w:cs="Arial" w:eastAsia="Arial" w:hAnsi="Arial"/>
                <w:sz w:val="18"/>
                <w:szCs w:val="18"/>
                <w:color w:val="auto"/>
              </w:rPr>
              <w:t>/s/ Terry Feeney</w:t>
            </w:r>
          </w:p>
        </w:tc>
      </w:tr>
      <w:tr>
        <w:trPr>
          <w:trHeight w:val="216"/>
        </w:trPr>
        <w:tc>
          <w:tcPr>
            <w:tcW w:w="340" w:type="dxa"/>
            <w:vAlign w:val="bottom"/>
          </w:tcPr>
          <w:p>
            <w:pPr>
              <w:spacing w:after="0"/>
              <w:rPr>
                <w:sz w:val="18"/>
                <w:szCs w:val="18"/>
                <w:color w:val="auto"/>
              </w:rPr>
            </w:pPr>
          </w:p>
        </w:tc>
        <w:tc>
          <w:tcPr>
            <w:tcW w:w="3320" w:type="dxa"/>
            <w:vAlign w:val="bottom"/>
          </w:tcPr>
          <w:p>
            <w:pPr>
              <w:ind w:left="80"/>
              <w:spacing w:after="0"/>
              <w:rPr>
                <w:sz w:val="20"/>
                <w:szCs w:val="20"/>
                <w:color w:val="auto"/>
              </w:rPr>
            </w:pPr>
            <w:r>
              <w:rPr>
                <w:rFonts w:ascii="Arial" w:cs="Arial" w:eastAsia="Arial" w:hAnsi="Arial"/>
                <w:sz w:val="18"/>
                <w:szCs w:val="18"/>
                <w:color w:val="auto"/>
              </w:rPr>
              <w:t>its general partner</w:t>
            </w:r>
          </w:p>
        </w:tc>
        <w:tc>
          <w:tcPr>
            <w:tcW w:w="1140" w:type="dxa"/>
            <w:vAlign w:val="bottom"/>
          </w:tcPr>
          <w:p>
            <w:pPr>
              <w:spacing w:after="0"/>
              <w:rPr>
                <w:sz w:val="18"/>
                <w:szCs w:val="18"/>
                <w:color w:val="auto"/>
              </w:rPr>
            </w:pPr>
          </w:p>
        </w:tc>
        <w:tc>
          <w:tcPr>
            <w:tcW w:w="2620" w:type="dxa"/>
            <w:vAlign w:val="bottom"/>
          </w:tcPr>
          <w:p>
            <w:pPr>
              <w:ind w:left="80"/>
              <w:spacing w:after="0"/>
              <w:rPr>
                <w:sz w:val="20"/>
                <w:szCs w:val="20"/>
                <w:color w:val="auto"/>
              </w:rPr>
            </w:pPr>
            <w:r>
              <w:rPr>
                <w:rFonts w:ascii="Arial" w:cs="Arial" w:eastAsia="Arial" w:hAnsi="Arial"/>
                <w:sz w:val="18"/>
                <w:szCs w:val="18"/>
                <w:color w:val="auto"/>
              </w:rPr>
              <w:t>—————————————</w:t>
            </w:r>
          </w:p>
        </w:tc>
      </w:tr>
      <w:tr>
        <w:trPr>
          <w:trHeight w:val="216"/>
        </w:trPr>
        <w:tc>
          <w:tcPr>
            <w:tcW w:w="34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20" w:type="dxa"/>
            <w:vAlign w:val="bottom"/>
          </w:tcPr>
          <w:p>
            <w:pPr>
              <w:ind w:left="80"/>
              <w:spacing w:after="0"/>
              <w:rPr>
                <w:sz w:val="20"/>
                <w:szCs w:val="20"/>
                <w:color w:val="auto"/>
              </w:rPr>
            </w:pPr>
            <w:r>
              <w:rPr>
                <w:rFonts w:ascii="Arial" w:cs="Arial" w:eastAsia="Arial" w:hAnsi="Arial"/>
                <w:sz w:val="18"/>
                <w:szCs w:val="18"/>
                <w:color w:val="auto"/>
              </w:rPr>
              <w:t>Name: Terry Feeney</w:t>
            </w:r>
          </w:p>
        </w:tc>
      </w:tr>
      <w:tr>
        <w:trPr>
          <w:trHeight w:val="222"/>
        </w:trPr>
        <w:tc>
          <w:tcPr>
            <w:tcW w:w="34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20" w:type="dxa"/>
            <w:vAlign w:val="bottom"/>
          </w:tcPr>
          <w:p>
            <w:pPr>
              <w:ind w:left="80"/>
              <w:spacing w:after="0"/>
              <w:rPr>
                <w:sz w:val="20"/>
                <w:szCs w:val="20"/>
                <w:color w:val="auto"/>
              </w:rPr>
            </w:pPr>
            <w:r>
              <w:rPr>
                <w:rFonts w:ascii="Arial" w:cs="Arial" w:eastAsia="Arial" w:hAnsi="Arial"/>
                <w:sz w:val="18"/>
                <w:szCs w:val="18"/>
                <w:color w:val="auto"/>
              </w:rPr>
              <w:t>Title: Chief Operating Officer</w:t>
            </w:r>
          </w:p>
        </w:tc>
      </w:tr>
      <w:tr>
        <w:trPr>
          <w:trHeight w:val="453"/>
        </w:trPr>
        <w:tc>
          <w:tcPr>
            <w:tcW w:w="340" w:type="dxa"/>
            <w:vAlign w:val="bottom"/>
          </w:tcPr>
          <w:p>
            <w:pPr>
              <w:spacing w:after="0"/>
              <w:rPr>
                <w:sz w:val="20"/>
                <w:szCs w:val="20"/>
                <w:color w:val="auto"/>
              </w:rPr>
            </w:pPr>
            <w:r>
              <w:rPr>
                <w:rFonts w:ascii="Arial" w:cs="Arial" w:eastAsia="Arial" w:hAnsi="Arial"/>
                <w:sz w:val="18"/>
                <w:szCs w:val="18"/>
                <w:color w:val="auto"/>
              </w:rPr>
              <w:t>By:</w:t>
            </w:r>
          </w:p>
        </w:tc>
        <w:tc>
          <w:tcPr>
            <w:tcW w:w="3320" w:type="dxa"/>
            <w:vAlign w:val="bottom"/>
          </w:tcPr>
          <w:p>
            <w:pPr>
              <w:ind w:left="80"/>
              <w:spacing w:after="0"/>
              <w:rPr>
                <w:sz w:val="20"/>
                <w:szCs w:val="20"/>
                <w:color w:val="auto"/>
              </w:rPr>
            </w:pPr>
            <w:r>
              <w:rPr>
                <w:rFonts w:ascii="Arial" w:cs="Arial" w:eastAsia="Arial" w:hAnsi="Arial"/>
                <w:sz w:val="18"/>
                <w:szCs w:val="18"/>
                <w:color w:val="auto"/>
              </w:rPr>
              <w:t>/s/ Terry Feeney</w:t>
            </w:r>
          </w:p>
        </w:tc>
        <w:tc>
          <w:tcPr>
            <w:tcW w:w="114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3320" w:type="dxa"/>
            <w:vAlign w:val="bottom"/>
          </w:tcPr>
          <w:p>
            <w:pPr>
              <w:ind w:left="8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262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320" w:type="dxa"/>
            <w:vAlign w:val="bottom"/>
          </w:tcPr>
          <w:p>
            <w:pPr>
              <w:ind w:left="80"/>
              <w:spacing w:after="0"/>
              <w:rPr>
                <w:sz w:val="20"/>
                <w:szCs w:val="20"/>
                <w:color w:val="auto"/>
              </w:rPr>
            </w:pPr>
            <w:r>
              <w:rPr>
                <w:rFonts w:ascii="Arial" w:cs="Arial" w:eastAsia="Arial" w:hAnsi="Arial"/>
                <w:sz w:val="18"/>
                <w:szCs w:val="18"/>
                <w:color w:val="auto"/>
              </w:rPr>
              <w:t>Name: Terry Feeney</w:t>
            </w:r>
          </w:p>
        </w:tc>
        <w:tc>
          <w:tcPr>
            <w:tcW w:w="1140" w:type="dxa"/>
            <w:vAlign w:val="bottom"/>
          </w:tcPr>
          <w:p>
            <w:pPr>
              <w:spacing w:after="0"/>
              <w:rPr>
                <w:sz w:val="18"/>
                <w:szCs w:val="18"/>
                <w:color w:val="auto"/>
              </w:rPr>
            </w:pPr>
          </w:p>
        </w:tc>
        <w:tc>
          <w:tcPr>
            <w:tcW w:w="2620" w:type="dxa"/>
            <w:vAlign w:val="bottom"/>
          </w:tcPr>
          <w:p>
            <w:pPr>
              <w:spacing w:after="0"/>
              <w:rPr>
                <w:sz w:val="18"/>
                <w:szCs w:val="18"/>
                <w:color w:val="auto"/>
              </w:rPr>
            </w:pPr>
          </w:p>
        </w:tc>
      </w:tr>
      <w:tr>
        <w:trPr>
          <w:trHeight w:val="222"/>
        </w:trPr>
        <w:tc>
          <w:tcPr>
            <w:tcW w:w="340" w:type="dxa"/>
            <w:vAlign w:val="bottom"/>
          </w:tcPr>
          <w:p>
            <w:pPr>
              <w:spacing w:after="0"/>
              <w:rPr>
                <w:sz w:val="19"/>
                <w:szCs w:val="19"/>
                <w:color w:val="auto"/>
              </w:rPr>
            </w:pPr>
          </w:p>
        </w:tc>
        <w:tc>
          <w:tcPr>
            <w:tcW w:w="3320" w:type="dxa"/>
            <w:vAlign w:val="bottom"/>
          </w:tcPr>
          <w:p>
            <w:pPr>
              <w:ind w:left="80"/>
              <w:spacing w:after="0"/>
              <w:rPr>
                <w:sz w:val="20"/>
                <w:szCs w:val="20"/>
                <w:color w:val="auto"/>
              </w:rPr>
            </w:pPr>
            <w:r>
              <w:rPr>
                <w:rFonts w:ascii="Arial" w:cs="Arial" w:eastAsia="Arial" w:hAnsi="Arial"/>
                <w:sz w:val="18"/>
                <w:szCs w:val="18"/>
                <w:color w:val="auto"/>
              </w:rPr>
              <w:t>Title: Chief Operating Officer</w:t>
            </w:r>
          </w:p>
        </w:tc>
        <w:tc>
          <w:tcPr>
            <w:tcW w:w="1140" w:type="dxa"/>
            <w:vAlign w:val="bottom"/>
          </w:tcPr>
          <w:p>
            <w:pPr>
              <w:spacing w:after="0"/>
              <w:rPr>
                <w:sz w:val="19"/>
                <w:szCs w:val="19"/>
                <w:color w:val="auto"/>
              </w:rPr>
            </w:pPr>
          </w:p>
        </w:tc>
        <w:tc>
          <w:tcPr>
            <w:tcW w:w="2620" w:type="dxa"/>
            <w:vAlign w:val="bottom"/>
          </w:tcPr>
          <w:p>
            <w:pPr>
              <w:spacing w:after="0"/>
              <w:rPr>
                <w:sz w:val="19"/>
                <w:szCs w:val="19"/>
                <w:color w:val="auto"/>
              </w:rPr>
            </w:pPr>
          </w:p>
        </w:tc>
      </w:tr>
      <w:tr>
        <w:trPr>
          <w:trHeight w:val="648"/>
        </w:trPr>
        <w:tc>
          <w:tcPr>
            <w:tcW w:w="3660" w:type="dxa"/>
            <w:vAlign w:val="bottom"/>
            <w:gridSpan w:val="2"/>
          </w:tcPr>
          <w:p>
            <w:pPr>
              <w:spacing w:after="0"/>
              <w:rPr>
                <w:sz w:val="20"/>
                <w:szCs w:val="20"/>
                <w:color w:val="auto"/>
              </w:rPr>
            </w:pPr>
            <w:r>
              <w:rPr>
                <w:rFonts w:ascii="Arial" w:cs="Arial" w:eastAsia="Arial" w:hAnsi="Arial"/>
                <w:sz w:val="18"/>
                <w:szCs w:val="18"/>
                <w:color w:val="auto"/>
              </w:rPr>
              <w:t>MILLENNIUM MANAGEMENT, LLC</w:t>
            </w:r>
          </w:p>
        </w:tc>
        <w:tc>
          <w:tcPr>
            <w:tcW w:w="114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426"/>
        </w:trPr>
        <w:tc>
          <w:tcPr>
            <w:tcW w:w="340" w:type="dxa"/>
            <w:vAlign w:val="bottom"/>
          </w:tcPr>
          <w:p>
            <w:pPr>
              <w:spacing w:after="0"/>
              <w:rPr>
                <w:sz w:val="20"/>
                <w:szCs w:val="20"/>
                <w:color w:val="auto"/>
              </w:rPr>
            </w:pPr>
            <w:r>
              <w:rPr>
                <w:rFonts w:ascii="Arial" w:cs="Arial" w:eastAsia="Arial" w:hAnsi="Arial"/>
                <w:sz w:val="18"/>
                <w:szCs w:val="18"/>
                <w:color w:val="auto"/>
              </w:rPr>
              <w:t>By:</w:t>
            </w:r>
          </w:p>
        </w:tc>
        <w:tc>
          <w:tcPr>
            <w:tcW w:w="3320" w:type="dxa"/>
            <w:vAlign w:val="bottom"/>
          </w:tcPr>
          <w:p>
            <w:pPr>
              <w:ind w:left="80"/>
              <w:spacing w:after="0"/>
              <w:rPr>
                <w:sz w:val="20"/>
                <w:szCs w:val="20"/>
                <w:color w:val="auto"/>
              </w:rPr>
            </w:pPr>
            <w:r>
              <w:rPr>
                <w:rFonts w:ascii="Arial" w:cs="Arial" w:eastAsia="Arial" w:hAnsi="Arial"/>
                <w:sz w:val="18"/>
                <w:szCs w:val="18"/>
                <w:color w:val="auto"/>
              </w:rPr>
              <w:t>/s/ Terry Feeney</w:t>
            </w:r>
          </w:p>
        </w:tc>
        <w:tc>
          <w:tcPr>
            <w:tcW w:w="1140" w:type="dxa"/>
            <w:vAlign w:val="bottom"/>
          </w:tcPr>
          <w:p>
            <w:pPr>
              <w:spacing w:after="0"/>
              <w:rPr>
                <w:sz w:val="24"/>
                <w:szCs w:val="24"/>
                <w:color w:val="auto"/>
              </w:rPr>
            </w:pPr>
          </w:p>
        </w:tc>
        <w:tc>
          <w:tcPr>
            <w:tcW w:w="2620" w:type="dxa"/>
            <w:vAlign w:val="bottom"/>
          </w:tcPr>
          <w:p>
            <w:pPr>
              <w:ind w:left="80"/>
              <w:spacing w:after="0"/>
              <w:rPr>
                <w:sz w:val="20"/>
                <w:szCs w:val="20"/>
                <w:color w:val="auto"/>
              </w:rPr>
            </w:pPr>
            <w:r>
              <w:rPr>
                <w:rFonts w:ascii="Arial" w:cs="Arial" w:eastAsia="Arial" w:hAnsi="Arial"/>
                <w:sz w:val="18"/>
                <w:szCs w:val="18"/>
                <w:color w:val="auto"/>
              </w:rPr>
              <w:t>/s/ Israel A. Englander</w:t>
            </w:r>
          </w:p>
        </w:tc>
      </w:tr>
      <w:tr>
        <w:trPr>
          <w:trHeight w:val="216"/>
        </w:trPr>
        <w:tc>
          <w:tcPr>
            <w:tcW w:w="340" w:type="dxa"/>
            <w:vAlign w:val="bottom"/>
          </w:tcPr>
          <w:p>
            <w:pPr>
              <w:spacing w:after="0"/>
              <w:rPr>
                <w:sz w:val="18"/>
                <w:szCs w:val="18"/>
                <w:color w:val="auto"/>
              </w:rPr>
            </w:pPr>
          </w:p>
        </w:tc>
        <w:tc>
          <w:tcPr>
            <w:tcW w:w="3320" w:type="dxa"/>
            <w:vAlign w:val="bottom"/>
          </w:tcPr>
          <w:p>
            <w:pPr>
              <w:ind w:left="8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2620" w:type="dxa"/>
            <w:vAlign w:val="bottom"/>
          </w:tcPr>
          <w:p>
            <w:pPr>
              <w:ind w:left="80"/>
              <w:spacing w:after="0"/>
              <w:rPr>
                <w:sz w:val="20"/>
                <w:szCs w:val="20"/>
                <w:color w:val="auto"/>
              </w:rPr>
            </w:pPr>
            <w:r>
              <w:rPr>
                <w:rFonts w:ascii="Arial" w:cs="Arial" w:eastAsia="Arial" w:hAnsi="Arial"/>
                <w:sz w:val="18"/>
                <w:szCs w:val="18"/>
                <w:color w:val="auto"/>
              </w:rPr>
              <w:t>—————————————</w:t>
            </w:r>
          </w:p>
        </w:tc>
      </w:tr>
      <w:tr>
        <w:trPr>
          <w:trHeight w:val="216"/>
        </w:trPr>
        <w:tc>
          <w:tcPr>
            <w:tcW w:w="340" w:type="dxa"/>
            <w:vAlign w:val="bottom"/>
          </w:tcPr>
          <w:p>
            <w:pPr>
              <w:spacing w:after="0"/>
              <w:rPr>
                <w:sz w:val="18"/>
                <w:szCs w:val="18"/>
                <w:color w:val="auto"/>
              </w:rPr>
            </w:pPr>
          </w:p>
        </w:tc>
        <w:tc>
          <w:tcPr>
            <w:tcW w:w="3320" w:type="dxa"/>
            <w:vAlign w:val="bottom"/>
          </w:tcPr>
          <w:p>
            <w:pPr>
              <w:ind w:left="80"/>
              <w:spacing w:after="0"/>
              <w:rPr>
                <w:sz w:val="20"/>
                <w:szCs w:val="20"/>
                <w:color w:val="auto"/>
              </w:rPr>
            </w:pPr>
            <w:r>
              <w:rPr>
                <w:rFonts w:ascii="Arial" w:cs="Arial" w:eastAsia="Arial" w:hAnsi="Arial"/>
                <w:sz w:val="18"/>
                <w:szCs w:val="18"/>
                <w:color w:val="auto"/>
              </w:rPr>
              <w:t>Name: Terry Feeney</w:t>
            </w:r>
          </w:p>
        </w:tc>
        <w:tc>
          <w:tcPr>
            <w:tcW w:w="1140" w:type="dxa"/>
            <w:vAlign w:val="bottom"/>
          </w:tcPr>
          <w:p>
            <w:pPr>
              <w:spacing w:after="0"/>
              <w:rPr>
                <w:sz w:val="18"/>
                <w:szCs w:val="18"/>
                <w:color w:val="auto"/>
              </w:rPr>
            </w:pPr>
          </w:p>
        </w:tc>
        <w:tc>
          <w:tcPr>
            <w:tcW w:w="2620" w:type="dxa"/>
            <w:vAlign w:val="bottom"/>
          </w:tcPr>
          <w:p>
            <w:pPr>
              <w:ind w:left="80"/>
              <w:spacing w:after="0"/>
              <w:rPr>
                <w:sz w:val="20"/>
                <w:szCs w:val="20"/>
                <w:color w:val="auto"/>
              </w:rPr>
            </w:pPr>
            <w:r>
              <w:rPr>
                <w:rFonts w:ascii="Arial" w:cs="Arial" w:eastAsia="Arial" w:hAnsi="Arial"/>
                <w:sz w:val="18"/>
                <w:szCs w:val="18"/>
                <w:color w:val="auto"/>
              </w:rPr>
              <w:t>Israel A. Englander</w:t>
            </w:r>
          </w:p>
        </w:tc>
      </w:tr>
      <w:tr>
        <w:trPr>
          <w:trHeight w:val="222"/>
        </w:trPr>
        <w:tc>
          <w:tcPr>
            <w:tcW w:w="340" w:type="dxa"/>
            <w:vAlign w:val="bottom"/>
          </w:tcPr>
          <w:p>
            <w:pPr>
              <w:spacing w:after="0"/>
              <w:rPr>
                <w:sz w:val="19"/>
                <w:szCs w:val="19"/>
                <w:color w:val="auto"/>
              </w:rPr>
            </w:pPr>
          </w:p>
        </w:tc>
        <w:tc>
          <w:tcPr>
            <w:tcW w:w="3320" w:type="dxa"/>
            <w:vAlign w:val="bottom"/>
          </w:tcPr>
          <w:p>
            <w:pPr>
              <w:ind w:left="80"/>
              <w:spacing w:after="0"/>
              <w:rPr>
                <w:sz w:val="20"/>
                <w:szCs w:val="20"/>
                <w:color w:val="auto"/>
              </w:rPr>
            </w:pPr>
            <w:r>
              <w:rPr>
                <w:rFonts w:ascii="Arial" w:cs="Arial" w:eastAsia="Arial" w:hAnsi="Arial"/>
                <w:sz w:val="18"/>
                <w:szCs w:val="18"/>
                <w:color w:val="auto"/>
              </w:rPr>
              <w:t>Title: Chief Operating Officer</w:t>
            </w:r>
          </w:p>
        </w:tc>
        <w:tc>
          <w:tcPr>
            <w:tcW w:w="1140" w:type="dxa"/>
            <w:vAlign w:val="bottom"/>
          </w:tcPr>
          <w:p>
            <w:pPr>
              <w:spacing w:after="0"/>
              <w:rPr>
                <w:sz w:val="19"/>
                <w:szCs w:val="19"/>
                <w:color w:val="auto"/>
              </w:rPr>
            </w:pPr>
          </w:p>
        </w:tc>
        <w:tc>
          <w:tcPr>
            <w:tcW w:w="262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Page 9 of 9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5149850" cy="469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149850" cy="46990"/>
                    </a:xfrm>
                    <a:prstGeom prst="rect">
                      <a:avLst/>
                    </a:prstGeom>
                    <a:noFill/>
                  </pic:spPr>
                </pic:pic>
              </a:graphicData>
            </a:graphic>
          </wp:anchor>
        </w:drawing>
      </w:r>
    </w:p>
    <w:sectPr>
      <w:pgSz w:w="11900" w:h="16838" w:orient="portrait"/>
      <w:cols w:equalWidth="0" w:num="1">
        <w:col w:w="10219"/>
      </w:cols>
      <w:pgMar w:left="240" w:top="1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1."/>
      <w:numFmt w:val="decimal"/>
      <w:start w:val="1"/>
    </w:lvl>
  </w:abstractNum>
  <w:abstractNum w:abstractNumId="2">
    <w:nsid w:val="4E6AFB66"/>
    <w:multiLevelType w:val="hybridMultilevel"/>
    <w:lvl w:ilvl="0">
      <w:lvlJc w:val="left"/>
      <w:lvlText w:val="%1."/>
      <w:numFmt w:val="decimal"/>
      <w:start w:val="3"/>
    </w:lvl>
  </w:abstractNum>
  <w:abstractNum w:abstractNumId="3">
    <w:nsid w:val="25E45D32"/>
    <w:multiLevelType w:val="hybridMultilevel"/>
    <w:lvl w:ilvl="0">
      <w:lvlJc w:val="left"/>
      <w:lvlText w:val="%1."/>
      <w:numFmt w:val="decimal"/>
      <w:start w:val="4"/>
    </w:lvl>
  </w:abstractNum>
  <w:abstractNum w:abstractNumId="4">
    <w:nsid w:val="519B500D"/>
    <w:multiLevelType w:val="hybridMultilevel"/>
    <w:lvl w:ilvl="0">
      <w:lvlJc w:val="left"/>
      <w:lvlText w:val="%1"/>
      <w:numFmt w:val="decimal"/>
      <w:start w:val="1"/>
    </w:lvl>
    <w:lvl w:ilvl="1">
      <w:lvlJc w:val="left"/>
      <w:lvlText w:val="%2."/>
      <w:numFmt w:val="decimal"/>
      <w:start w:val="8"/>
    </w:lvl>
  </w:abstractNum>
  <w:abstractNum w:abstractNumId="5">
    <w:nsid w:val="431BD7B7"/>
    <w:multiLevelType w:val="hybridMultilevel"/>
    <w:lvl w:ilvl="0">
      <w:lvlJc w:val="left"/>
      <w:lvlText w:val="%1."/>
      <w:numFmt w:val="decimal"/>
      <w:start w:val="9"/>
    </w:lvl>
    <w:lvl w:ilvl="1">
      <w:lvlJc w:val="left"/>
      <w:lvlText w:val="%2"/>
      <w:numFmt w:val="decimal"/>
      <w:start w:val="1"/>
    </w:lvl>
  </w:abstractNum>
  <w:abstractNum w:abstractNumId="6">
    <w:nsid w:val="3F2DBA31"/>
    <w:multiLevelType w:val="hybridMultilevel"/>
    <w:lvl w:ilvl="0">
      <w:lvlJc w:val="left"/>
      <w:lvlText w:val="%1."/>
      <w:numFmt w:val="decimal"/>
      <w:start w:val="11"/>
    </w:lvl>
  </w:abstractNum>
  <w:abstractNum w:abstractNumId="7">
    <w:nsid w:val="7C83E458"/>
    <w:multiLevelType w:val="hybridMultilevel"/>
    <w:lvl w:ilvl="0">
      <w:lvlJc w:val="left"/>
      <w:lvlText w:val="%1."/>
      <w:numFmt w:val="decimal"/>
      <w:start w:val="1"/>
    </w:lvl>
  </w:abstractNum>
  <w:abstractNum w:abstractNumId="8">
    <w:nsid w:val="257130A3"/>
    <w:multiLevelType w:val="hybridMultilevel"/>
    <w:lvl w:ilvl="0">
      <w:lvlJc w:val="left"/>
      <w:lvlText w:val="%1."/>
      <w:numFmt w:val="decimal"/>
      <w:start w:val="3"/>
    </w:lvl>
  </w:abstractNum>
  <w:abstractNum w:abstractNumId="9">
    <w:nsid w:val="62BBD95A"/>
    <w:multiLevelType w:val="hybridMultilevel"/>
    <w:lvl w:ilvl="0">
      <w:lvlJc w:val="left"/>
      <w:lvlText w:val="%1."/>
      <w:numFmt w:val="decimal"/>
      <w:start w:val="7"/>
    </w:lvl>
  </w:abstractNum>
  <w:abstractNum w:abstractNumId="10">
    <w:nsid w:val="436C6125"/>
    <w:multiLevelType w:val="hybridMultilevel"/>
    <w:lvl w:ilvl="0">
      <w:lvlJc w:val="left"/>
      <w:lvlText w:val="%1."/>
      <w:numFmt w:val="decimal"/>
      <w:start w:val="9"/>
    </w:lvl>
  </w:abstractNum>
  <w:abstractNum w:abstractNumId="11">
    <w:nsid w:val="628C895D"/>
    <w:multiLevelType w:val="hybridMultilevel"/>
    <w:lvl w:ilvl="0">
      <w:lvlJc w:val="left"/>
      <w:lvlText w:val="%1."/>
      <w:numFmt w:val="decimal"/>
      <w:start w:val="11"/>
    </w:lvl>
  </w:abstractNum>
  <w:abstractNum w:abstractNumId="12">
    <w:nsid w:val="333AB105"/>
    <w:multiLevelType w:val="hybridMultilevel"/>
    <w:lvl w:ilvl="0">
      <w:lvlJc w:val="left"/>
      <w:lvlText w:val="%1."/>
      <w:numFmt w:val="decimal"/>
      <w:start w:val="1"/>
    </w:lvl>
  </w:abstractNum>
  <w:abstractNum w:abstractNumId="13">
    <w:nsid w:val="721DA317"/>
    <w:multiLevelType w:val="hybridMultilevel"/>
    <w:lvl w:ilvl="0">
      <w:lvlJc w:val="left"/>
      <w:lvlText w:val="%1."/>
      <w:numFmt w:val="decimal"/>
      <w:start w:val="3"/>
    </w:lvl>
  </w:abstractNum>
  <w:abstractNum w:abstractNumId="14">
    <w:nsid w:val="2443A858"/>
    <w:multiLevelType w:val="hybridMultilevel"/>
    <w:lvl w:ilvl="0">
      <w:lvlJc w:val="left"/>
      <w:lvlText w:val="%1"/>
      <w:numFmt w:val="decimal"/>
      <w:start w:val="1"/>
    </w:lvl>
    <w:lvl w:ilvl="1">
      <w:lvlJc w:val="left"/>
      <w:lvlText w:val="%2."/>
      <w:numFmt w:val="decimal"/>
      <w:start w:val="8"/>
    </w:lvl>
  </w:abstractNum>
  <w:abstractNum w:abstractNumId="15">
    <w:nsid w:val="2D1D5AE9"/>
    <w:multiLevelType w:val="hybridMultilevel"/>
    <w:lvl w:ilvl="0">
      <w:lvlJc w:val="left"/>
      <w:lvlText w:val="%1."/>
      <w:numFmt w:val="decimal"/>
      <w:start w:val="9"/>
    </w:lvl>
    <w:lvl w:ilvl="1">
      <w:lvlJc w:val="left"/>
      <w:lvlText w:val="%2"/>
      <w:numFmt w:val="decimal"/>
      <w:start w:val="1"/>
    </w:lvl>
  </w:abstractNum>
  <w:abstractNum w:abstractNumId="16">
    <w:nsid w:val="6763845E"/>
    <w:multiLevelType w:val="hybridMultilevel"/>
    <w:lvl w:ilvl="0">
      <w:lvlJc w:val="left"/>
      <w:lvlText w:val="%1."/>
      <w:numFmt w:val="decimal"/>
      <w:start w:val="11"/>
    </w:lvl>
  </w:abstractNum>
  <w:abstractNum w:abstractNumId="17">
    <w:nsid w:val="75A2A8D4"/>
    <w:multiLevelType w:val="hybridMultilevel"/>
    <w:lvl w:ilvl="0">
      <w:lvlJc w:val="left"/>
      <w:lvlText w:val="%1."/>
      <w:numFmt w:val="decimal"/>
      <w:start w:val="1"/>
    </w:lvl>
  </w:abstractNum>
  <w:abstractNum w:abstractNumId="18">
    <w:nsid w:val="8EDBDAB"/>
    <w:multiLevelType w:val="hybridMultilevel"/>
    <w:lvl w:ilvl="0">
      <w:lvlJc w:val="left"/>
      <w:lvlText w:val="%1."/>
      <w:numFmt w:val="decimal"/>
      <w:start w:val="3"/>
    </w:lvl>
  </w:abstractNum>
  <w:abstractNum w:abstractNumId="19">
    <w:nsid w:val="79838CB2"/>
    <w:multiLevelType w:val="hybridMultilevel"/>
    <w:lvl w:ilvl="0">
      <w:lvlJc w:val="left"/>
      <w:lvlText w:val="%1"/>
      <w:numFmt w:val="decimal"/>
      <w:start w:val="1"/>
    </w:lvl>
    <w:lvl w:ilvl="1">
      <w:lvlJc w:val="left"/>
      <w:lvlText w:val="%2."/>
      <w:numFmt w:val="decimal"/>
      <w:start w:val="8"/>
    </w:lvl>
  </w:abstractNum>
  <w:abstractNum w:abstractNumId="20">
    <w:nsid w:val="4353D0CD"/>
    <w:multiLevelType w:val="hybridMultilevel"/>
    <w:lvl w:ilvl="0">
      <w:lvlJc w:val="left"/>
      <w:lvlText w:val="%1."/>
      <w:numFmt w:val="decimal"/>
      <w:start w:val="9"/>
    </w:lvl>
    <w:lvl w:ilvl="1">
      <w:lvlJc w:val="left"/>
      <w:lvlText w:val="%2"/>
      <w:numFmt w:val="decimal"/>
      <w:start w:val="1"/>
    </w:lvl>
  </w:abstractNum>
  <w:abstractNum w:abstractNumId="21">
    <w:nsid w:val="B03E0C6"/>
    <w:multiLevelType w:val="hybridMultilevel"/>
    <w:lvl w:ilvl="0">
      <w:lvlJc w:val="left"/>
      <w:lvlText w:val="%1."/>
      <w:numFmt w:val="decimal"/>
      <w:start w:val="11"/>
    </w:lvl>
  </w:abstractNum>
  <w:abstractNum w:abstractNumId="22">
    <w:nsid w:val="189A769B"/>
    <w:multiLevelType w:val="hybridMultilevel"/>
    <w:lvl w:ilvl="0">
      <w:lvlJc w:val="left"/>
      <w:lvlText w:val="(%1)"/>
      <w:numFmt w:val="lowerLetter"/>
      <w:start w:val="1"/>
    </w:lvl>
  </w:abstractNum>
  <w:abstractNum w:abstractNumId="23">
    <w:nsid w:val="54E49EB4"/>
    <w:multiLevelType w:val="hybridMultilevel"/>
    <w:lvl w:ilvl="0">
      <w:lvlJc w:val="left"/>
      <w:lvlText w:val="(%1)"/>
      <w:numFmt w:val="lowerLetter"/>
      <w:start w:val="1"/>
    </w:lvl>
  </w:abstractNum>
  <w:abstractNum w:abstractNumId="24">
    <w:nsid w:val="71F32454"/>
    <w:multiLevelType w:val="hybridMultilevel"/>
    <w:lvl w:ilvl="0">
      <w:lvlJc w:val="left"/>
      <w:lvlText w:val="(%1)"/>
      <w:numFmt w:val="lowerLetter"/>
      <w:start w:val="1"/>
    </w:lvl>
  </w:abstractNum>
  <w:abstractNum w:abstractNumId="25">
    <w:nsid w:val="2CA88611"/>
    <w:multiLevelType w:val="hybridMultilevel"/>
    <w:lvl w:ilvl="0">
      <w:lvlJc w:val="left"/>
      <w:lvlText w:val="(%1)"/>
      <w:numFmt w:val="lowerLetter"/>
      <w:start w:val="1"/>
    </w:lvl>
  </w:abstractNum>
  <w:abstractNum w:abstractNumId="26">
    <w:nsid w:val="836C40E"/>
    <w:multiLevelType w:val="hybridMultilevel"/>
    <w:lvl w:ilvl="0">
      <w:lvlJc w:val="left"/>
      <w:lvlText w:val="(%1)"/>
      <w:numFmt w:val="lowerLetter"/>
      <w:start w:val="2"/>
    </w:lvl>
  </w:abstractNum>
  <w:abstractNum w:abstractNumId="27">
    <w:nsid w:val="2901D82"/>
    <w:multiLevelType w:val="hybridMultilevel"/>
    <w:lvl w:ilvl="0">
      <w:lvlJc w:val="left"/>
      <w:lvlText w:val="(%1)"/>
      <w:numFmt w:val="lowerLetter"/>
      <w:start w:val="3"/>
    </w:lvl>
    <w:lvl w:ilvl="1">
      <w:lvlJc w:val="left"/>
      <w:lvlText w:val="(%2)"/>
      <w:numFmt w:val="lowerRoman"/>
      <w:start w:val="1"/>
    </w:lvl>
  </w:abstractNum>
  <w:abstractNum w:abstractNumId="28">
    <w:nsid w:val="3A95F874"/>
    <w:multiLevelType w:val="hybridMultilevel"/>
    <w:lvl w:ilvl="0">
      <w:lvlJc w:val="left"/>
      <w:lvlText w:val="(%1)"/>
      <w:numFmt w:val="lowerRoman"/>
      <w:start w:val="4"/>
    </w:lvl>
  </w:abstractNum>
  <w:abstractNum w:abstractNumId="29">
    <w:nsid w:val="8138641"/>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2019-12-13T21:59:01Z</dcterms:created>
  <dcterms:modified xsi:type="dcterms:W3CDTF">2019-12-13T21:59:01Z</dcterms:modified>
</cp:coreProperties>
</file>