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23,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0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Delaware</w:t>
            </w:r>
          </w:p>
        </w:tc>
        <w:tc>
          <w:tcPr>
            <w:tcW w:w="45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2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3000" w:type="dxa"/>
            <w:vAlign w:val="bottom"/>
            <w:tcBorders>
              <w:top w:val="single" w:sz="8" w:color="auto"/>
            </w:tcBorders>
          </w:tcPr>
          <w:p>
            <w:pPr>
              <w:jc w:val="center"/>
              <w:ind w:left="59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(Commission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73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00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File Number)</w:t>
            </w:r>
          </w:p>
        </w:tc>
        <w:tc>
          <w:tcPr>
            <w:tcW w:w="2820" w:type="dxa"/>
            <w:vAlign w:val="bottom"/>
          </w:tcPr>
          <w:p>
            <w:pPr>
              <w:jc w:val="center"/>
              <w:ind w:right="73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92"/>
              </w:rPr>
              <w:t>25 Recreation Park Drive, Unit 108</w:t>
            </w:r>
          </w:p>
        </w:tc>
        <w:tc>
          <w:tcPr>
            <w:tcW w:w="28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9"/>
              </w:rPr>
              <w:t>Hingham, Massachusetts 02043</w:t>
            </w:r>
          </w:p>
        </w:tc>
        <w:tc>
          <w:tcPr>
            <w:tcW w:w="28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40" w:type="dxa"/>
            <w:vAlign w:val="bottom"/>
            <w:gridSpan w:val="4"/>
          </w:tcPr>
          <w:p>
            <w:pPr>
              <w:jc w:val="center"/>
              <w:ind w:right="82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8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6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82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On April 23, 2019, Microbot Medical Inc. issued a press release announcing that it has expanded its IP portfolio as it received a Notice of Allowance from the Canadian Intellectual Property Office for Patent Application No. 2,850,279, which pertains to a device for the prevention of shunt stenosis.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dated April 23,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3013075</wp:posOffset>
            </wp:positionH>
            <wp:positionV relativeFrom="page">
              <wp:posOffset>226060</wp:posOffset>
            </wp:positionV>
            <wp:extent cx="1543685"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43685" cy="600075"/>
                    </a:xfrm>
                    <a:prstGeom prst="rect">
                      <a:avLst/>
                    </a:prstGeom>
                    <a:noFill/>
                  </pic:spPr>
                </pic:pic>
              </a:graphicData>
            </a:graphic>
          </wp:anchor>
        </w:drawing>
      </w:r>
    </w:p>
    <w:p>
      <w:pPr>
        <w:jc w:val="center"/>
        <w:spacing w:after="0" w:line="282" w:lineRule="auto"/>
        <w:rPr>
          <w:sz w:val="20"/>
          <w:szCs w:val="20"/>
          <w:color w:val="auto"/>
        </w:rPr>
      </w:pPr>
      <w:r>
        <w:rPr>
          <w:rFonts w:ascii="Arial" w:cs="Arial" w:eastAsia="Arial" w:hAnsi="Arial"/>
          <w:sz w:val="18"/>
          <w:szCs w:val="18"/>
          <w:b w:val="1"/>
          <w:bCs w:val="1"/>
          <w:color w:val="auto"/>
        </w:rPr>
        <w:t>Microbot Medical Strengthens Global IP Portfolio with Canadian Notice of Allowance for a Patent Application for a Shunt Stenosis Prevention System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HINGHAM, MA - April 23, 2019 </w:t>
      </w:r>
      <w:r>
        <w:rPr>
          <w:rFonts w:ascii="Arial" w:cs="Arial" w:eastAsia="Arial" w:hAnsi="Arial"/>
          <w:sz w:val="18"/>
          <w:szCs w:val="18"/>
          <w:color w:val="auto"/>
        </w:rPr>
        <w:t>– As it continues to receive an overwhelming positive response from global jurisdictions, Microbot Medical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(NASDAQ: MBOT) expands its IP portfolio as it receives a Notice of Allowance from the Canadian Intellectual Property Office for Patent Application No.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2,850,279, which pertains to a device for the prevention of shunt stenosis.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this latest Notice of Allowance, the Company now has 32 issued/allowed patents and 19 patent applications pending worldwide.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 continue to make progress on our primary clinical objectives, we have also excelled at expanding Microbot’s innovative IP portfolio, globally,” commented Harel Gadot, CEO, President and Chairman. “This latest allowance in Canada represents another significant step toward achieving this goal and creating value that cements our positions as an emerging global leader in micro-robotics.”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allowed patent application covers a system for reducing venous stenosis associated with the use of hemodialysis shunts. A clearing device is inserted, and exerted, through a first bore, while dialyzed blood is being returned into the blood vessel through a second bore. The clearing device may be a passive device moved down the blood vessel by the blood flow or an autonomous crawling device, such as the Company’s TipCat™ device, which is based on a series of sequentially inflatable chambers.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 TipCAT™ and CardioSert™, are comprised of three highly advanced technologies, from which the Company is currently developing its first product candidate: The Self-Cleaning Shunt, or SCS™,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2995930</wp:posOffset>
            </wp:positionH>
            <wp:positionV relativeFrom="page">
              <wp:posOffset>431800</wp:posOffset>
            </wp:positionV>
            <wp:extent cx="1543685"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43685" cy="600075"/>
                    </a:xfrm>
                    <a:prstGeom prst="rect">
                      <a:avLst/>
                    </a:prstGeom>
                    <a:noFill/>
                  </pic:spPr>
                </pic:pic>
              </a:graphicData>
            </a:graphic>
          </wp:anchor>
        </w:drawing>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ViRob™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 please visit http://www.microbotmedical.com/technology/virob/.</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TipCAT™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 visit http://www.microbotmedical.com/technology/tipcat/.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CardioSert™ technology contemplates a unique combination of a guidewire and microcatheter, technologies that are broadly used for endoluminal surgery. The CardioSert™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 the potential to be used in other spaces and applications, such as peripheral intervention, neurosurgery and urology. CardioSert™ was part of a technological incubator supported by the Israel Innovation Authorities (formerly known as the Office of the Chief Scientist, or OCS), and its device has successfully completed pre-clinical testing.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maintenance of intellectual property rights, and the outcomes with respect to any litigation the Company is involved in from time to time (including the success of any appeals).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2019-12-28T13:48:20Z</dcterms:created>
  <dcterms:modified xsi:type="dcterms:W3CDTF">2019-12-28T13:48:20Z</dcterms:modified>
</cp:coreProperties>
</file>