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Microbot Medical Inc. (the “Company”) entered into a First Amendment to Employment Agreement (the “Amendment”), dated as of April 19, 2021, with Simon Sharon, the Company’s Chief Technology Officer and General Manager.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Amendment, Mr. Sharon’s annual compensation was increased to NIS 72,000 per month, allocated between base salary and overtime pay (collectively, “Salary”). In addition, he is eligible to receive an annual bonus of up to 35% of his Salary, based on his performance and the achievement of agreed-upon annual objectives. Mr. Sharon was further granted a one-time special bonus of NIS 60,000.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terms and conditions of his employment agreement as of March 31, 2018 remain in full force and effect.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is a brief description of the terms of the Amendment and is qualified in its entirety by reference to the full text of the Amendment, which is included as Exhibit 10.1 to this Current Report on Form 8-K, which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First Amendment to Employment Agreement with Simon Sharon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First Amendment (this “Amendment”) to the Employment Agreement entered into as of March 31, 2018 (the “Agreement”) by and between Microbot Medical Ltd., an Israeli corporation number 514519412 (the “Employer”), and Simon Sharon, Israeli ID No. 027037753 of 15 Zur Street,</w:t>
      </w:r>
    </w:p>
    <w:p>
      <w:pPr>
        <w:spacing w:after="0" w:line="209" w:lineRule="auto"/>
        <w:rPr>
          <w:sz w:val="20"/>
          <w:szCs w:val="20"/>
          <w:color w:val="auto"/>
        </w:rPr>
      </w:pPr>
      <w:r>
        <w:rPr>
          <w:rFonts w:ascii="Arial" w:cs="Arial" w:eastAsia="Arial" w:hAnsi="Arial"/>
          <w:sz w:val="18"/>
          <w:szCs w:val="18"/>
          <w:color w:val="auto"/>
        </w:rPr>
        <w:t>Maayan Zvi, 30805, Israel (the “Employee”), is made as of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2021, by and between the Company and the Employee (capitalized terms used herein and not otherwise defined shall have the meanings ascribed to those terms in the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Employee are parties to the Agreement;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Employee desire to amend the Agreement as more particularly set forth herein;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Section 10 of the Agreement provides, among other things, that no provision of the Agreement may be modified, waived or discharged unless such waiver, modification or discharge is agreed to in wiring and signed by the Employee and the Employer.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and covenants contained in this Agreement, the parties hereto agree as follows:</w:t>
      </w:r>
    </w:p>
    <w:p>
      <w:pPr>
        <w:spacing w:after="0" w:line="248" w:lineRule="exact"/>
        <w:rPr>
          <w:sz w:val="20"/>
          <w:szCs w:val="20"/>
          <w:color w:val="auto"/>
        </w:rPr>
      </w:pPr>
    </w:p>
    <w:p>
      <w:pPr>
        <w:ind w:left="840" w:hanging="184"/>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Amendments to Agreement</w:t>
      </w:r>
      <w:r>
        <w:rPr>
          <w:rFonts w:ascii="Arial" w:cs="Arial" w:eastAsia="Arial" w:hAnsi="Arial"/>
          <w:sz w:val="16"/>
          <w:szCs w:val="16"/>
          <w:color w:val="auto"/>
        </w:rPr>
        <w:t>. As of the date of this Amendment or as otherwise determined by the Employer and the Employee in writing as to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prior date:</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definitions of “CTO” and “Position” shall be deemed to include the position of General Manager of the Employer.</w:t>
      </w:r>
    </w:p>
    <w:p>
      <w:pPr>
        <w:spacing w:after="0" w:line="225" w:lineRule="exact"/>
        <w:rPr>
          <w:rFonts w:ascii="Arial" w:cs="Arial" w:eastAsia="Arial" w:hAnsi="Arial"/>
          <w:sz w:val="18"/>
          <w:szCs w:val="18"/>
          <w:color w:val="auto"/>
        </w:rPr>
      </w:pPr>
    </w:p>
    <w:p>
      <w:pPr>
        <w:ind w:firstLine="1304"/>
        <w:spacing w:after="0" w:line="277" w:lineRule="auto"/>
        <w:tabs>
          <w:tab w:leader="none" w:pos="157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Salary pursuant to Section 2(a) shall be increased in the aggregate to NIS 72,000 per month, and allocated as between Base Salary and Overtime Payment as the Employer shall determine consistent with applicable law.</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Section 3(a)(viii) is hereby amended by adding the following to the end thereof:</w:t>
      </w:r>
    </w:p>
    <w:p>
      <w:pPr>
        <w:spacing w:after="0" w:line="225" w:lineRule="exact"/>
        <w:rPr>
          <w:sz w:val="20"/>
          <w:szCs w:val="20"/>
          <w:color w:val="auto"/>
        </w:rPr>
      </w:pPr>
    </w:p>
    <w:p>
      <w:pPr>
        <w:jc w:val="both"/>
        <w:ind w:left="660" w:right="660"/>
        <w:spacing w:after="0" w:line="293" w:lineRule="auto"/>
        <w:rPr>
          <w:sz w:val="20"/>
          <w:szCs w:val="20"/>
          <w:color w:val="auto"/>
        </w:rPr>
      </w:pPr>
      <w:r>
        <w:rPr>
          <w:rFonts w:ascii="Arial" w:cs="Arial" w:eastAsia="Arial" w:hAnsi="Arial"/>
          <w:sz w:val="16"/>
          <w:szCs w:val="16"/>
          <w:color w:val="auto"/>
        </w:rPr>
        <w:t>“In furtherance of the foregoing, for each calendar year during the term of this Agreement, Employee shall be eligible to receive a bonus (the “Target Bonus”) of up to a maximum amount of thirty five percent (35%) of his Salary for performance at the maximum level; provided, however, that Employee must be employed in the Position as of December 31st of the year to which the Target Bonus relates in order to be paid the Target Bonus. The calculation of the Target Bonus shall be based upon corporate performance factors established and assessed by the Compensation Committee of the Employer’s parent company that will take into account the performance of Employee based on the achievement of Employee’s objectives agreed to with such Compensation Committee for a particular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1560" w:hanging="256"/>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Promptly after the date of this Amendment, the Employee shall be paid a one-time special bonus of NIS 60,000.</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Except as expressly set forth in this Amendment, the Agreement shall remain in full force and effect.</w:t>
      </w:r>
    </w:p>
    <w:p>
      <w:pPr>
        <w:spacing w:after="0" w:line="225" w:lineRule="exact"/>
        <w:rPr>
          <w:rFonts w:ascii="Arial" w:cs="Arial" w:eastAsia="Arial" w:hAnsi="Arial"/>
          <w:sz w:val="18"/>
          <w:szCs w:val="18"/>
          <w:color w:val="auto"/>
        </w:rPr>
      </w:pPr>
    </w:p>
    <w:p>
      <w:pPr>
        <w:ind w:firstLine="1304"/>
        <w:spacing w:after="0" w:line="277" w:lineRule="auto"/>
        <w:tabs>
          <w:tab w:leader="none" w:pos="154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headings of the sections of this Amendment have been inserted for convenience of reference only and shall not be deemed to be a part of this Amendment.</w:t>
      </w:r>
    </w:p>
    <w:p>
      <w:pPr>
        <w:spacing w:after="0" w:line="170" w:lineRule="exact"/>
        <w:rPr>
          <w:rFonts w:ascii="Arial" w:cs="Arial" w:eastAsia="Arial" w:hAnsi="Arial"/>
          <w:sz w:val="18"/>
          <w:szCs w:val="18"/>
          <w:color w:val="auto"/>
        </w:rPr>
      </w:pPr>
    </w:p>
    <w:p>
      <w:pPr>
        <w:ind w:right="20" w:firstLine="1304"/>
        <w:spacing w:after="0" w:line="308" w:lineRule="auto"/>
        <w:tabs>
          <w:tab w:leader="none" w:pos="1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This Amendment, together with the Agreement, contain the entire agreement between the Company and the Employee with respect to the subject matter hereof and thereof and supersede all prior and contemporaneous agreements and understandings with respect thereto.</w:t>
      </w:r>
    </w:p>
    <w:p>
      <w:pPr>
        <w:spacing w:after="0" w:line="146" w:lineRule="exact"/>
        <w:rPr>
          <w:rFonts w:ascii="Arial" w:cs="Arial" w:eastAsia="Arial" w:hAnsi="Arial"/>
          <w:sz w:val="17"/>
          <w:szCs w:val="17"/>
          <w:color w:val="auto"/>
        </w:rPr>
      </w:pPr>
    </w:p>
    <w:p>
      <w:pPr>
        <w:ind w:firstLine="1304"/>
        <w:spacing w:after="0" w:line="342" w:lineRule="auto"/>
        <w:tabs>
          <w:tab w:leader="none" w:pos="1551" w:val="left"/>
        </w:tabs>
        <w:numPr>
          <w:ilvl w:val="1"/>
          <w:numId w:val="5"/>
        </w:numPr>
        <w:rPr>
          <w:rFonts w:ascii="Arial" w:cs="Arial" w:eastAsia="Arial" w:hAnsi="Arial"/>
          <w:sz w:val="16"/>
          <w:szCs w:val="16"/>
          <w:color w:val="auto"/>
        </w:rPr>
      </w:pPr>
      <w:r>
        <w:rPr>
          <w:rFonts w:ascii="Arial" w:cs="Arial" w:eastAsia="Arial" w:hAnsi="Arial"/>
          <w:sz w:val="16"/>
          <w:szCs w:val="16"/>
          <w:color w:val="auto"/>
        </w:rPr>
        <w:t>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spacing w:after="0" w:line="123" w:lineRule="exact"/>
        <w:rPr>
          <w:rFonts w:ascii="Arial" w:cs="Arial" w:eastAsia="Arial" w:hAnsi="Arial"/>
          <w:sz w:val="16"/>
          <w:szCs w:val="16"/>
          <w:color w:val="auto"/>
        </w:rPr>
      </w:pPr>
    </w:p>
    <w:p>
      <w:pPr>
        <w:ind w:left="1540" w:hanging="236"/>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Israel.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NTENTIONALLY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EFT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LANK</w:t>
      </w:r>
      <w:r>
        <w:rPr>
          <w:rFonts w:ascii="Arial" w:cs="Arial" w:eastAsia="Arial" w:hAnsi="Arial"/>
          <w:sz w:val="18"/>
          <w:szCs w:val="18"/>
          <w:b w:val="1"/>
          <w:bCs w:val="1"/>
          <w:color w:val="auto"/>
        </w:rPr>
        <w:t>; 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undersigned have executed and delivered this Amendment as of the day and year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Microbot Medical Ltd.</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CEO and Chairman</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/s/ Simon Sharon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23495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Simon Sharon</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 PAGE TO AMENDMENT]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620"/>
      </w:cols>
      <w:pgMar w:left="980" w:top="68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4"/>
    </w:lvl>
  </w:abstractNum>
  <w:abstractNum w:abstractNumId="4">
    <w:nsid w:val="46E87CCD"/>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2021-04-22T15:45:06Z</dcterms:created>
  <dcterms:modified xsi:type="dcterms:W3CDTF">2021-04-22T15:45:06Z</dcterms:modified>
</cp:coreProperties>
</file>