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D.C. 20549</w:t>
      </w:r>
    </w:p>
    <w:p>
      <w:pPr>
        <w:ind w:left="2960"/>
        <w:spacing w:after="0"/>
        <w:rPr>
          <w:sz w:val="20"/>
          <w:szCs w:val="20"/>
          <w:color w:val="auto"/>
        </w:rPr>
      </w:pPr>
      <w:r>
        <w:rPr>
          <w:rFonts w:ascii="Courier New" w:cs="Courier New" w:eastAsia="Courier New" w:hAnsi="Courier New"/>
          <w:sz w:val="18"/>
          <w:szCs w:val="18"/>
          <w:color w:val="auto"/>
        </w:rPr>
        <w:t>------------------------</w:t>
      </w:r>
    </w:p>
    <w:p>
      <w:pPr>
        <w:ind w:left="3700"/>
        <w:spacing w:after="0" w:line="237" w:lineRule="auto"/>
        <w:rPr>
          <w:sz w:val="20"/>
          <w:szCs w:val="20"/>
          <w:color w:val="auto"/>
        </w:rPr>
      </w:pPr>
      <w:r>
        <w:rPr>
          <w:rFonts w:ascii="Courier New" w:cs="Courier New" w:eastAsia="Courier New" w:hAnsi="Courier New"/>
          <w:sz w:val="18"/>
          <w:szCs w:val="18"/>
          <w:color w:val="auto"/>
        </w:rPr>
        <w:t>FORM 10-K</w:t>
      </w:r>
    </w:p>
    <w:p>
      <w:pPr>
        <w:sectPr>
          <w:pgSz w:w="11900" w:h="16838" w:orient="portrait"/>
          <w:cols w:equalWidth="0" w:num="1">
            <w:col w:w="10219"/>
          </w:cols>
          <w:pgMar w:left="240" w:top="452"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ANNUAL REPORT PURSUANT TO SECTION 13 OR 15(d) OF THE SECURITIES EXCHANGE ACT OF 1934</w:t>
      </w:r>
    </w:p>
    <w:p>
      <w:pPr>
        <w:spacing w:after="0" w:line="200" w:lineRule="exact"/>
        <w:rPr>
          <w:sz w:val="24"/>
          <w:szCs w:val="24"/>
          <w:color w:val="auto"/>
        </w:rPr>
      </w:pPr>
    </w:p>
    <w:p>
      <w:pPr>
        <w:sectPr>
          <w:pgSz w:w="11900" w:h="16838" w:orient="portrait"/>
          <w:cols w:equalWidth="0" w:num="2">
            <w:col w:w="640" w:space="520"/>
            <w:col w:w="9059"/>
          </w:cols>
          <w:pgMar w:left="240" w:top="452" w:right="1440" w:bottom="0" w:gutter="0" w:footer="0" w:header="0"/>
          <w:type w:val="continuous"/>
        </w:sectPr>
      </w:pPr>
    </w:p>
    <w:p>
      <w:pPr>
        <w:spacing w:after="0" w:line="21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FOR THE FISCAL YEAR ENDED DECEMBER 31, 2001</w:t>
      </w:r>
    </w:p>
    <w:p>
      <w:pPr>
        <w:spacing w:after="0" w:line="218"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ectPr>
          <w:pgSz w:w="11900" w:h="16838" w:orient="portrait"/>
          <w:cols w:equalWidth="0" w:num="1">
            <w:col w:w="10219"/>
          </w:cols>
          <w:pgMar w:left="240" w:top="4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TRANSITION REPORT PURSUANT TO SECTION 13 OR 15(d) OF THE SECURITIES EXCHANGE ACT OF 1934</w:t>
      </w:r>
    </w:p>
    <w:p>
      <w:pPr>
        <w:spacing w:after="0" w:line="200" w:lineRule="exact"/>
        <w:rPr>
          <w:sz w:val="24"/>
          <w:szCs w:val="24"/>
          <w:color w:val="auto"/>
        </w:rPr>
      </w:pPr>
    </w:p>
    <w:p>
      <w:pPr>
        <w:sectPr>
          <w:pgSz w:w="11900" w:h="16838" w:orient="portrait"/>
          <w:cols w:equalWidth="0" w:num="2">
            <w:col w:w="640" w:space="520"/>
            <w:col w:w="9059"/>
          </w:cols>
          <w:pgMar w:left="240" w:top="452" w:right="1440" w:bottom="0" w:gutter="0" w:footer="0" w:header="0"/>
          <w:type w:val="continuous"/>
        </w:sectPr>
      </w:pPr>
    </w:p>
    <w:p>
      <w:pPr>
        <w:spacing w:after="0" w:line="205"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0-19871</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STEMCELLS, INC.</w:t>
      </w:r>
    </w:p>
    <w:p>
      <w:pPr>
        <w:spacing w:after="0" w:line="3"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4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1039"/>
        <w:spacing w:after="0"/>
        <w:rPr>
          <w:sz w:val="20"/>
          <w:szCs w:val="20"/>
          <w:color w:val="auto"/>
        </w:rPr>
      </w:pPr>
      <w:r>
        <w:rPr>
          <w:rFonts w:ascii="Courier New" w:cs="Courier New" w:eastAsia="Courier New" w:hAnsi="Courier New"/>
          <w:sz w:val="18"/>
          <w:szCs w:val="18"/>
          <w:color w:val="auto"/>
        </w:rPr>
        <w:t>94-3078125</w:t>
      </w:r>
    </w:p>
    <w:p>
      <w:pPr>
        <w:spacing w:after="0" w:line="4" w:lineRule="exact"/>
        <w:rPr>
          <w:sz w:val="24"/>
          <w:szCs w:val="24"/>
          <w:color w:val="auto"/>
        </w:rPr>
      </w:pPr>
    </w:p>
    <w:p>
      <w:pPr>
        <w:jc w:val="center"/>
        <w:ind w:right="1039"/>
        <w:spacing w:after="0"/>
        <w:rPr>
          <w:sz w:val="20"/>
          <w:szCs w:val="20"/>
          <w:color w:val="auto"/>
        </w:rPr>
      </w:pPr>
      <w:r>
        <w:rPr>
          <w:rFonts w:ascii="Courier New" w:cs="Courier New" w:eastAsia="Courier New" w:hAnsi="Courier New"/>
          <w:sz w:val="16"/>
          <w:szCs w:val="16"/>
          <w:color w:val="auto"/>
        </w:rPr>
        <w:t>(I.R.S. Employer Identification No.)</w:t>
      </w:r>
    </w:p>
    <w:p>
      <w:pPr>
        <w:spacing w:after="0" w:line="16" w:lineRule="exact"/>
        <w:rPr>
          <w:sz w:val="24"/>
          <w:szCs w:val="24"/>
          <w:color w:val="auto"/>
        </w:rPr>
      </w:pPr>
    </w:p>
    <w:p>
      <w:pPr>
        <w:sectPr>
          <w:pgSz w:w="11900" w:h="16838" w:orient="portrait"/>
          <w:cols w:equalWidth="0" w:num="2">
            <w:col w:w="4660" w:space="720"/>
            <w:col w:w="4839"/>
          </w:cols>
          <w:pgMar w:left="240" w:top="452" w:right="1440" w:bottom="0" w:gutter="0" w:footer="0" w:header="0"/>
          <w:type w:val="continuous"/>
        </w:sectPr>
      </w:pPr>
    </w:p>
    <w:p>
      <w:pPr>
        <w:ind w:left="640"/>
        <w:spacing w:after="0"/>
        <w:rPr>
          <w:sz w:val="20"/>
          <w:szCs w:val="20"/>
          <w:color w:val="auto"/>
        </w:rPr>
      </w:pPr>
      <w:r>
        <w:rPr>
          <w:rFonts w:ascii="Courier New" w:cs="Courier New" w:eastAsia="Courier New" w:hAnsi="Courier New"/>
          <w:sz w:val="18"/>
          <w:szCs w:val="18"/>
          <w:color w:val="auto"/>
        </w:rPr>
        <w:t>of incorporation or organization)</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3155 PORTER DRIVE, PALO ALTO, CA 94304</w:t>
      </w:r>
    </w:p>
    <w:p>
      <w:pPr>
        <w:ind w:left="2000"/>
        <w:spacing w:after="0" w:line="238" w:lineRule="auto"/>
        <w:rPr>
          <w:sz w:val="20"/>
          <w:szCs w:val="20"/>
          <w:color w:val="auto"/>
        </w:rPr>
      </w:pPr>
      <w:r>
        <w:rPr>
          <w:rFonts w:ascii="Courier New" w:cs="Courier New" w:eastAsia="Courier New" w:hAnsi="Courier New"/>
          <w:sz w:val="18"/>
          <w:szCs w:val="18"/>
          <w:color w:val="auto"/>
        </w:rPr>
        <w:t>(Address of principal offices) (zip code)</w:t>
      </w:r>
    </w:p>
    <w:p>
      <w:pPr>
        <w:spacing w:after="0" w:line="202" w:lineRule="exact"/>
        <w:rPr>
          <w:sz w:val="24"/>
          <w:szCs w:val="24"/>
          <w:color w:val="auto"/>
        </w:rPr>
      </w:pPr>
    </w:p>
    <w:p>
      <w:pPr>
        <w:jc w:val="center"/>
        <w:ind w:right="1879"/>
        <w:spacing w:after="0"/>
        <w:tabs>
          <w:tab w:leader="none" w:pos="18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(650) 475 3100</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NONE</w:t>
      </w:r>
    </w:p>
    <w:p>
      <w:pPr>
        <w:spacing w:after="0" w:line="20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Securities registered pursuant to Section 12(g) of the Act: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$.01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JUNIOR PREFERRED STOCK PURCHASE RIGHTS</w:t>
      </w:r>
    </w:p>
    <w:p>
      <w:pPr>
        <w:jc w:val="center"/>
        <w:ind w:right="1779"/>
        <w:spacing w:after="0"/>
        <w:rPr>
          <w:sz w:val="20"/>
          <w:szCs w:val="20"/>
          <w:color w:val="auto"/>
        </w:rPr>
      </w:pPr>
      <w:r>
        <w:rPr>
          <w:rFonts w:ascii="Courier New" w:cs="Courier New" w:eastAsia="Courier New" w:hAnsi="Courier New"/>
          <w:sz w:val="18"/>
          <w:szCs w:val="18"/>
          <w:color w:val="auto"/>
        </w:rPr>
        <w:t>Title of class</w:t>
      </w: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9" w:lineRule="exact"/>
        <w:rPr>
          <w:sz w:val="24"/>
          <w:szCs w:val="24"/>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09"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Aggregate market value of Common Stock held by non-affiliates at February 25, 2002: $66,606,700. Inclusion of shares held beneficially by any person should not be construed to indicate that such person possesses the power, direct or indirect, to direct or cause the direction of management policies of the registrant, or that such person is controlled by or under common control with the Registrant. Common stock outstanding at February 25, 2002: 24,220,618 shares</w:t>
      </w:r>
    </w:p>
    <w:p>
      <w:pPr>
        <w:spacing w:after="0" w:line="205"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DOCUMENTS INCORPORATED BY REFERENCE</w:t>
      </w:r>
    </w:p>
    <w:p>
      <w:pPr>
        <w:spacing w:after="0" w:line="207"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Portions of the registrant's definitive Proxy Statement relating to the registrant's 2002 Annual Meeting of Stockholders to be filed with the Commission pursuant to Regulation 14A are incorporated by reference in Part III of this report.</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52" w:right="1440" w:bottom="0" w:gutter="0" w:footer="0" w:header="0"/>
          <w:type w:val="continuous"/>
        </w:sectPr>
      </w:pPr>
    </w:p>
    <w:bookmarkStart w:id="1" w:name="page2"/>
    <w:bookmarkEnd w:id="1"/>
    <w:p>
      <w:pPr>
        <w:ind w:left="2860"/>
        <w:spacing w:after="0"/>
        <w:rPr>
          <w:sz w:val="20"/>
          <w:szCs w:val="20"/>
          <w:color w:val="auto"/>
        </w:rPr>
      </w:pPr>
      <w:r>
        <w:rPr>
          <w:rFonts w:ascii="Courier New" w:cs="Courier New" w:eastAsia="Courier New" w:hAnsi="Courier New"/>
          <w:sz w:val="18"/>
          <w:szCs w:val="18"/>
          <w:color w:val="auto"/>
        </w:rPr>
        <w:t>FORWARD LOOKING STATEMENTS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THIS REPORT CONTAINS FORWARD-LOOKING STATEMENTS AS DEFINED UNDER THE FEDERAL SECURITIES LAWS. ACTUAL RESULTS COULD VARY MATERIALLY. FACTORS THAT COULD CAUSE ACTUAL RESULTS TO VARY MATERIALLY ARE DESCRIBED HEREIN AND IN OTHER DOCUMENTS FILED WITH THE SECURITIES AND EXCHANGE COMMISSION. READERS SHOULD PAY PARTICULAR ATTENTION TO THE CONSIDERATIONS DESCRIBED IN THE SECTION OF THIS REPORT ENTITLED "MANAGEMENT'S DISCUSSION AND ANALYSIS OF FINANCIAL CONDITION AND RESULTS OF OPERATIONS" AS WELL AS EXHIBIT 99 TO THIS REPORT, ENTITLED "CAUTIONARY FACTORS RELEVANT TO FORWARD-LOOKING INFORMATION." READERS SHOULD ALSO CAREFULLY REVIEW ANY RISK FACTORS DESCRIBED IN OTHER DOCUMENTS WE FILE FROM TIME TO TIME WITH THE SECURITIES AND EXCHANGE COMMISSION.</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are engaged in research aimed at the development of therapies that would use stem and progenitor cells derived from fetal or adult sources to treat, and possibly cure, human diseases and injuries such as Parkinson's disease, hepatitis, diabetes, and spinal cord injuries. The body uses certain key cells known as stem cells to produce all the functional mature cell types found in normal organs of healthy individuals. Progenitor cells are cells that have already developed from the stem cells, but can still produce one or more types of mature cells within an organ. We are not developing embryonic stem cells for therapeutic use.</w:t>
      </w:r>
    </w:p>
    <w:p>
      <w:pPr>
        <w:spacing w:after="0" w:line="21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based on information available to us from the Alzheimer's Association, the National Institutes of Health, the Centers for Disease Control and Prevention, and the Parkinson's Action Network, that these conditions affect more than 20 million people in the United States and account for more than $190 billion annually in health care costs.</w:t>
      </w:r>
    </w:p>
    <w:p>
      <w:pPr>
        <w:spacing w:after="0" w:line="215"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believe that our stem cell technologies, if successfully developed, may provide the basis for effective therapies for these and other conditions. Our aim is to return patients to productive lives and significantly reduce the substantial health care costs often associated with these diseases and disorders. We have made significant progress toward developing stem cell therapies for the nervous system by identifying and characterizing the human central nervous system stem cell. We have also made significant advances in our search for the stem cells of the liver and the pancreas by identifying markers, some of which are novel, on the surface of cells so they can be isolated and tested to determine whether they are stem cells. We have established an intellectual property position in all three areas of our stem cell research--the nervous system, the liver and the pancreas--by patenting our discoveries and entering into exclusive in-licensing arrangements. We believe that, if successfully developed, our platform of stem cell technologies may create the basis for therapies that would address a number of conditions with significant unmet medical needs. We intend to concentrate our in-house efforts on our neural and liver programs and, for the present, to pursue work on the pancreas primarily through external collaborators.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CELL THERAPY BACKGROUND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ROLE OF CELLS IN HUMAN HEALTH AND TRADITIONAL THERAPIES</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Cells maintain normal physiological function in healthy individuals by secreting or metabolizing substances, such as sugars, amino acids, neurotransmitters and hormones, which are essential to life. When cells are damaged or destroyed, they no longer produce, metabolize or accurately regulate those substances. Impaired cellular function is associated with the progressive decline common to many degenerative diseases of the nervous system, such as Parkinson's disease and Alzheimer's disease. Recent advances in medical science have identified cell loss or impaired cellular function as leading causes of degenerative diseases. Biotechnology advances have led to the identification of some of the specific substances or proteins that are deficient. While administering these substances or proteins as medication does overcome some of the limitations of traditional pharmaceuticals such as lack of specificity, there is no existing technology that can deliver them to the precise sites of action and in the appropriate physiological regulation and quantities or for the duration required to cure the degenerative condition. Cells, however, can do this naturally. As a result, investigators have considered supplementing the failing cells that are no longer producing the needed substances or proteins by</w:t>
      </w:r>
    </w:p>
    <w:p>
      <w:pPr>
        <w:sectPr>
          <w:pgSz w:w="11900" w:h="16838" w:orient="portrait"/>
          <w:cols w:equalWidth="0" w:num="1">
            <w:col w:w="10219"/>
          </w:cols>
          <w:pgMar w:left="240" w:top="339" w:right="1440" w:bottom="0" w:gutter="0" w:footer="0" w:header="0"/>
        </w:sectPr>
      </w:pPr>
    </w:p>
    <w:bookmarkStart w:id="2" w:name="page3"/>
    <w:bookmarkEnd w:id="2"/>
    <w:p>
      <w:pPr>
        <w:ind w:right="2099"/>
        <w:spacing w:after="0" w:line="235" w:lineRule="auto"/>
        <w:rPr>
          <w:sz w:val="20"/>
          <w:szCs w:val="20"/>
          <w:color w:val="auto"/>
        </w:rPr>
      </w:pPr>
      <w:r>
        <w:rPr>
          <w:rFonts w:ascii="Courier New" w:cs="Courier New" w:eastAsia="Courier New" w:hAnsi="Courier New"/>
          <w:sz w:val="18"/>
          <w:szCs w:val="18"/>
          <w:color w:val="auto"/>
        </w:rPr>
        <w:t>implanting stem or progenitor cells. Where there has been irreversible tissue damage or organ failure,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transplantation of these stem or progenitor cells offers the possibility of generating new and healthy mature cells, thus potentially restoring the organ function and the patient's health.</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POTENTIAL OF OUR STEM CELL-BASED THERAPY</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believe that, if successfully developed, stem cell-based therapy--the use of stem or progenitor cells to treat diseases--has the potential to provide a broad therapeutic approach comparable in importance to traditional pharmaceuticals and genetically engineered biologics.</w:t>
      </w:r>
    </w:p>
    <w:p>
      <w:pPr>
        <w:spacing w:after="0" w:line="207" w:lineRule="exact"/>
        <w:rPr>
          <w:sz w:val="20"/>
          <w:szCs w:val="20"/>
          <w:color w:val="auto"/>
        </w:rPr>
      </w:pPr>
    </w:p>
    <w:p>
      <w:pPr>
        <w:ind w:right="1779" w:firstLine="421"/>
        <w:spacing w:after="0" w:line="273" w:lineRule="auto"/>
        <w:rPr>
          <w:sz w:val="20"/>
          <w:szCs w:val="20"/>
          <w:color w:val="auto"/>
        </w:rPr>
      </w:pPr>
      <w:r>
        <w:rPr>
          <w:rFonts w:ascii="Courier New" w:cs="Courier New" w:eastAsia="Courier New" w:hAnsi="Courier New"/>
          <w:sz w:val="16"/>
          <w:szCs w:val="16"/>
          <w:color w:val="auto"/>
        </w:rPr>
        <w:t>Stem cells are rare and only available in limited supply, whether from the patients themselves or from donors. Cells obtained from the same person who will receive them may be abnormal if the patient is ill or the tissue is contaminated with disease-causing cells. Also, the cells can often be obtained only through significant surgical procedures. The challenge, therefore, has been three-fold:</w:t>
      </w:r>
    </w:p>
    <w:p>
      <w:pPr>
        <w:spacing w:after="0" w:line="179" w:lineRule="exact"/>
        <w:rPr>
          <w:sz w:val="20"/>
          <w:szCs w:val="20"/>
          <w:color w:val="auto"/>
        </w:rPr>
      </w:pPr>
    </w:p>
    <w:p>
      <w:pPr>
        <w:ind w:left="1280" w:hanging="429"/>
        <w:spacing w:after="0"/>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identify the stem cells;</w:t>
      </w:r>
    </w:p>
    <w:p>
      <w:pPr>
        <w:spacing w:after="0" w:line="206" w:lineRule="exact"/>
        <w:rPr>
          <w:rFonts w:ascii="Courier New" w:cs="Courier New" w:eastAsia="Courier New" w:hAnsi="Courier New"/>
          <w:sz w:val="18"/>
          <w:szCs w:val="18"/>
          <w:color w:val="auto"/>
        </w:rPr>
      </w:pPr>
    </w:p>
    <w:p>
      <w:pPr>
        <w:ind w:left="420" w:right="1879" w:firstLine="431"/>
        <w:spacing w:after="0" w:line="235" w:lineRule="auto"/>
        <w:tabs>
          <w:tab w:leader="none" w:pos="126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create techniques and processes that can be used to expand these rare cells in sufficient quantities for effective transplants; and</w:t>
      </w:r>
    </w:p>
    <w:p>
      <w:pPr>
        <w:spacing w:after="0" w:line="208" w:lineRule="exact"/>
        <w:rPr>
          <w:rFonts w:ascii="Courier New" w:cs="Courier New" w:eastAsia="Courier New" w:hAnsi="Courier New"/>
          <w:sz w:val="18"/>
          <w:szCs w:val="18"/>
          <w:color w:val="auto"/>
        </w:rPr>
      </w:pPr>
    </w:p>
    <w:p>
      <w:pPr>
        <w:ind w:left="420" w:right="2099" w:firstLine="431"/>
        <w:spacing w:after="0" w:line="236" w:lineRule="auto"/>
        <w:tabs>
          <w:tab w:leader="none" w:pos="126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establish a bank of normal human stem or progenitor cells that can be used for transplantation into individuals whose own cells are not suitable because of disease or other reasons.</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have discovered markers on the cell surface that identify the human CNS stem cells. This allows us to purify them and eliminate other unwanted cell types. We have also developed a process, based on a proprietary IN VITRO culture system in chemically defined media, and demonstrated that this process reproducibly grows normal human central nervous system, or CNS, stem and progenitor cells. We believe this is the first reproducible process for growing normal human CNS stem cells. Together, these discoveries enable us to select normal human CNS stem cells and to expand them in culture to produce a large number of pure stem cells. This process facilitates the banking of large quantities of individual vials of these cells which could then be used for distribution to transplant centers worldwide for administration to patients.</w:t>
      </w:r>
    </w:p>
    <w:p>
      <w:pPr>
        <w:spacing w:after="0" w:line="21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Because these cells have not been genetically modified, they may be especially suitable for transplantation and may provide a safer and more effective alternative to therapies that are based on cells derived from cancer cells, from cells modified by a cancer gene to make them grow, from an unpurified mixture of many different cell types, or from animal derived cells. We believe our proprietary stem cell technologies may enable therapies to replace specific cells that have been damaged or destroyed, permitting the restoration of function through the replacement of normal cells where this has not been possible in the past. In our research, we have shown that stem cells of the central nervous system transplanted into hosts are accepted, migrate, and successfully specialize to produce mature neurons and glial cells.</w:t>
      </w:r>
    </w:p>
    <w:p>
      <w:pPr>
        <w:spacing w:after="0" w:line="216"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More generally, because the stem cell is the pivotal cell that produces all the functional mature cell types in an organ, we believe these cells, if successfully identified and developed for transplantation, may serve as platforms for five major areas of regenerative medicine and biotechnology:</w:t>
      </w:r>
    </w:p>
    <w:p>
      <w:pPr>
        <w:spacing w:after="0" w:line="202" w:lineRule="exact"/>
        <w:rPr>
          <w:sz w:val="20"/>
          <w:szCs w:val="20"/>
          <w:color w:val="auto"/>
        </w:rPr>
      </w:pPr>
    </w:p>
    <w:p>
      <w:pPr>
        <w:ind w:left="640" w:hanging="211"/>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tissue repair and replacement,</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correction of genetic disorders,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drug discovery and screening,</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 discovery and use, and</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diagnostics.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879" w:firstLine="421"/>
        <w:spacing w:after="0" w:line="272" w:lineRule="auto"/>
        <w:rPr>
          <w:sz w:val="20"/>
          <w:szCs w:val="20"/>
          <w:color w:val="auto"/>
        </w:rPr>
      </w:pPr>
      <w:r>
        <w:rPr>
          <w:rFonts w:ascii="Courier New" w:cs="Courier New" w:eastAsia="Courier New" w:hAnsi="Courier New"/>
          <w:sz w:val="16"/>
          <w:szCs w:val="16"/>
          <w:color w:val="auto"/>
        </w:rPr>
        <w:t>We intend to aggressively pursue a series of non-exclusive agreements whereby third parties would have access to our cells for use in diagnostics, gene discovery and use, drug discovery and screening, and correction of genetic disorders, while in connection with tissue repair and replacement, we intend to enter into exclusive agreements with larger entities for the development of the technology and use of the cells in transplantation on a disease-specific basis.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PLATFORM OF STEM CELL TECHNOLOGIES</w:t>
      </w:r>
    </w:p>
    <w:p>
      <w:pPr>
        <w:sectPr>
          <w:pgSz w:w="11900" w:h="16838" w:orient="portrait"/>
          <w:cols w:equalWidth="0" w:num="1">
            <w:col w:w="10219"/>
          </w:cols>
          <w:pgMar w:left="240" w:top="142" w:right="1440" w:bottom="0" w:gutter="0" w:footer="0" w:header="0"/>
        </w:sectPr>
      </w:pPr>
    </w:p>
    <w:bookmarkStart w:id="3" w:name="page4"/>
    <w:bookmarkEnd w:id="3"/>
    <w:p>
      <w:pPr>
        <w:ind w:left="420"/>
        <w:spacing w:after="0"/>
        <w:rPr>
          <w:sz w:val="20"/>
          <w:szCs w:val="20"/>
          <w:color w:val="auto"/>
        </w:rPr>
      </w:pPr>
      <w:r>
        <w:rPr>
          <w:rFonts w:ascii="Courier New" w:cs="Courier New" w:eastAsia="Courier New" w:hAnsi="Courier New"/>
          <w:sz w:val="18"/>
          <w:szCs w:val="18"/>
          <w:color w:val="auto"/>
        </w:rPr>
        <w:t>Stem cells have two defining characteristics:</w:t>
      </w:r>
    </w:p>
    <w:p>
      <w:pPr>
        <w:spacing w:after="0" w:line="207" w:lineRule="exact"/>
        <w:rPr>
          <w:sz w:val="20"/>
          <w:szCs w:val="20"/>
          <w:color w:val="auto"/>
        </w:rPr>
      </w:pPr>
    </w:p>
    <w:p>
      <w:pPr>
        <w:ind w:left="640" w:right="2419" w:hanging="211"/>
        <w:spacing w:after="0" w:line="235"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 of the cells developed from stem cells produce all the kinds of mature cells making up the particular organ; and</w:t>
      </w:r>
    </w:p>
    <w:p>
      <w:pPr>
        <w:spacing w:after="0" w:line="208" w:lineRule="exact"/>
        <w:rPr>
          <w:rFonts w:ascii="Courier New" w:cs="Courier New" w:eastAsia="Courier New" w:hAnsi="Courier New"/>
          <w:sz w:val="18"/>
          <w:szCs w:val="18"/>
          <w:color w:val="auto"/>
        </w:rPr>
      </w:pPr>
    </w:p>
    <w:p>
      <w:pPr>
        <w:ind w:left="640" w:right="1999" w:hanging="211"/>
        <w:spacing w:after="0" w:line="236"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self renew--that is, other cells developed from stem cells are themselves new stem cells, thus permitting the process to continue again and again.</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Stem cells are known to or thought to exist for many systems of the human body, including the blood and immune system, the central and peripheral nervous systems (including the brain), and the liver, pancreas endocrine, and the skin systems. These cells are responsible for organ regeneration during normal cell replacement and, to a more or less limited extent, after injury. We believe that further research and development will allow stem cells to be cultivated and administered in ways that enhance their natural function, so as to form the basis of therapies that will replace specific subsets of cells that have been damaged or lost through disease, injury or genetic defect.</w:t>
      </w:r>
    </w:p>
    <w:p>
      <w:pPr>
        <w:spacing w:after="0" w:line="21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also believe that the person or entity that first identifies and isolates a stem cell and defines methods to culture any of the finite number of different types of human stem cells will be able to obtain patent protection for the methods and the composition, making the commercial development of stem cell treatment and possible cure of currently intractable diseases financially feasible.</w:t>
      </w:r>
    </w:p>
    <w:p>
      <w:pPr>
        <w:spacing w:after="0" w:line="210"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Our strategy is to be the first to identify, isolate and patent multiple types of human stem and progenitor cells with commercial importance. Our portfolio of issued patents includes a method of culturing normal human central nervous system stem and progenitor cells in our proprietary chemically defined medium, and our published studies show that these cultured and expanded cells give rise to all three major cell types of the central nervous system. Also, a separate study sponsored by us using these cultured stem and progenitor cells showed that the cells are accepted, migrate, and successfully specialize to produce neurons and glial cells.</w:t>
      </w:r>
    </w:p>
    <w:p>
      <w:pPr>
        <w:spacing w:after="0" w:line="214"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have published the results of a study that showed that human central nervous system stem cells can be successfully isolated by markers present on the surface of freshly obtained brain cells. We believe this is the first reproducible process for isolating highly purified populations of well-characterized normal human central nervous system stem cells, and have applied for a composition of matter patent. Because the cells are highly purified and have not been genetically modified, they may be especially suitable for transplantation and may provide a safer and more effective alternative than therapies that are based on cells derived from cancer cells, or from cells modified by a cancer gene to make them grow, or from an unpurified mixture of many different cell types or cells derived from animals. We have also filed an improved process patent for the growth and expansion of these purified normal human central nervous system cells.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More recently, we announced the results of a new study in which we used novel human specific monoclonal antibodies to demonstrate the extent of engraftment, migration and site-specific formation of the human neural stem cells into mature neurons. These neuronal cells integrate in a 3-dimensional array within the normal architecture of the mouse brain. Astrocytes and oligodendrocytes, the other two principle types of central nervous system cells, are also generated from the human neural stem cells.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Neurological disorders such as Parkinson's disease, Alzheimer's disease, the side effects of stroke, and the mental retardation that accompanies genetic disorders such as Gaucher's Disease, Tay-Sachs Disease, and Batten's Disease affect a significant portion of the U.S. population and there currently are no effective long-term therapies for them. We believe that therapies based on our process for identifying, isolating and culturing neural stem and progenitor cells may be useful in treating such diseases. We are continuing our research into, and have initiated the development of, human central nervous system stem and progenitor cell-based therapies for some diseases of this kind.</w:t>
      </w:r>
    </w:p>
    <w:p>
      <w:pPr>
        <w:spacing w:after="0" w:line="38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continue to advance our research programs to discover the liver stem cell and, through our outside collaborators, the islet stem cell in the human pancreas. Liver stem cells may be useful in the treatment of diseases such as hepatitis, liver failure, blood-clotting disorder, cirrhosis of the liver and liver cancer. Islet cells are the pancreas cells that produce insulin, so pancreatic stem cells may be useful in the treatment of Type 1 diabetes and those cases of Type 2 diabetes where insulin secretion is defective.</w:t>
      </w:r>
    </w:p>
    <w:p>
      <w:pPr>
        <w:spacing w:after="0" w:line="211" w:lineRule="exact"/>
        <w:rPr>
          <w:sz w:val="20"/>
          <w:szCs w:val="20"/>
          <w:color w:val="auto"/>
        </w:rPr>
      </w:pPr>
    </w:p>
    <w:p>
      <w:pPr>
        <w:ind w:right="1779" w:firstLine="421"/>
        <w:spacing w:after="0" w:line="279" w:lineRule="auto"/>
        <w:rPr>
          <w:sz w:val="20"/>
          <w:szCs w:val="20"/>
          <w:color w:val="auto"/>
        </w:rPr>
      </w:pPr>
      <w:r>
        <w:rPr>
          <w:rFonts w:ascii="Courier New" w:cs="Courier New" w:eastAsia="Courier New" w:hAnsi="Courier New"/>
          <w:sz w:val="16"/>
          <w:szCs w:val="16"/>
          <w:color w:val="auto"/>
        </w:rPr>
        <w:t>An important element of our stem cell discovery program is the further development of intellectual property positions with respect to stem and progenitor cells. We have also obtained rights to certain inventions relating to</w:t>
      </w:r>
    </w:p>
    <w:p>
      <w:pPr>
        <w:sectPr>
          <w:pgSz w:w="11900" w:h="16838" w:orient="portrait"/>
          <w:cols w:equalWidth="0" w:num="1">
            <w:col w:w="10219"/>
          </w:cols>
          <w:pgMar w:left="240" w:top="136" w:right="1440" w:bottom="0" w:gutter="0" w:footer="0" w:header="0"/>
        </w:sectPr>
      </w:pPr>
    </w:p>
    <w:bookmarkStart w:id="4" w:name="page5"/>
    <w:bookmarkEnd w:id="4"/>
    <w:p>
      <w:pPr>
        <w:ind w:right="1779"/>
        <w:spacing w:after="0" w:line="237" w:lineRule="auto"/>
        <w:rPr>
          <w:sz w:val="20"/>
          <w:szCs w:val="20"/>
          <w:color w:val="auto"/>
        </w:rPr>
      </w:pPr>
      <w:r>
        <w:rPr>
          <w:rFonts w:ascii="Courier New" w:cs="Courier New" w:eastAsia="Courier New" w:hAnsi="Courier New"/>
          <w:sz w:val="18"/>
          <w:szCs w:val="18"/>
          <w:color w:val="auto"/>
        </w:rPr>
        <w:t>stem cells from, and are conducting stem cell related research at, several academic institutions. We expect to expand our search for new stem and progenitor cells and to seek to acquire rights to additional inventions relating to stem and progenitor cells from third parties.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EXPECTED ADVANTAGES OF OUR STEM CELL TECHNOLOGY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OTHER TREATMENT</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To our knowledge, no one has developed an FDA-approved method for replacing lost or damaged tissues from the human nervous system. Replacement of tissues in other areas of the human body is mainly limited to those few sites, such as bone marrow or peripheral blood cell transplants, where transplantation of the patient's own cells is now feasible. In a few additional areas, including the liver, transplantation of donor organs is now used, but is limited by the scarcity of organs available through donation. We believe that our stem cell technologies have the potential to reestablish function in at least some of the patients who have suffered the losses referred to above.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REPLACED CELLS PROVIDE NORMAL FUNCTION</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Because stem cells can duplicate themselves, or self-renew, and specialize into the multiple kinds of cells that are commonly lost in various diseases, transplanted stem cells may be able to migrate limited distances to the proper location within the body, to expand and specialize and to replace damaged or defective cells, facilitating the return to proper function. We believe that such replacement of damaged or defective cells by functional cells is unlikely to be achieved with any other treatment.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EFFORTS AND PRODUCT DEVELOPMENT PROGRAMS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 OF RESEARCH AND PRODUCT DEVELOPMENT STRATEGY</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have devoted substantial resources to our research programs to isolate and develop a series of stem and progenitor cells that we believe can serve as a basis for replacing diseased or injured cells. Our efforts to date have been directed at methods to identify, isolate and culture large varieties of stem and progenitor cells of the human nervous system, liver and pancreas and to develop therapies utilizing these stem and progenitor cells.</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following table lists the potential therapeutic indications for, and current status of, our primary research and product development programs and projects. The table is qualified in its entirety by reference to the more detailed descriptions of such programs and projects appearing elsewhere in this report. We continually evaluate our research and product development efforts and reallocate</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resources among existing programs or to new programs in light of experimental results, commercial potential, availability of third party funding, likelihood of near-term efficacy, collaboration success or significant technology enhancement, as well as other factors. Our research and product development programs are at relatively early stages of development and will require substantial resources to commercialize.</w:t>
      </w: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RESEARCH AND PRODUCT DEVELOPMENT PROGRAMS</w:t>
      </w:r>
    </w:p>
    <w:p>
      <w:pPr>
        <w:spacing w:after="0" w:line="20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PROGRAM</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DESCRIPTION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OBJECTIVE</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STAGE/STATUS(1)</w:t>
      </w:r>
    </w:p>
    <w:p>
      <w:pPr>
        <w:spacing w:after="0" w:line="16"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HUMAN NEURAL</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STEM CELL</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PRECLINICAL</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Repair or</w:t>
      </w:r>
    </w:p>
    <w:p>
      <w:pPr>
        <w:spacing w:after="0" w:line="4" w:lineRule="exact"/>
        <w:rPr>
          <w:rFonts w:ascii="Courier New" w:cs="Courier New" w:eastAsia="Courier New" w:hAnsi="Courier New"/>
          <w:sz w:val="18"/>
          <w:szCs w:val="18"/>
          <w:color w:val="auto"/>
        </w:rPr>
      </w:pPr>
    </w:p>
    <w:p>
      <w:pPr>
        <w:jc w:val="both"/>
        <w:ind w:right="86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replace damaged central nervous</w:t>
      </w:r>
    </w:p>
    <w:p>
      <w:pPr>
        <w:ind w:left="120" w:right="8679" w:hanging="59"/>
        <w:spacing w:after="0" w:line="272" w:lineRule="auto"/>
        <w:tabs>
          <w:tab w:leader="none" w:pos="278"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Demonstrated IN VITRO the ability to initiate and system tissue (including</w:t>
      </w:r>
    </w:p>
    <w:p>
      <w:pPr>
        <w:sectPr>
          <w:pgSz w:w="11900" w:h="16838" w:orient="portrait"/>
          <w:cols w:equalWidth="0" w:num="1">
            <w:col w:w="10219"/>
          </w:cols>
          <w:pgMar w:left="240" w:top="142" w:right="1440" w:bottom="0" w:gutter="0" w:footer="0" w:header="0"/>
        </w:sectPr>
      </w:pPr>
    </w:p>
    <w:bookmarkStart w:id="5" w:name="page6"/>
    <w:bookmarkEnd w:id="5"/>
    <w:p>
      <w:pPr>
        <w:jc w:val="center"/>
        <w:ind w:right="8639"/>
        <w:spacing w:after="0"/>
        <w:rPr>
          <w:sz w:val="20"/>
          <w:szCs w:val="20"/>
          <w:color w:val="auto"/>
        </w:rPr>
      </w:pPr>
      <w:r>
        <w:rPr>
          <w:rFonts w:ascii="Courier New" w:cs="Courier New" w:eastAsia="Courier New" w:hAnsi="Courier New"/>
          <w:sz w:val="18"/>
          <w:szCs w:val="18"/>
          <w:color w:val="auto"/>
        </w:rPr>
        <w:t>spinal cord,</w:t>
      </w:r>
    </w:p>
    <w:p>
      <w:pPr>
        <w:jc w:val="center"/>
        <w:ind w:right="8639"/>
        <w:spacing w:after="0" w:line="238" w:lineRule="auto"/>
        <w:rPr>
          <w:sz w:val="20"/>
          <w:szCs w:val="20"/>
          <w:color w:val="auto"/>
        </w:rPr>
      </w:pPr>
      <w:r>
        <w:rPr>
          <w:rFonts w:ascii="Courier New" w:cs="Courier New" w:eastAsia="Courier New" w:hAnsi="Courier New"/>
          <w:sz w:val="18"/>
          <w:szCs w:val="18"/>
          <w:color w:val="auto"/>
        </w:rPr>
        <w:t>expand stem</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cell-containing</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human neural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cultures</w:t>
      </w:r>
    </w:p>
    <w:p>
      <w:pPr>
        <w:jc w:val="center"/>
        <w:ind w:right="8639"/>
        <w:spacing w:after="0"/>
        <w:rPr>
          <w:sz w:val="20"/>
          <w:szCs w:val="20"/>
          <w:color w:val="auto"/>
        </w:rPr>
      </w:pPr>
      <w:r>
        <w:rPr>
          <w:rFonts w:ascii="Courier New" w:cs="Courier New" w:eastAsia="Courier New" w:hAnsi="Courier New"/>
          <w:sz w:val="18"/>
          <w:szCs w:val="18"/>
          <w:color w:val="auto"/>
        </w:rPr>
        <w:t>stroke-damaged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tissue, and</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tissue affected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specialization</w:t>
      </w:r>
    </w:p>
    <w:p>
      <w:pPr>
        <w:jc w:val="center"/>
        <w:ind w:right="8639"/>
        <w:spacing w:after="0"/>
        <w:rPr>
          <w:sz w:val="20"/>
          <w:szCs w:val="20"/>
          <w:color w:val="auto"/>
        </w:rPr>
      </w:pPr>
      <w:r>
        <w:rPr>
          <w:rFonts w:ascii="Courier New" w:cs="Courier New" w:eastAsia="Courier New" w:hAnsi="Courier New"/>
          <w:sz w:val="18"/>
          <w:szCs w:val="18"/>
          <w:color w:val="auto"/>
        </w:rPr>
        <w:t>into three</w:t>
      </w:r>
    </w:p>
    <w:p>
      <w:pPr>
        <w:jc w:val="center"/>
        <w:ind w:right="8639"/>
        <w:spacing w:after="0" w:line="237" w:lineRule="auto"/>
        <w:rPr>
          <w:sz w:val="20"/>
          <w:szCs w:val="20"/>
          <w:color w:val="auto"/>
        </w:rPr>
      </w:pPr>
      <w:r>
        <w:rPr>
          <w:rFonts w:ascii="Courier New" w:cs="Courier New" w:eastAsia="Courier New" w:hAnsi="Courier New"/>
          <w:sz w:val="18"/>
          <w:szCs w:val="18"/>
          <w:color w:val="auto"/>
        </w:rPr>
        <w:t>types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central by</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certain genetic</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disorders)</w:t>
      </w:r>
    </w:p>
    <w:p>
      <w:pPr>
        <w:jc w:val="center"/>
        <w:ind w:right="8639"/>
        <w:spacing w:after="0" w:line="238" w:lineRule="auto"/>
        <w:rPr>
          <w:sz w:val="20"/>
          <w:szCs w:val="20"/>
          <w:color w:val="auto"/>
        </w:rPr>
      </w:pPr>
      <w:r>
        <w:rPr>
          <w:rFonts w:ascii="Courier New" w:cs="Courier New" w:eastAsia="Courier New" w:hAnsi="Courier New"/>
          <w:sz w:val="18"/>
          <w:szCs w:val="18"/>
          <w:color w:val="auto"/>
        </w:rPr>
        <w:t>nervous system</w:t>
      </w:r>
    </w:p>
    <w:p>
      <w:pPr>
        <w:jc w:val="center"/>
        <w:ind w:right="8639"/>
        <w:spacing w:after="0"/>
        <w:rPr>
          <w:sz w:val="20"/>
          <w:szCs w:val="20"/>
          <w:color w:val="auto"/>
        </w:rPr>
      </w:pPr>
      <w:r>
        <w:rPr>
          <w:rFonts w:ascii="Courier New" w:cs="Courier New" w:eastAsia="Courier New" w:hAnsi="Courier New"/>
          <w:sz w:val="18"/>
          <w:szCs w:val="18"/>
          <w:color w:val="auto"/>
        </w:rPr>
        <w:t>cells -</w:t>
      </w:r>
    </w:p>
    <w:p>
      <w:pPr>
        <w:jc w:val="center"/>
        <w:ind w:right="8639"/>
        <w:spacing w:after="0" w:line="237" w:lineRule="auto"/>
        <w:rPr>
          <w:sz w:val="20"/>
          <w:szCs w:val="20"/>
          <w:color w:val="auto"/>
        </w:rPr>
      </w:pPr>
      <w:r>
        <w:rPr>
          <w:rFonts w:ascii="Courier New" w:cs="Courier New" w:eastAsia="Courier New" w:hAnsi="Courier New"/>
          <w:sz w:val="18"/>
          <w:szCs w:val="18"/>
          <w:color w:val="auto"/>
        </w:rPr>
        <w:t>Demonstrated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the ability to</w:t>
      </w:r>
    </w:p>
    <w:p>
      <w:pPr>
        <w:jc w:val="center"/>
        <w:ind w:right="8639"/>
        <w:spacing w:after="0"/>
        <w:rPr>
          <w:sz w:val="20"/>
          <w:szCs w:val="20"/>
          <w:color w:val="auto"/>
        </w:rPr>
      </w:pPr>
      <w:r>
        <w:rPr>
          <w:rFonts w:ascii="Courier New" w:cs="Courier New" w:eastAsia="Courier New" w:hAnsi="Courier New"/>
          <w:sz w:val="18"/>
          <w:szCs w:val="18"/>
          <w:color w:val="auto"/>
        </w:rPr>
        <w:t>isolate</w:t>
      </w:r>
    </w:p>
    <w:p>
      <w:pPr>
        <w:jc w:val="center"/>
        <w:ind w:right="8639"/>
        <w:spacing w:after="0" w:line="237" w:lineRule="auto"/>
        <w:rPr>
          <w:sz w:val="20"/>
          <w:szCs w:val="20"/>
          <w:color w:val="auto"/>
        </w:rPr>
      </w:pPr>
      <w:r>
        <w:rPr>
          <w:rFonts w:ascii="Courier New" w:cs="Courier New" w:eastAsia="Courier New" w:hAnsi="Courier New"/>
          <w:sz w:val="18"/>
          <w:szCs w:val="18"/>
          <w:color w:val="auto"/>
        </w:rPr>
        <w:t>neurosphere-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initiating stem</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cells from</w:t>
      </w:r>
    </w:p>
    <w:p>
      <w:pPr>
        <w:jc w:val="center"/>
        <w:ind w:right="8639"/>
        <w:spacing w:after="0" w:line="238" w:lineRule="auto"/>
        <w:rPr>
          <w:sz w:val="20"/>
          <w:szCs w:val="20"/>
          <w:color w:val="auto"/>
        </w:rPr>
      </w:pPr>
      <w:r>
        <w:rPr>
          <w:rFonts w:ascii="Courier New" w:cs="Courier New" w:eastAsia="Courier New" w:hAnsi="Courier New"/>
          <w:sz w:val="18"/>
          <w:szCs w:val="18"/>
          <w:color w:val="auto"/>
        </w:rPr>
        <w:t>human brain -</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Demonstrated in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rodent studies</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that</w:t>
      </w:r>
    </w:p>
    <w:p>
      <w:pPr>
        <w:jc w:val="center"/>
        <w:ind w:right="8639"/>
        <w:spacing w:after="0"/>
        <w:rPr>
          <w:sz w:val="20"/>
          <w:szCs w:val="20"/>
          <w:color w:val="auto"/>
        </w:rPr>
      </w:pPr>
      <w:r>
        <w:rPr>
          <w:rFonts w:ascii="Courier New" w:cs="Courier New" w:eastAsia="Courier New" w:hAnsi="Courier New"/>
          <w:sz w:val="18"/>
          <w:szCs w:val="18"/>
          <w:color w:val="auto"/>
        </w:rPr>
        <w:t>transplanted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human brain-</w:t>
      </w:r>
    </w:p>
    <w:p>
      <w:pPr>
        <w:jc w:val="center"/>
        <w:ind w:right="8639"/>
        <w:spacing w:after="0" w:line="238" w:lineRule="auto"/>
        <w:rPr>
          <w:sz w:val="20"/>
          <w:szCs w:val="20"/>
          <w:color w:val="auto"/>
        </w:rPr>
      </w:pPr>
      <w:r>
        <w:rPr>
          <w:rFonts w:ascii="Courier New" w:cs="Courier New" w:eastAsia="Courier New" w:hAnsi="Courier New"/>
          <w:sz w:val="18"/>
          <w:szCs w:val="18"/>
          <w:color w:val="auto"/>
        </w:rPr>
        <w:t>derived stem</w:t>
      </w:r>
    </w:p>
    <w:p>
      <w:pPr>
        <w:jc w:val="center"/>
        <w:ind w:right="8639"/>
        <w:spacing w:after="0"/>
        <w:rPr>
          <w:sz w:val="20"/>
          <w:szCs w:val="20"/>
          <w:color w:val="auto"/>
        </w:rPr>
      </w:pPr>
      <w:r>
        <w:rPr>
          <w:rFonts w:ascii="Courier New" w:cs="Courier New" w:eastAsia="Courier New" w:hAnsi="Courier New"/>
          <w:sz w:val="18"/>
          <w:szCs w:val="18"/>
          <w:color w:val="auto"/>
        </w:rPr>
        <w:t>cells are</w:t>
      </w:r>
    </w:p>
    <w:p>
      <w:pPr>
        <w:jc w:val="center"/>
        <w:ind w:right="8639"/>
        <w:spacing w:after="0" w:line="237" w:lineRule="auto"/>
        <w:rPr>
          <w:sz w:val="20"/>
          <w:szCs w:val="20"/>
          <w:color w:val="auto"/>
        </w:rPr>
      </w:pPr>
      <w:r>
        <w:rPr>
          <w:rFonts w:ascii="Courier New" w:cs="Courier New" w:eastAsia="Courier New" w:hAnsi="Courier New"/>
          <w:sz w:val="18"/>
          <w:szCs w:val="18"/>
          <w:color w:val="auto"/>
        </w:rPr>
        <w:t>accepted and</w:t>
      </w:r>
    </w:p>
    <w:p>
      <w:pPr>
        <w:jc w:val="center"/>
        <w:ind w:right="8639"/>
        <w:spacing w:after="0"/>
        <w:rPr>
          <w:sz w:val="20"/>
          <w:szCs w:val="20"/>
          <w:color w:val="auto"/>
        </w:rPr>
      </w:pPr>
      <w:r>
        <w:rPr>
          <w:rFonts w:ascii="Courier New" w:cs="Courier New" w:eastAsia="Courier New" w:hAnsi="Courier New"/>
          <w:sz w:val="18"/>
          <w:szCs w:val="18"/>
          <w:color w:val="auto"/>
        </w:rPr>
        <w:t>properly</w:t>
      </w:r>
    </w:p>
    <w:p>
      <w:pPr>
        <w:jc w:val="center"/>
        <w:ind w:right="8639"/>
        <w:spacing w:after="0" w:line="237" w:lineRule="auto"/>
        <w:rPr>
          <w:sz w:val="20"/>
          <w:szCs w:val="20"/>
          <w:color w:val="auto"/>
        </w:rPr>
      </w:pPr>
      <w:r>
        <w:rPr>
          <w:rFonts w:ascii="Courier New" w:cs="Courier New" w:eastAsia="Courier New" w:hAnsi="Courier New"/>
          <w:sz w:val="18"/>
          <w:szCs w:val="18"/>
          <w:color w:val="auto"/>
        </w:rPr>
        <w:t>specialized</w:t>
      </w:r>
    </w:p>
    <w:p>
      <w:pPr>
        <w:jc w:val="center"/>
        <w:ind w:right="8639"/>
        <w:spacing w:after="0"/>
        <w:rPr>
          <w:sz w:val="20"/>
          <w:szCs w:val="20"/>
          <w:color w:val="auto"/>
        </w:rPr>
      </w:pPr>
      <w:r>
        <w:rPr>
          <w:rFonts w:ascii="Courier New" w:cs="Courier New" w:eastAsia="Courier New" w:hAnsi="Courier New"/>
          <w:sz w:val="18"/>
          <w:szCs w:val="18"/>
          <w:color w:val="auto"/>
        </w:rPr>
        <w:t>into the three</w:t>
      </w:r>
    </w:p>
    <w:p>
      <w:pPr>
        <w:jc w:val="center"/>
        <w:ind w:right="8639"/>
        <w:spacing w:after="0" w:line="237" w:lineRule="auto"/>
        <w:rPr>
          <w:sz w:val="20"/>
          <w:szCs w:val="20"/>
          <w:color w:val="auto"/>
        </w:rPr>
      </w:pPr>
      <w:r>
        <w:rPr>
          <w:rFonts w:ascii="Courier New" w:cs="Courier New" w:eastAsia="Courier New" w:hAnsi="Courier New"/>
          <w:sz w:val="18"/>
          <w:szCs w:val="18"/>
          <w:color w:val="auto"/>
        </w:rPr>
        <w:t>major cell</w:t>
      </w:r>
    </w:p>
    <w:p>
      <w:pPr>
        <w:jc w:val="center"/>
        <w:ind w:right="8639"/>
        <w:spacing w:after="0" w:line="238" w:lineRule="auto"/>
        <w:rPr>
          <w:sz w:val="20"/>
          <w:szCs w:val="20"/>
          <w:color w:val="auto"/>
        </w:rPr>
      </w:pPr>
      <w:r>
        <w:rPr>
          <w:rFonts w:ascii="Courier New" w:cs="Courier New" w:eastAsia="Courier New" w:hAnsi="Courier New"/>
          <w:sz w:val="18"/>
          <w:szCs w:val="18"/>
          <w:color w:val="auto"/>
        </w:rPr>
        <w:t>types of the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central nervous</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system -</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Commenced</w:t>
      </w:r>
    </w:p>
    <w:p>
      <w:pPr>
        <w:jc w:val="center"/>
        <w:ind w:right="8639"/>
        <w:spacing w:after="0"/>
        <w:rPr>
          <w:sz w:val="20"/>
          <w:szCs w:val="20"/>
          <w:color w:val="auto"/>
        </w:rPr>
      </w:pPr>
      <w:r>
        <w:rPr>
          <w:rFonts w:ascii="Courier New" w:cs="Courier New" w:eastAsia="Courier New" w:hAnsi="Courier New"/>
          <w:sz w:val="18"/>
          <w:szCs w:val="18"/>
          <w:color w:val="auto"/>
        </w:rPr>
        <w:t>preclinical</w:t>
      </w:r>
    </w:p>
    <w:p>
      <w:pPr>
        <w:jc w:val="center"/>
        <w:ind w:right="8639"/>
        <w:spacing w:after="0" w:line="237" w:lineRule="auto"/>
        <w:rPr>
          <w:sz w:val="20"/>
          <w:szCs w:val="20"/>
          <w:color w:val="auto"/>
        </w:rPr>
      </w:pPr>
      <w:r>
        <w:rPr>
          <w:rFonts w:ascii="Courier New" w:cs="Courier New" w:eastAsia="Courier New" w:hAnsi="Courier New"/>
          <w:sz w:val="18"/>
          <w:szCs w:val="18"/>
          <w:color w:val="auto"/>
        </w:rPr>
        <w:t>testing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human neural</w:t>
      </w:r>
    </w:p>
    <w:p>
      <w:pPr>
        <w:jc w:val="center"/>
        <w:ind w:right="8639"/>
        <w:spacing w:after="0"/>
        <w:rPr>
          <w:sz w:val="20"/>
          <w:szCs w:val="20"/>
          <w:color w:val="auto"/>
        </w:rPr>
      </w:pPr>
      <w:r>
        <w:rPr>
          <w:rFonts w:ascii="Courier New" w:cs="Courier New" w:eastAsia="Courier New" w:hAnsi="Courier New"/>
          <w:sz w:val="18"/>
          <w:szCs w:val="18"/>
          <w:color w:val="auto"/>
        </w:rPr>
        <w:t>stem cells in</w:t>
      </w:r>
    </w:p>
    <w:p>
      <w:pPr>
        <w:jc w:val="center"/>
        <w:ind w:right="8639"/>
        <w:spacing w:after="0" w:line="237" w:lineRule="auto"/>
        <w:rPr>
          <w:sz w:val="20"/>
          <w:szCs w:val="20"/>
          <w:color w:val="auto"/>
        </w:rPr>
      </w:pPr>
      <w:r>
        <w:rPr>
          <w:rFonts w:ascii="Courier New" w:cs="Courier New" w:eastAsia="Courier New" w:hAnsi="Courier New"/>
          <w:sz w:val="18"/>
          <w:szCs w:val="18"/>
          <w:color w:val="auto"/>
        </w:rPr>
        <w:t>well-</w:t>
      </w:r>
    </w:p>
    <w:p>
      <w:pPr>
        <w:jc w:val="center"/>
        <w:ind w:right="8639"/>
        <w:spacing w:after="0"/>
        <w:rPr>
          <w:sz w:val="20"/>
          <w:szCs w:val="20"/>
          <w:color w:val="auto"/>
        </w:rPr>
      </w:pPr>
      <w:r>
        <w:rPr>
          <w:rFonts w:ascii="Courier New" w:cs="Courier New" w:eastAsia="Courier New" w:hAnsi="Courier New"/>
          <w:sz w:val="18"/>
          <w:szCs w:val="18"/>
          <w:color w:val="auto"/>
        </w:rPr>
        <w:t>characterized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small animal</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models of human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diseases LIVER</w:t>
      </w:r>
    </w:p>
    <w:p>
      <w:pPr>
        <w:jc w:val="center"/>
        <w:ind w:right="8639"/>
        <w:spacing w:after="0" w:line="238" w:lineRule="auto"/>
        <w:rPr>
          <w:sz w:val="20"/>
          <w:szCs w:val="20"/>
          <w:color w:val="auto"/>
        </w:rPr>
      </w:pPr>
      <w:r>
        <w:rPr>
          <w:rFonts w:ascii="Courier New" w:cs="Courier New" w:eastAsia="Courier New" w:hAnsi="Courier New"/>
          <w:sz w:val="18"/>
          <w:szCs w:val="18"/>
          <w:color w:val="auto"/>
        </w:rPr>
        <w:t>STEM CELL</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RESEARCH Repair</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or replace</w:t>
      </w:r>
    </w:p>
    <w:p>
      <w:pPr>
        <w:jc w:val="center"/>
        <w:ind w:right="8639"/>
        <w:spacing w:after="0" w:line="238" w:lineRule="auto"/>
        <w:rPr>
          <w:sz w:val="20"/>
          <w:szCs w:val="20"/>
          <w:color w:val="auto"/>
        </w:rPr>
      </w:pPr>
      <w:r>
        <w:rPr>
          <w:rFonts w:ascii="Courier New" w:cs="Courier New" w:eastAsia="Courier New" w:hAnsi="Courier New"/>
          <w:sz w:val="18"/>
          <w:szCs w:val="18"/>
          <w:color w:val="auto"/>
        </w:rPr>
        <w:t>liver tissue</w:t>
      </w:r>
    </w:p>
    <w:p>
      <w:pPr>
        <w:jc w:val="center"/>
        <w:ind w:right="8639"/>
        <w:spacing w:after="0"/>
        <w:rPr>
          <w:sz w:val="20"/>
          <w:szCs w:val="20"/>
          <w:color w:val="auto"/>
        </w:rPr>
      </w:pPr>
      <w:r>
        <w:rPr>
          <w:rFonts w:ascii="Courier New" w:cs="Courier New" w:eastAsia="Courier New" w:hAnsi="Courier New"/>
          <w:sz w:val="18"/>
          <w:szCs w:val="18"/>
          <w:color w:val="auto"/>
        </w:rPr>
        <w:t>damaged or -</w:t>
      </w:r>
    </w:p>
    <w:p>
      <w:pPr>
        <w:jc w:val="center"/>
        <w:ind w:right="8639"/>
        <w:spacing w:after="0" w:line="237" w:lineRule="auto"/>
        <w:rPr>
          <w:sz w:val="20"/>
          <w:szCs w:val="20"/>
          <w:color w:val="auto"/>
        </w:rPr>
      </w:pPr>
      <w:r>
        <w:rPr>
          <w:rFonts w:ascii="Courier New" w:cs="Courier New" w:eastAsia="Courier New" w:hAnsi="Courier New"/>
          <w:sz w:val="18"/>
          <w:szCs w:val="18"/>
          <w:color w:val="auto"/>
        </w:rPr>
        <w:t>Demonstrated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the production</w:t>
      </w:r>
    </w:p>
    <w:p>
      <w:pPr>
        <w:jc w:val="center"/>
        <w:ind w:right="8639"/>
        <w:spacing w:after="0"/>
        <w:rPr>
          <w:sz w:val="20"/>
          <w:szCs w:val="20"/>
          <w:color w:val="auto"/>
        </w:rPr>
      </w:pPr>
      <w:r>
        <w:rPr>
          <w:rFonts w:ascii="Courier New" w:cs="Courier New" w:eastAsia="Courier New" w:hAnsi="Courier New"/>
          <w:sz w:val="18"/>
          <w:szCs w:val="18"/>
          <w:color w:val="auto"/>
        </w:rPr>
        <w:t>of hepatocytes</w:t>
      </w:r>
    </w:p>
    <w:p>
      <w:pPr>
        <w:jc w:val="center"/>
        <w:ind w:right="8639"/>
        <w:spacing w:after="0" w:line="237" w:lineRule="auto"/>
        <w:rPr>
          <w:sz w:val="20"/>
          <w:szCs w:val="20"/>
          <w:color w:val="auto"/>
        </w:rPr>
      </w:pPr>
      <w:r>
        <w:rPr>
          <w:rFonts w:ascii="Courier New" w:cs="Courier New" w:eastAsia="Courier New" w:hAnsi="Courier New"/>
          <w:sz w:val="18"/>
          <w:szCs w:val="18"/>
          <w:color w:val="auto"/>
        </w:rPr>
        <w:t>from destroyed</w:t>
      </w:r>
    </w:p>
    <w:p>
      <w:pPr>
        <w:jc w:val="center"/>
        <w:ind w:right="8639"/>
        <w:spacing w:after="0"/>
        <w:rPr>
          <w:sz w:val="20"/>
          <w:szCs w:val="20"/>
          <w:color w:val="auto"/>
        </w:rPr>
      </w:pPr>
      <w:r>
        <w:rPr>
          <w:rFonts w:ascii="Courier New" w:cs="Courier New" w:eastAsia="Courier New" w:hAnsi="Courier New"/>
          <w:sz w:val="18"/>
          <w:szCs w:val="18"/>
          <w:color w:val="auto"/>
        </w:rPr>
        <w:t>by cirrhosis</w:t>
      </w:r>
    </w:p>
    <w:p>
      <w:pPr>
        <w:jc w:val="center"/>
        <w:ind w:right="8639"/>
        <w:spacing w:after="0" w:line="237" w:lineRule="auto"/>
        <w:rPr>
          <w:sz w:val="20"/>
          <w:szCs w:val="20"/>
          <w:color w:val="auto"/>
        </w:rPr>
      </w:pPr>
      <w:r>
        <w:rPr>
          <w:rFonts w:ascii="Courier New" w:cs="Courier New" w:eastAsia="Courier New" w:hAnsi="Courier New"/>
          <w:sz w:val="18"/>
          <w:szCs w:val="18"/>
          <w:color w:val="auto"/>
        </w:rPr>
        <w:t>and certain</w:t>
      </w:r>
    </w:p>
    <w:p>
      <w:pPr>
        <w:jc w:val="center"/>
        <w:ind w:right="8639"/>
        <w:spacing w:after="0"/>
        <w:rPr>
          <w:sz w:val="20"/>
          <w:szCs w:val="20"/>
          <w:color w:val="auto"/>
        </w:rPr>
      </w:pPr>
      <w:r>
        <w:rPr>
          <w:rFonts w:ascii="Courier New" w:cs="Courier New" w:eastAsia="Courier New" w:hAnsi="Courier New"/>
          <w:sz w:val="18"/>
          <w:szCs w:val="18"/>
          <w:color w:val="auto"/>
        </w:rPr>
        <w:t>purified mouse</w:t>
      </w:r>
    </w:p>
    <w:p>
      <w:pPr>
        <w:jc w:val="center"/>
        <w:ind w:right="8639"/>
        <w:spacing w:after="0" w:line="237" w:lineRule="auto"/>
        <w:rPr>
          <w:sz w:val="20"/>
          <w:szCs w:val="20"/>
          <w:color w:val="auto"/>
        </w:rPr>
      </w:pPr>
      <w:r>
        <w:rPr>
          <w:rFonts w:ascii="Courier New" w:cs="Courier New" w:eastAsia="Courier New" w:hAnsi="Courier New"/>
          <w:sz w:val="18"/>
          <w:szCs w:val="18"/>
          <w:color w:val="auto"/>
        </w:rPr>
        <w:t>hematopoietic</w:t>
      </w:r>
    </w:p>
    <w:p>
      <w:pPr>
        <w:jc w:val="center"/>
        <w:ind w:right="8639"/>
        <w:spacing w:after="0" w:line="238" w:lineRule="auto"/>
        <w:rPr>
          <w:sz w:val="20"/>
          <w:szCs w:val="20"/>
          <w:color w:val="auto"/>
        </w:rPr>
      </w:pPr>
      <w:r>
        <w:rPr>
          <w:rFonts w:ascii="Courier New" w:cs="Courier New" w:eastAsia="Courier New" w:hAnsi="Courier New"/>
          <w:sz w:val="18"/>
          <w:szCs w:val="18"/>
          <w:color w:val="auto"/>
        </w:rPr>
        <w:t>stem cells</w:t>
      </w:r>
    </w:p>
    <w:p>
      <w:pPr>
        <w:jc w:val="center"/>
        <w:ind w:right="8639"/>
        <w:spacing w:after="0"/>
        <w:rPr>
          <w:sz w:val="20"/>
          <w:szCs w:val="20"/>
          <w:color w:val="auto"/>
        </w:rPr>
      </w:pPr>
      <w:r>
        <w:rPr>
          <w:rFonts w:ascii="Courier New" w:cs="Courier New" w:eastAsia="Courier New" w:hAnsi="Courier New"/>
          <w:sz w:val="18"/>
          <w:szCs w:val="18"/>
          <w:color w:val="auto"/>
        </w:rPr>
        <w:t>metabolic</w:t>
      </w:r>
    </w:p>
    <w:p>
      <w:pPr>
        <w:jc w:val="center"/>
        <w:ind w:right="8639"/>
        <w:spacing w:after="0" w:line="237" w:lineRule="auto"/>
        <w:rPr>
          <w:sz w:val="20"/>
          <w:szCs w:val="20"/>
          <w:color w:val="auto"/>
        </w:rPr>
      </w:pPr>
      <w:r>
        <w:rPr>
          <w:rFonts w:ascii="Courier New" w:cs="Courier New" w:eastAsia="Courier New" w:hAnsi="Courier New"/>
          <w:sz w:val="18"/>
          <w:szCs w:val="18"/>
          <w:color w:val="auto"/>
        </w:rPr>
        <w:t>genetic</w:t>
      </w:r>
    </w:p>
    <w:p>
      <w:pPr>
        <w:jc w:val="center"/>
        <w:ind w:right="8639"/>
        <w:spacing w:after="0"/>
        <w:rPr>
          <w:sz w:val="20"/>
          <w:szCs w:val="20"/>
          <w:color w:val="auto"/>
        </w:rPr>
      </w:pPr>
      <w:r>
        <w:rPr>
          <w:rFonts w:ascii="Courier New" w:cs="Courier New" w:eastAsia="Courier New" w:hAnsi="Courier New"/>
          <w:sz w:val="18"/>
          <w:szCs w:val="18"/>
          <w:color w:val="auto"/>
        </w:rPr>
        <w:t>diseases -</w:t>
      </w:r>
    </w:p>
    <w:p>
      <w:pPr>
        <w:jc w:val="center"/>
        <w:ind w:right="8639"/>
        <w:spacing w:after="0" w:line="237" w:lineRule="auto"/>
        <w:rPr>
          <w:sz w:val="20"/>
          <w:szCs w:val="20"/>
          <w:color w:val="auto"/>
        </w:rPr>
      </w:pPr>
      <w:r>
        <w:rPr>
          <w:rFonts w:ascii="Courier New" w:cs="Courier New" w:eastAsia="Courier New" w:hAnsi="Courier New"/>
          <w:sz w:val="18"/>
          <w:szCs w:val="18"/>
          <w:color w:val="auto"/>
        </w:rPr>
        <w:t>Identified IN</w:t>
      </w:r>
    </w:p>
    <w:p>
      <w:pPr>
        <w:jc w:val="center"/>
        <w:ind w:right="8639"/>
        <w:spacing w:after="0"/>
        <w:rPr>
          <w:sz w:val="20"/>
          <w:szCs w:val="20"/>
          <w:color w:val="auto"/>
        </w:rPr>
      </w:pPr>
      <w:r>
        <w:rPr>
          <w:rFonts w:ascii="Courier New" w:cs="Courier New" w:eastAsia="Courier New" w:hAnsi="Courier New"/>
          <w:sz w:val="18"/>
          <w:szCs w:val="18"/>
          <w:color w:val="auto"/>
        </w:rPr>
        <w:t>VITRO culture</w:t>
      </w:r>
    </w:p>
    <w:p>
      <w:pPr>
        <w:jc w:val="center"/>
        <w:ind w:right="8639"/>
        <w:spacing w:after="0" w:line="237" w:lineRule="auto"/>
        <w:rPr>
          <w:sz w:val="20"/>
          <w:szCs w:val="20"/>
          <w:color w:val="auto"/>
        </w:rPr>
      </w:pPr>
      <w:r>
        <w:rPr>
          <w:rFonts w:ascii="Courier New" w:cs="Courier New" w:eastAsia="Courier New" w:hAnsi="Courier New"/>
          <w:sz w:val="18"/>
          <w:szCs w:val="18"/>
          <w:color w:val="auto"/>
        </w:rPr>
        <w:t>assay for</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growth of human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liver</w:t>
      </w:r>
    </w:p>
    <w:p>
      <w:pPr>
        <w:jc w:val="center"/>
        <w:ind w:right="8639"/>
        <w:spacing w:after="0" w:line="238" w:lineRule="auto"/>
        <w:rPr>
          <w:sz w:val="20"/>
          <w:szCs w:val="20"/>
          <w:color w:val="auto"/>
        </w:rPr>
      </w:pPr>
      <w:r>
        <w:rPr>
          <w:rFonts w:ascii="Courier New" w:cs="Courier New" w:eastAsia="Courier New" w:hAnsi="Courier New"/>
          <w:sz w:val="18"/>
          <w:szCs w:val="18"/>
          <w:color w:val="auto"/>
        </w:rPr>
        <w:t>progenitor</w:t>
      </w:r>
    </w:p>
    <w:p>
      <w:pPr>
        <w:jc w:val="center"/>
        <w:ind w:right="8639"/>
        <w:spacing w:after="0"/>
        <w:rPr>
          <w:sz w:val="20"/>
          <w:szCs w:val="20"/>
          <w:color w:val="auto"/>
        </w:rPr>
      </w:pPr>
      <w:r>
        <w:rPr>
          <w:rFonts w:ascii="Courier New" w:cs="Courier New" w:eastAsia="Courier New" w:hAnsi="Courier New"/>
          <w:sz w:val="18"/>
          <w:szCs w:val="18"/>
          <w:color w:val="auto"/>
        </w:rPr>
        <w:t>cells that</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express markers</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for both bile</w:t>
      </w:r>
    </w:p>
    <w:p>
      <w:pPr>
        <w:jc w:val="center"/>
        <w:ind w:right="8639"/>
        <w:spacing w:after="0" w:line="238" w:lineRule="auto"/>
        <w:rPr>
          <w:sz w:val="20"/>
          <w:szCs w:val="20"/>
          <w:color w:val="auto"/>
        </w:rPr>
      </w:pPr>
      <w:r>
        <w:rPr>
          <w:rFonts w:ascii="Courier New" w:cs="Courier New" w:eastAsia="Courier New" w:hAnsi="Courier New"/>
          <w:sz w:val="18"/>
          <w:szCs w:val="18"/>
          <w:color w:val="auto"/>
        </w:rPr>
        <w:t>duct cells and</w:t>
      </w:r>
    </w:p>
    <w:p>
      <w:pPr>
        <w:jc w:val="center"/>
        <w:ind w:right="8639"/>
        <w:spacing w:after="0"/>
        <w:rPr>
          <w:sz w:val="20"/>
          <w:szCs w:val="20"/>
          <w:color w:val="auto"/>
        </w:rPr>
      </w:pPr>
      <w:r>
        <w:rPr>
          <w:rFonts w:ascii="Courier New" w:cs="Courier New" w:eastAsia="Courier New" w:hAnsi="Courier New"/>
          <w:sz w:val="18"/>
          <w:szCs w:val="18"/>
          <w:color w:val="auto"/>
        </w:rPr>
        <w:t>hepatocytes -</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Showed that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IN VITRO</w:t>
      </w:r>
    </w:p>
    <w:p>
      <w:pPr>
        <w:ind w:left="280"/>
        <w:spacing w:after="0" w:line="238" w:lineRule="auto"/>
        <w:rPr>
          <w:sz w:val="20"/>
          <w:szCs w:val="20"/>
          <w:color w:val="auto"/>
        </w:rPr>
      </w:pPr>
      <w:r>
        <w:rPr>
          <w:rFonts w:ascii="Courier New" w:cs="Courier New" w:eastAsia="Courier New" w:hAnsi="Courier New"/>
          <w:sz w:val="18"/>
          <w:szCs w:val="18"/>
          <w:color w:val="auto"/>
        </w:rPr>
        <w:t>culture of</w:t>
      </w:r>
    </w:p>
    <w:p>
      <w:pPr>
        <w:ind w:left="220"/>
        <w:spacing w:after="0"/>
        <w:rPr>
          <w:sz w:val="20"/>
          <w:szCs w:val="20"/>
          <w:color w:val="auto"/>
        </w:rPr>
      </w:pPr>
      <w:r>
        <w:rPr>
          <w:rFonts w:ascii="Courier New" w:cs="Courier New" w:eastAsia="Courier New" w:hAnsi="Courier New"/>
          <w:sz w:val="18"/>
          <w:szCs w:val="18"/>
          <w:color w:val="auto"/>
        </w:rPr>
        <w:t>human liver</w:t>
      </w:r>
    </w:p>
    <w:p>
      <w:pPr>
        <w:sectPr>
          <w:pgSz w:w="11900" w:h="16838" w:orient="portrait"/>
          <w:cols w:equalWidth="0" w:num="1">
            <w:col w:w="10219"/>
          </w:cols>
          <w:pgMar w:left="240" w:top="136" w:right="1440" w:bottom="0" w:gutter="0" w:footer="0" w:header="0"/>
        </w:sectPr>
      </w:pPr>
    </w:p>
    <w:bookmarkStart w:id="6" w:name="page7"/>
    <w:bookmarkEnd w:id="6"/>
    <w:p>
      <w:pPr>
        <w:jc w:val="center"/>
        <w:ind w:right="8639"/>
        <w:spacing w:after="0"/>
        <w:rPr>
          <w:sz w:val="20"/>
          <w:szCs w:val="20"/>
          <w:color w:val="auto"/>
        </w:rPr>
      </w:pPr>
      <w:r>
        <w:rPr>
          <w:rFonts w:ascii="Courier New" w:cs="Courier New" w:eastAsia="Courier New" w:hAnsi="Courier New"/>
          <w:sz w:val="18"/>
          <w:szCs w:val="18"/>
          <w:color w:val="auto"/>
        </w:rPr>
        <w:t>progenitor</w:t>
      </w:r>
    </w:p>
    <w:p>
      <w:pPr>
        <w:jc w:val="center"/>
        <w:ind w:right="8639"/>
        <w:spacing w:after="0" w:line="238" w:lineRule="auto"/>
        <w:rPr>
          <w:sz w:val="20"/>
          <w:szCs w:val="20"/>
          <w:color w:val="auto"/>
        </w:rPr>
      </w:pPr>
      <w:r>
        <w:rPr>
          <w:rFonts w:ascii="Courier New" w:cs="Courier New" w:eastAsia="Courier New" w:hAnsi="Courier New"/>
          <w:sz w:val="18"/>
          <w:szCs w:val="18"/>
          <w:color w:val="auto"/>
        </w:rPr>
        <w:t>cells can also</w:t>
      </w:r>
    </w:p>
    <w:p>
      <w:pPr>
        <w:jc w:val="center"/>
        <w:ind w:right="8639"/>
        <w:spacing w:after="0"/>
        <w:rPr>
          <w:sz w:val="20"/>
          <w:szCs w:val="20"/>
          <w:color w:val="auto"/>
        </w:rPr>
      </w:pPr>
      <w:r>
        <w:rPr>
          <w:rFonts w:ascii="Courier New" w:cs="Courier New" w:eastAsia="Courier New" w:hAnsi="Courier New"/>
          <w:sz w:val="18"/>
          <w:szCs w:val="18"/>
          <w:color w:val="auto"/>
        </w:rPr>
        <w:t>grow human</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hepatitis virus</w:t>
      </w:r>
    </w:p>
    <w:p>
      <w:pPr>
        <w:spacing w:after="0" w:line="21" w:lineRule="exact"/>
        <w:rPr>
          <w:sz w:val="20"/>
          <w:szCs w:val="20"/>
          <w:color w:val="auto"/>
        </w:rPr>
      </w:pPr>
    </w:p>
    <w:p>
      <w:pPr>
        <w:jc w:val="center"/>
        <w:ind w:right="8639" w:firstLine="61"/>
        <w:spacing w:after="0" w:line="268" w:lineRule="auto"/>
        <w:tabs>
          <w:tab w:leader="none" w:pos="263"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Demonstrated the engraftment and survival of human liver cells in an IN VIVO mouse model PANCREAS ISLET STEM CELL RESEARCH Repair or replace damaged pancreas islet</w:t>
      </w:r>
    </w:p>
    <w:p>
      <w:pPr>
        <w:spacing w:after="0" w:line="2" w:lineRule="exact"/>
        <w:rPr>
          <w:rFonts w:ascii="Courier New" w:cs="Courier New" w:eastAsia="Courier New" w:hAnsi="Courier New"/>
          <w:sz w:val="16"/>
          <w:szCs w:val="16"/>
          <w:color w:val="auto"/>
        </w:rPr>
      </w:pPr>
    </w:p>
    <w:p>
      <w:pPr>
        <w:ind w:right="8639" w:firstLine="166"/>
        <w:spacing w:after="0" w:line="238" w:lineRule="auto"/>
        <w:tabs>
          <w:tab w:leader="none" w:pos="369"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Identified markers on the surface of a rare tissue population of human pancreatic cells - Commenced testing enriched population of those cells in IN VITRO and IN VIVO small animal model - Established consortium of external collaborators</w:t>
      </w: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779" w:hanging="412"/>
        <w:spacing w:after="0" w:line="275" w:lineRule="auto"/>
        <w:tabs>
          <w:tab w:leader="none" w:pos="4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"Research" refers to early stage research and product development activities IN VITRO, including the selection and characterization of product candidates for preclinical testing. "Preclinical" refers to further testing of a defined product candidate IN VITRO and in animals prior to clinical studies.</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 PROGRAMS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Our portfolio of stem cell technology results from our exclusive licensing of central nervous system, stem and progenitor cell technology, animal models for the identification and/or testing of stem and progenitor cells and our own research and development efforts to date. We believe that therapies using stem cells represent a fundamentally new approach to the treatment of diseases caused by lost or damaged tissue. We have assembled an experienced team of scientists and scientific advisors to consult with and advise our scientists on their continuing research and development of stem and progenitor cells. This team includes Irving L. Weissman, M.D., of Stanford University, Fred H. Gage, Ph.D., of The Salk Institute, David Anderson, Ph.D., of the California Institute of Technology and Ben Barres, Ph.D., of Stanford University, as well as other occasional consultants including William C. Mobley, M.D., Ph.D. and Seung Kim, M.D., Ph.D., both of Stanford University.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BRAIN STEM AND PROGENITOR CELL RESEARCH AND DEVELOPMENT PROGRAM</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We began our work with central nervous system stem and progenitor cell cultures in collaboration with NeuroSpheres, Ltd., in 1992. We believe that NeuroSpheres was the first to invent these cultures. We are the exclusive, worldwide licensee from NeuroSpheres to such inventions and associated patents and patent applications for all uses, including transplantation in the human body, as embodied in these patents. See "License Agreements and Sponsored Research Agreements--NeuroSpheres, Ltd."</w:t>
      </w:r>
    </w:p>
    <w:p>
      <w:pPr>
        <w:spacing w:after="0" w:line="211"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In 1997, our scientists invented a reproducible method for growing human CNS stem and progenitor cells in cultures. In preclinical IN VITRO and early IN VIVO studies, we demonstrated that these cells specialize into all three of the cell types of the central nervous system. Because of these results, we believe that these cells may form the basis for replacement of cells lost in certain degenerative diseases. We are continuing research into, and have initiated the development of, our human CNS stem and progenitor cell cultures. We have initiated the cultures and demonstrated that these cultures can be expanded for</w:t>
      </w:r>
    </w:p>
    <w:p>
      <w:pPr>
        <w:sectPr>
          <w:pgSz w:w="11900" w:h="16838" w:orient="portrait"/>
          <w:cols w:equalWidth="0" w:num="1">
            <w:col w:w="10219"/>
          </w:cols>
          <w:pgMar w:left="240" w:top="136" w:right="1440" w:bottom="0" w:gutter="0" w:footer="0" w:header="0"/>
        </w:sectPr>
      </w:pPr>
    </w:p>
    <w:bookmarkStart w:id="7" w:name="page8"/>
    <w:bookmarkEnd w:id="7"/>
    <w:p>
      <w:pPr>
        <w:ind w:right="1779"/>
        <w:spacing w:after="0" w:line="237" w:lineRule="auto"/>
        <w:rPr>
          <w:sz w:val="20"/>
          <w:szCs w:val="20"/>
          <w:color w:val="auto"/>
        </w:rPr>
      </w:pPr>
      <w:r>
        <w:rPr>
          <w:rFonts w:ascii="Courier New" w:cs="Courier New" w:eastAsia="Courier New" w:hAnsi="Courier New"/>
          <w:sz w:val="18"/>
          <w:szCs w:val="18"/>
          <w:color w:val="auto"/>
        </w:rPr>
        <w:t>a number of generations IN VITRO in chemically defined media. In collaboration with us, Dr. Anders Bjorklund of Lund University, Sweden, showed that cells from these cultures can be successfully transplanted and accepted into the brains of rodents where they subsequently migrated and specialized into the appropriate cell types for the site of the brain into which they were placed.</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Since then, we have expanded our preclinical efforts in this area by initiating programs aimed at the discovery and use of specific monoclonal antibodies to facilitate identification and isolation of CNS and other stem and progenitor cells or their specialized progeny. Our researchers have devised methods to advance the IN VITRO culture and passage of human CNS stem cells that resulted in a 100-fold increase in CNS stem and progenitor cell production after 6 passages. A U.S. patent on those methods issued in May, 2001 (patent No. 6238922, "Use of collagenase in the preparation of neural stem cell cultures"). We are expanding our preclinical efforts toward the goal of selecting the proper indications to pursue.</w:t>
      </w: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In December 1998, the US Patent and Trademark Office granted patent</w:t>
      </w:r>
    </w:p>
    <w:p>
      <w:pPr>
        <w:spacing w:after="0" w:line="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No. 5,851,832, covering our methods for the human CNS cell cultures containing central nervous system stem cells, for compositions of human CNS cells expanded by these methods, and for use of these cultures in human transplantation. These human CNS stem and progenitor cells expanded in culture may be useful for repairing or replacing damaged central nervous system tissue, including the brain and the spinal cord. US Patent No. 5,968,829, entitled "Human CNS Neural Stem Cells," which covers our composition of matter for human CNS stem cells, was granted in 1999, and US Patent No. 6,103,530, covering our media for culturing human CNS stem cells, was granted in 2000.</w:t>
      </w: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have a US patent application pending that covers our proprietary process for the direct isolation of normal human CNS stem cells based on the markers found to be present on the surface of freshly obtained brain cells. Since the filing of this patent application, our researchers have completed a study designed to identify, isolate and culture human CNS stem cells utilizing this proprietary process. Using our proprietary markers on the surface of the cell, our researchers have succeeded in identifying, isolating and purifying human CNS stem cells from brain tissue, and were able to expand the number of these cells in culture.</w:t>
      </w:r>
    </w:p>
    <w:p>
      <w:pPr>
        <w:spacing w:after="0" w:line="21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believe that this was the first study to show a reproducible process for isolating highly purified populations of well-characterized normal human CNS stem cells. Because the cells are normal human CNS stem cells and have not been genetically modified, they may be especially suitable for transplantation and may provide a safer and more effective alternative to therapies that are based on cells derived from cancer cells or from an unpurified mix of many different cell types, or from animal derived cells. Even more importantly, in our view, our researchers have been able to take these purified and expanded stem cells and transplant them into the normal brains of immunodeficient mouse hosts, where they take hold and grow into neurons and glial cells.</w:t>
      </w:r>
    </w:p>
    <w:p>
      <w:pPr>
        <w:spacing w:after="0" w:line="215"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During the course of this long-term study, the transplanted human CNS stem cells survived for as long as one year and migrated to specific functional domains of the host brain, with no sign of tumor formation or adverse effects on the animal recipients; moreover, the cells were still dividing. These findings show that when CNS stem cells isolated and cultured with our proprietary processes are transplanted, they adopt the characteristics of the host brain and act like normal stem cells. In other words, the study suggests the possibility of a continual replenishment of normal human brain cells.</w:t>
      </w:r>
    </w:p>
    <w:p>
      <w:pPr>
        <w:spacing w:after="0" w:line="212" w:lineRule="exact"/>
        <w:rPr>
          <w:sz w:val="20"/>
          <w:szCs w:val="20"/>
          <w:color w:val="auto"/>
        </w:rPr>
      </w:pPr>
    </w:p>
    <w:p>
      <w:pPr>
        <w:ind w:right="1879" w:firstLine="421"/>
        <w:spacing w:after="0" w:line="275" w:lineRule="auto"/>
        <w:rPr>
          <w:sz w:val="20"/>
          <w:szCs w:val="20"/>
          <w:color w:val="auto"/>
        </w:rPr>
      </w:pPr>
      <w:r>
        <w:rPr>
          <w:rFonts w:ascii="Courier New" w:cs="Courier New" w:eastAsia="Courier New" w:hAnsi="Courier New"/>
          <w:sz w:val="16"/>
          <w:szCs w:val="16"/>
          <w:color w:val="auto"/>
        </w:rPr>
        <w:t>In 2001, we assembled and evaluated our long-term transplantation data, defined in-house disease targets for further evaluation for proof of principle, and established external collaborations with a number of academic laboratories to pursue other well-characterized disease models in small animals.</w:t>
      </w:r>
    </w:p>
    <w:p>
      <w:pPr>
        <w:spacing w:after="0" w:line="18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As noted above, human CNS stem and progenitor cells harvested and purified and expanded using our proprietary processes may be useful for creating therapies for the treatment of degenerative brain diseases such as Parkinson's and Alzheimer's diseases. These conditions affect about 5 million people in the United States and there are no effective long-term therapies currently available. We believe the ability to purify human brain stem cells directly from fresh tissue is important because:</w:t>
      </w:r>
    </w:p>
    <w:p>
      <w:pPr>
        <w:spacing w:after="0" w:line="211" w:lineRule="exact"/>
        <w:rPr>
          <w:sz w:val="20"/>
          <w:szCs w:val="20"/>
          <w:color w:val="auto"/>
        </w:rPr>
      </w:pPr>
    </w:p>
    <w:p>
      <w:pPr>
        <w:ind w:left="640" w:right="1999" w:hanging="211"/>
        <w:spacing w:after="0" w:line="236"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provides an enriched source of normal stem cells, not contaminated by other unwanted or diseased cell types, that can be expanded in culture without fear of also expanding some unwanted cell types;</w:t>
      </w:r>
    </w:p>
    <w:p>
      <w:pPr>
        <w:spacing w:after="0" w:line="208" w:lineRule="exact"/>
        <w:rPr>
          <w:rFonts w:ascii="Courier New" w:cs="Courier New" w:eastAsia="Courier New" w:hAnsi="Courier New"/>
          <w:sz w:val="18"/>
          <w:szCs w:val="18"/>
          <w:color w:val="auto"/>
        </w:rPr>
      </w:pPr>
    </w:p>
    <w:p>
      <w:pPr>
        <w:ind w:left="640" w:right="1999" w:hanging="211"/>
        <w:spacing w:after="0" w:line="275" w:lineRule="auto"/>
        <w:tabs>
          <w:tab w:leader="none" w:pos="6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opens the way to a better understanding of the properties of these cells and how they might be manipulated to treat specific diseases. For example, in certain genetic diseases such as Tay Sachs and Gaucher's, a key metabolic enzyme required for normal development and function of the</w:t>
      </w:r>
    </w:p>
    <w:p>
      <w:pPr>
        <w:sectPr>
          <w:pgSz w:w="11900" w:h="16838" w:orient="portrait"/>
          <w:cols w:equalWidth="0" w:num="1">
            <w:col w:w="10219"/>
          </w:cols>
          <w:pgMar w:left="240" w:top="142" w:right="1440" w:bottom="0" w:gutter="0" w:footer="0" w:header="0"/>
        </w:sectPr>
      </w:pPr>
    </w:p>
    <w:bookmarkStart w:id="8" w:name="page9"/>
    <w:bookmarkEnd w:id="8"/>
    <w:p>
      <w:pPr>
        <w:ind w:left="640" w:right="1999"/>
        <w:spacing w:after="0" w:line="237" w:lineRule="auto"/>
        <w:rPr>
          <w:sz w:val="20"/>
          <w:szCs w:val="20"/>
          <w:color w:val="auto"/>
        </w:rPr>
      </w:pPr>
      <w:r>
        <w:rPr>
          <w:rFonts w:ascii="Courier New" w:cs="Courier New" w:eastAsia="Courier New" w:hAnsi="Courier New"/>
          <w:sz w:val="18"/>
          <w:szCs w:val="18"/>
          <w:color w:val="auto"/>
        </w:rPr>
        <w:t>brain is absent. Brain-derived stem cells might produce enough enzyme after transplantation to degrade the toxic product build-up, or, if not enough enzyme is made naturally, the cells might be genetically modified to produce those proteins. The native or modified brain stem cells could be transplanted into patients with these genetic diseases;</w:t>
      </w:r>
    </w:p>
    <w:p>
      <w:pPr>
        <w:spacing w:after="0" w:line="209" w:lineRule="exact"/>
        <w:rPr>
          <w:sz w:val="20"/>
          <w:szCs w:val="20"/>
          <w:color w:val="auto"/>
        </w:rPr>
      </w:pPr>
    </w:p>
    <w:p>
      <w:pPr>
        <w:ind w:left="640" w:right="1879" w:hanging="211"/>
        <w:spacing w:after="0" w:line="237"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efficient acceptance of these non-transformed normal human stem cells into host brains means that the cell product can be tested in animal models for its ability to correct deficiencies caused by various human neurological diseases. This technology could also provide a unique animal model for the testing of drugs that act on human brain cells either for effectiveness of the drug against the disease or its toxicity to human nerve cells.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LIVER STEM CELLS DISCOVERY RESEARCH PROGRAMS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initiated our discovery work for the liver stem and progenitor cell through a sponsored research agreement with Markus Grompe, Ph.D., of Oregon Health Sciences University. Dr. Grompe's work focuses on the discovery and development of a suitable method for identifying and assessing liver stem and progenitor cells for use in transplantation. We have also obtained rights to a novel mouse model of liver failure for evaluating cell transplantation developed by Dr. Grompe, and a worldwide exclusive license to U.S. Patent No. 6,132,708, claiming a method of regenerating a functional liver by transplantation of pancreas cells in mammals, including humans.</w:t>
      </w:r>
    </w:p>
    <w:p>
      <w:pPr>
        <w:spacing w:after="0" w:line="21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Approximately 1 in 10 Americans suffers from diseases and disorders of the liver for many of which there are currently no effective, long-term treatments. Our researchers continue to advance methods for establishing enriched cell populations suitable for transplantation in preclinical animal models. We are focused on discovering and utilizing proprietary methods to identify and isolate liver stem and progenitor cells and to evaluate these cells in culture and in preclinical animal models.</w:t>
      </w:r>
    </w:p>
    <w:p>
      <w:pPr>
        <w:spacing w:after="0" w:line="211"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Our researchers have devised a culture assay that we will use in our efforts to identify liver stem and progenitor cells. In addition to supporting the growth of an early human liver bipotent progenitor cell, it is also possible to infect this culture with human hepatitis virus, providing a valuable system for study of the virus. This technology could also provide a unique IN VITRO model for the testing of drugs that act on, or are metabolized by, human liver cells.</w:t>
      </w:r>
    </w:p>
    <w:p>
      <w:pPr>
        <w:spacing w:after="0" w:line="186"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There have been reports in the scientific community that bone marrow transplant patients show evidence of donor derived liver cells (hepatocytes). Our scientists (in conjunction with Markus Grompe, OHSU) showed that bone marrow derived hepatocytes are functional and can rescue mice in liver failure. Moreover, the only cells within the mouse bone marrow that are able to produce hepatocytes are highly purified hematopoietic stem cells--that is, stem cells of the blood and immune system, often referred to as HSCs. We believe that these studies in stem cell plasticity are the most rigorous studies performed to date and show the possibility of transitioning from one cell type to another.</w:t>
      </w:r>
    </w:p>
    <w:p>
      <w:pPr>
        <w:spacing w:after="0" w:line="184"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 parallel with the studies performed using mouse HSCs, our scientist have performed IN VITRO studies on human liver cells. To date, they have identified proprietary monoclonal antibodies that enrich for distinct subsets of fetal and/or pediatric liver cells. These cells are currently being tested in our IN VITRO and IN VIVO culture assays. Further analysis and enrichments are in progress.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PANCREAS STEM CELLS DISCOVERY RESEARCH PROGRAMS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Our pancreas discovery research program is directed to the identification, isolation and culturing of the pancreas stem and progenitor cells. We obtained an exclusive, worldwide license from The Scripps Research Institute (Scripps), to novel technology developed by Dr. Nora Sarvetnick, Ph.D., which may facilitate the identification and isolation of those cells by using a mouse model that continuously regenerates the pancreas. US patent number 6,242,666 was issued on the animal model on June 5, 2001. We believe that stem cells produce the regeneration, in which case this animal model may be useful for identifying specific markers on the cell surface unique to the pancreas stem cells. We believe this may lead to the development of cell-based treatments for Type 1 diabetes and that portion of Type 2 diabetes characterized by defective secretion of insulin. We also obtained licenses from Scripps to novel markers on the cell surface identified by Dr. Sarvetnick and her research team as being unique to the pancreas islet stem cell, for which we have now filed a US patent application. We have no current plans for further research collaborations with Scripps or Dr. Sarvetnick.</w:t>
      </w:r>
    </w:p>
    <w:p>
      <w:pPr>
        <w:spacing w:after="0" w:line="208" w:lineRule="exact"/>
        <w:rPr>
          <w:sz w:val="20"/>
          <w:szCs w:val="20"/>
          <w:color w:val="auto"/>
        </w:rPr>
      </w:pPr>
    </w:p>
    <w:p>
      <w:pPr>
        <w:ind w:right="2099" w:firstLine="421"/>
        <w:spacing w:after="0" w:line="290" w:lineRule="auto"/>
        <w:rPr>
          <w:sz w:val="20"/>
          <w:szCs w:val="20"/>
          <w:color w:val="auto"/>
        </w:rPr>
      </w:pPr>
      <w:r>
        <w:rPr>
          <w:rFonts w:ascii="Courier New" w:cs="Courier New" w:eastAsia="Courier New" w:hAnsi="Courier New"/>
          <w:sz w:val="16"/>
          <w:szCs w:val="16"/>
          <w:color w:val="auto"/>
        </w:rPr>
        <w:t>In 2001, we established a consortium of academic investigators to work in collaboration with us on the human pancreatic stem and progenitor cells. This</w:t>
      </w:r>
    </w:p>
    <w:p>
      <w:pPr>
        <w:sectPr>
          <w:pgSz w:w="11900" w:h="16838" w:orient="portrait"/>
          <w:cols w:equalWidth="0" w:num="1">
            <w:col w:w="10219"/>
          </w:cols>
          <w:pgMar w:left="240" w:top="142" w:right="1440" w:bottom="0" w:gutter="0" w:footer="0" w:header="0"/>
        </w:sectPr>
      </w:pPr>
    </w:p>
    <w:bookmarkStart w:id="9" w:name="page10"/>
    <w:bookmarkEnd w:id="9"/>
    <w:p>
      <w:pPr>
        <w:ind w:right="1779"/>
        <w:spacing w:after="0" w:line="279" w:lineRule="auto"/>
        <w:rPr>
          <w:sz w:val="20"/>
          <w:szCs w:val="20"/>
          <w:color w:val="auto"/>
        </w:rPr>
      </w:pPr>
      <w:r>
        <w:rPr>
          <w:rFonts w:ascii="Courier New" w:cs="Courier New" w:eastAsia="Courier New" w:hAnsi="Courier New"/>
          <w:sz w:val="16"/>
          <w:szCs w:val="16"/>
          <w:color w:val="auto"/>
        </w:rPr>
        <w:t>consortium includes Drs. Raphael Scharfmann and Bruno Peault of INSERM, in Paris, France, and Dr. Seung Kim of Stanford University. Through this consortium we have access to unique animal models for transplantation of candidate stem/</w:t>
      </w:r>
    </w:p>
    <w:p>
      <w:pPr>
        <w:spacing w:after="0" w:line="17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progenitor cells. We have identified key monoclonal antibodies that identify a rare subset of pancreatic cells that may be candidate stem cells. For the present, we will be pursuing the program primarily through the external members of the consortium.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WIND-DOWN OF ENCAPSULATED CELL THERAPY RESEARCH AND DEVELOPMENT PROGRAMS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Until mid-1999, our company, which was then known as CytoTherapeutics, engaged in research and development in encapsulated cell therapy technology, or ECT. In July 1999, we began the restructuring of our research operations to abandon all further ECT research and to concentrate our resources on the research and development of our proprietary platform of stem cell technology. We sold our intellectual property assets related to the ECT, retaining certain non-exclusive rights to use the ECT in combination with our proprietary stem cell technology and in the field of vaccines for prevention and treatment of infectious diseases, and a portion of certain revenues the buyer, Neurotech S.A., might receive in the future. (Subsequently, we sold the retained rights to such revenues to Modex Therapeutics, S.A.; see Note 5 to the Financial Statements below.) We relocated to California, and have subleased the two buildings that constituted our pilot manufacturing and cell processing facility in Rhode Island and approximately one-third of our former corporate headquarters building. We are actively seeking to sublease, assign or sell our remaining interests in the Rhode Island real estate.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STEMCELLS CALIFORNIA, INC.</w:t>
      </w:r>
    </w:p>
    <w:p>
      <w:pPr>
        <w:spacing w:after="0" w:line="207"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On September 26, 1997, we acquired by merger StemCells California, Inc., a California corporation, in exchange for 1,320,691 shares of our common stock and options and warrants for the purchase of 259,296 common shares. Simultaneously with the acquisition, its President, Richard M. Rose, M.D., became our President, Chief Executive Officer and a director, and Irving L. Weissman, M.D., a founder of StemCells California, became a member of our board of directors.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COLLABORATIONS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INVESTMENT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July 1996, we, together with certain founding scientists, established Modex Therapeutics SA (Modex), a Swiss biotherapeutics company, to pursue extensions of our former technology of ECT for certain applications outside the central nervous system. Modex, headquartered in Lausanne, Switzerland, was formed to integrate technologies developed by us and by several other institutions to develop products to treat diseases such as diabetes, obesity and anemia. After our disposition of the encapsulated cell technology in</w:t>
      </w:r>
    </w:p>
    <w:p>
      <w:pPr>
        <w:spacing w:after="0" w:line="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December 1999, we no longer had common research or development interests with Modex, but we held approximate 17% of its stock. Modex completed an initial public offering on June 23, 2000, in the course of which we realized a gain of approximately $1.4 million from the sale of certain shares. By the end of May 2001 we had sold all our shares in Modex for a realized gain of approximately $7.8 million.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LICENSE AGREEMENTS AND SPONSORED RESEARCH AGREEMENTS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SPONSORED RESEARCH AGREEMENTS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Under Sponsored Research Agreements with The Scripps Research Institute and Oregon Health Sciences University, we funded certain research in return for licenses or options to license the inventions resulting from the research. We have also entered into license agreements with the California Institute of Technology. All of these agreements relate largely to stem or progenitor cells and or to processes and methods for the isolation, identification, expansion or culturing of stem or progenitor cells.</w:t>
      </w: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Our research agreement with Scripps expired at the end of 2000, and we do not intend to renew it at this time. It is our intention to pursue research on human stem and progenitor cells of the pancreas primarily through the consortium we have established with other academic researchers. Our license agreements with Scripps are not affected by the expiration of the research agreement. They will terminate upon expiration, revocation or invalidation of the patents licensed to us, unless governmental regulations require a shorter term. These license agreements also will terminate earlier if we breach our obligations under the</w:t>
      </w:r>
    </w:p>
    <w:p>
      <w:pPr>
        <w:sectPr>
          <w:pgSz w:w="11900" w:h="16838" w:orient="portrait"/>
          <w:cols w:equalWidth="0" w:num="1">
            <w:col w:w="10219"/>
          </w:cols>
          <w:pgMar w:left="240" w:top="142" w:right="1440" w:bottom="0" w:gutter="0" w:footer="0" w:header="0"/>
        </w:sectPr>
      </w:pPr>
    </w:p>
    <w:bookmarkStart w:id="10" w:name="page11"/>
    <w:bookmarkEnd w:id="10"/>
    <w:p>
      <w:pPr>
        <w:ind w:right="1779"/>
        <w:spacing w:after="0" w:line="269" w:lineRule="auto"/>
        <w:rPr>
          <w:sz w:val="20"/>
          <w:szCs w:val="20"/>
          <w:color w:val="auto"/>
        </w:rPr>
      </w:pPr>
      <w:r>
        <w:rPr>
          <w:rFonts w:ascii="Courier New" w:cs="Courier New" w:eastAsia="Courier New" w:hAnsi="Courier New"/>
          <w:sz w:val="16"/>
          <w:szCs w:val="16"/>
          <w:color w:val="auto"/>
        </w:rPr>
        <w:t>agreement and do not cure the breach, or if we declare bankruptcy, and we can terminate the license agreements at any time upon notice. Upon the initiation of the Phase II trial for our first product using Scripps licensed technology, we must pay Scripps $50,000 and upon completion of that Phase II trial we must pay Scripps an additional $125,000. Upon approval of the first product for sale in the market, we must pay Scripps $250,000. Our license agreements with the California Institute of Technology (Cal Tech) will expire upon expiration, revocation, invalidation or abandonment of the patents licensed to us. We can terminate any of these license agreements by giving 30 days' notice to Cal Tech. Either party can terminate these license agreements upon a material breach by the other party. Pursuant to the terms of our license agreement with Cal Tech and our acquisition of our wholly owned subsidiary, StemCells California, we issued 14,513 shares of our common stock to Cal Tech. We issued an additional 12,800 shares of common stock to Cal Tech with a market value of approximately $40,000 in May 2000, upon execution of an amendment adding four families of patent applications to the license agreement. We must pay an additional $10,000 upon the issuance of the patent licensed to us under the relevant agreement. We also will pay $5,000 on the anniversary of the issuance of the patent licensed to us under the relevant agreement. These amounts are creditable against royalties we must pay under the license agreements. The maximum royalties that we will have to pay to the California Institute of Technology will be</w:t>
      </w:r>
    </w:p>
    <w:p>
      <w:pPr>
        <w:spacing w:after="0" w:line="191"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$2 million per year, with an overall maximum of $15 million. Once we pay the $15 million maximum royalty, the licenses will become fully paid and irrevocable.</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and our wholly-owned subsidiary, StemCells California have entered into sponsored research and license agreements with the Oregon Health Sciences University (OHSU) beginning in March 1997. Pursuant to the terms of the license agreement and our acquisition of StemCells California, we issued 4,838 shares of our common stock and an option to purchase up to 62,888 additional shares to OHSU with an exercise price of $.01 per share. The option has vested as to 9,675 shares by passage of time and the others will vest, if at all, on the achievement of specified milestones.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LICENSE AGREEMENTS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have entered into a number of license agreements with commercial and non-profit institutions, as well as a number of research-plus-license agreements with academic organizations. The research agreements provide that we will fund certain research costs, and in return, will have a license or an option for a license to the resulting inventions. Under the license agreements, we will typically be subject to obligations of due diligence and the requirement to pay royalties on products that use patented technology licensed under such agreements.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SIGNAL PHARMACEUTICALS, INC.</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December 1997, we entered into two license agreements with Signal Pharmaceuticals, Inc. under which each party licensed to the other certain patent rights and biological materials for use in defined fields. An initial disagreement as to the interpretation of the licensed rights was resolved by the parties, and the agreements are operating in accordance with their terms. Signal has now been acquired by Celgene. Each agreement with Signal will terminate at the expiration of all patents licensed under it, but the licensing party can terminate earlier if the other party breaches its obligations under the agreement or declares bankruptcy. Also, the party receiving the license can terminate the agreement at any time upon notice to the other party. Under these agreements, we must reimburse Signal for</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payments it must make to the University of California based on products we develop and for 50% of certain other payments Signal must make.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NEUROSPHERES, LTD.</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In March 1994, we entered into a Contract Research and License Agreement with NeuroSpheres, Ltd., which was clarified in a License Agreement dated as of April 1, 1997. Under the agreement as clarified, we obtained an exclusive patent license from NeuroSpheres in the field of transplantation, subject to a limited right of NeuroSpheres to purchase a nonexclusive license from us, which right was not exercised and has expired. We have developed additional intellectual property relating to the subject matter of the license. We entered into an additional license agreement with NeuroSpheres as of October 30, 2000, under which we obtained an exclusive license in the field of non-transplant uses, such as drug discovery and drug testing. Together, our rights under the licenses are exclusive for all uses of the technology. We made up-front payments to NeuroSpheres of 65,000 shares of our common stock in October 2000 and $50,000 in January 2001, and we will make additional cash payments when milestones are achieved in the non-transplant field, or in any products employing NeuroSpheres patents for generating cells of the blood and immune system from neural stem</w:t>
      </w:r>
    </w:p>
    <w:p>
      <w:pPr>
        <w:sectPr>
          <w:pgSz w:w="11900" w:h="16838" w:orient="portrait"/>
          <w:cols w:equalWidth="0" w:num="1">
            <w:col w:w="10219"/>
          </w:cols>
          <w:pgMar w:left="240" w:top="142" w:right="1440" w:bottom="0" w:gutter="0" w:footer="0" w:header="0"/>
        </w:sectPr>
      </w:pPr>
    </w:p>
    <w:bookmarkStart w:id="11" w:name="page12"/>
    <w:bookmarkEnd w:id="11"/>
    <w:p>
      <w:pPr>
        <w:ind w:right="1779"/>
        <w:spacing w:after="0" w:line="237" w:lineRule="auto"/>
        <w:rPr>
          <w:sz w:val="20"/>
          <w:szCs w:val="20"/>
          <w:color w:val="auto"/>
        </w:rPr>
      </w:pPr>
      <w:r>
        <w:rPr>
          <w:rFonts w:ascii="Courier New" w:cs="Courier New" w:eastAsia="Courier New" w:hAnsi="Courier New"/>
          <w:sz w:val="18"/>
          <w:szCs w:val="18"/>
          <w:color w:val="auto"/>
        </w:rPr>
        <w:t>cells. In addition, in October 2000 we reimbursed Neurospheres for patent costs amounting to $341,000. Milestone payments would total $500,000 for each product that is approved for market. Our agreements with NeuroSpheres will terminate at the expiration of all patents licensed to us, but can terminate earlier if we breach our obligations under the agreement and do not cure the breach, or if we declare bankruptcy. We would have a security interest in the licensed technology in the event that NeuroSpheres declares bankruptcy.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MANUFACTURING</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Because of the early stage of our stem and progenitor cell programs, we have made no decisions about the means by which potential future cell products will be manufactured, nor resolved the many issues that will affect our choices. We believe that our new facility in Palo Alto, however, has the capacity to be used for manufacture of cells under FDA-determined clinical Good Manufacturing Practices conditions in quantities sufficient for clinical trials, and we have developed a robust and replicable process for producing and processing the cells.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MARKETING</w:t>
      </w:r>
    </w:p>
    <w:p>
      <w:pPr>
        <w:spacing w:after="0" w:line="207" w:lineRule="exact"/>
        <w:rPr>
          <w:sz w:val="20"/>
          <w:szCs w:val="20"/>
          <w:color w:val="auto"/>
        </w:rPr>
      </w:pPr>
    </w:p>
    <w:p>
      <w:pPr>
        <w:jc w:val="both"/>
        <w:ind w:right="1779" w:firstLine="421"/>
        <w:spacing w:after="0" w:line="236" w:lineRule="auto"/>
        <w:rPr>
          <w:sz w:val="20"/>
          <w:szCs w:val="20"/>
          <w:color w:val="auto"/>
        </w:rPr>
      </w:pPr>
      <w:r>
        <w:rPr>
          <w:rFonts w:ascii="Courier New" w:cs="Courier New" w:eastAsia="Courier New" w:hAnsi="Courier New"/>
          <w:sz w:val="18"/>
          <w:szCs w:val="18"/>
          <w:color w:val="auto"/>
        </w:rPr>
        <w:t>Because of the early stage of our stem and progenitor cell programs, we have not yet addressed questions of channels of distribution and commercialization of potential future products.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PATENTS, PROPRIETARY RIGHTS AND LICENSES</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We believe that proprietary protection of our inventions will be critical to our future business. We vigorously seek out intellectual property that we believe might be useful in connection with our products, and have an aggressive program of protecting our intellectual property. We believe that our know-how will also provide a significant competitive advantage, and we intend to continue to develop and protect our proprietary know-how. We may also from time to time seek to acquire licenses to important externally developed technologies.</w:t>
      </w:r>
    </w:p>
    <w:p>
      <w:pPr>
        <w:spacing w:after="0" w:line="18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have exclusive or non-exclusive rights to a portfolio of patents and patent applications related to various stem and progenitor cells and methods of deriving and using them. These patents and patent applications relate mainly to compositions of matter, methods of obtaining such cells, and methods for preparing, transplanting and utilizing such cells. Currently, our U.S. patent portfolio in the stem cell therapy area includes thirty issued U.S. patents, five of which issued in 2001. An additional twenty-five patent applications are pending, two of which have been allowed.</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We own, or have filed, the following United States Patents and patent applications: U.S. Patent Number 5,968,829 (Human CNS neural stem cells); U.S. Patent Number 6,103,530 (Human CNS neural stem cells--culture media); Application Number WO 99/11758 (Cultures of human CNS neural stem cells); U.S. Patent Number 6,238,922 (Use of collagenase in the preparation of neural stem cell cultures); U.S. Patent Application Number WO 00/50572 (Use of collagenase in the preparation of neural stem cell cultures); Application Number WO 00/47762 (Enriched neural stem cell populations and methods of identifying, isolating, and enriching neural stem cells); Application Number WO 00/52143 (Isolation and enrichment of neural stem cells from uncultured tissue based on cell-surface marker expression); and Application Number WO 01/28574 (Method for inducing IN VIVO proliferation and migration of transplanted progenitor cells in the brain).</w:t>
      </w:r>
    </w:p>
    <w:p>
      <w:pPr>
        <w:spacing w:after="0" w:line="18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We have licensed the following United States Patents or pending patent applications from NeuroSpheres Holdings Ltd.: U.S. Patent Number 5,851,832 (IN VITRO proliferation); U.S. Patent Number 5,750,376 (IN VITRO genetic modification); U.S. Patent Number 5,981,165 (IN VITRO production of dopaminergic cells from mammalian central nervous system multipotent stem cell compositions); U.S. Patent Number 6,093,531 (Generation of hematopoietic cells from multipotent neural stem cells); U.S. Patent Number 5,980,885 (Methods for inducing IN VIVO proliferation of precursor cells); U.S. Patent Number 6,071,889 (Methods for IN VIVO transfer of a nucleic acid sequence to proliferating neural cells); U.S. Patent Number 6,294,346 (Methods for screening biological agents); U.S. Patent Number 6,165,783 (Methods of inducing differentiation of multipotent neural stem cells); Application Number WO 93/01275 (Mammalian central nervous system multipotent stem cell compositions); Application Number WO 94/09119 (Remyelination using mammalian central nervous system multipotent stem cell compositions); Application Number WO 94/10292 (Biological factors useful in differentiating mammalian central nervous system multipotent stem cell compositions); Application Number WO 94/16718 (Genetically engineered mammalian central nervous system multipotent stem cell compositions); Application Number WO 96/15224 (Differentiation of mammalian central nervous system multipotent stem cell compositions); Application Number WO 99/2196 (Erythropoietin-mediated neurogenesis); Application Number WO 99/16863 (Generation of hematopoietic cells); Application Number WO 98/22127 (Pretreatment with growth factors to</w:t>
      </w:r>
    </w:p>
    <w:p>
      <w:pPr>
        <w:sectPr>
          <w:pgSz w:w="11900" w:h="16838" w:orient="portrait"/>
          <w:cols w:equalWidth="0" w:num="1">
            <w:col w:w="10219"/>
          </w:cols>
          <w:pgMar w:left="240" w:top="142" w:right="1440" w:bottom="0" w:gutter="0" w:footer="0" w:header="0"/>
        </w:sectPr>
      </w:pPr>
    </w:p>
    <w:bookmarkStart w:id="12" w:name="page13"/>
    <w:bookmarkEnd w:id="12"/>
    <w:p>
      <w:pPr>
        <w:ind w:right="1779"/>
        <w:spacing w:after="0" w:line="237" w:lineRule="auto"/>
        <w:rPr>
          <w:sz w:val="20"/>
          <w:szCs w:val="20"/>
          <w:color w:val="auto"/>
        </w:rPr>
      </w:pPr>
      <w:r>
        <w:rPr>
          <w:rFonts w:ascii="Courier New" w:cs="Courier New" w:eastAsia="Courier New" w:hAnsi="Courier New"/>
          <w:sz w:val="18"/>
          <w:szCs w:val="18"/>
          <w:color w:val="auto"/>
        </w:rPr>
        <w:t>protect against CNS damage); Application Number WO 97/3560 (IN SITU manipulation of cells of the hippocampus); Application Number WO 96/09543 (IN VITRO models of CNS functions and dysfunctions); Application Number WO 95/13364 (IN SITU modification and manipulation of stem cells of the CNS); Application Number WO 96/15226 (IN VITRO production of dopaminergic cells from mammalian central nervous system multipotent stem cell composition); and Application Number WO 96/15266 (Regulation of neural stem cell proliferation).</w:t>
      </w:r>
    </w:p>
    <w:p>
      <w:pPr>
        <w:spacing w:after="0" w:line="211"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We have licensed the following United States Patents or pending patent applications from the University of California, San Diego: U.S. Patent Number 5,776,948 (Method of production of neuroblasts); U.S. Patent Number 6,265,175 (Method of production of neuroblasts); U.S. Patent Number 6,013,521 (Method of production of neuroblasts); U.S. Patent Number 6,020,197 (Method of production of neuroblasts); U.S. Patent Number 6,045,807 (Method of production of neuroblasts); and Application Number WO 94/16059 (Method of production of neuroblasts).</w:t>
      </w:r>
    </w:p>
    <w:p>
      <w:pPr>
        <w:spacing w:after="0" w:line="212"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have licensed the following United States Patents or pending patent applications from the California Institute of Technology: U.S. Patent Number 5,629,159 (Immortalization and disimmortalization of cells); Application Number WO 96/40877 (Immortalization and disimmortalization of cells); U.S. Patent Number 6,270,990 (Neuron restrictive silencer factor proteins); U.S. Patent Number 5,935,811 (Neuron restrictive silencer factor proteins); Application Number WO 96/27665 (Neuron restrictive silencer factor proteins); U.S. Patent Number 5,589,376 (Mammalian neural crest stem cells); U.S. Patent Number 5,824,489 (Methods for isolating mammalian multipotent neural crest stem cells); Application Number WO 94/02593 (Mammalian neural crest stem cells); U.S. Patent Number 5,654,183 (Genetically engineered mammalian neural crest stem cells); U.S. Patent Number 5,928,947 (Mammalian multipotent neural crest stem cells); U.S. Patent Number 5,693,482 (IN</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14</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VITRO neural crest stem cell assay); U.S. Patent Number 6,001,654 (Methods for differentiating neural stem cells to neurons or smooth muscle cells (TGFb)); Application Number WO 98/48001 (Methods for differentiating neural stem cells to neurons or smooth muscle cells (TGFb)); U.S. Patent Number 5,672,499 (Methods for immortalizing multipotent neural crest stem cells); U.S. Patent Number 5,849,553 (Immortalizing and disimmortalizing multipotent neural crest stem cells); and U.S. Patent Number 6,033,906 (Differentiating mammalian neural stem cells to glial cells using neuregulins).</w:t>
      </w:r>
    </w:p>
    <w:p>
      <w:pPr>
        <w:spacing w:after="0" w:line="21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have licensed the following United States Patents or pending patent applications from the following other institutions: Number 6,242,666 (An animal model for identifying a common stem/ progenitor to liver cells and pancreatic cells) and Application Number WO 00/36091 (An animal model for identifying a common stem/progenitor to liver cells and pancreatic cells), licensed from The Scripps Research Institute; Application Number WO98/50526 (Generation, characterization, and isolation of neuroepithelial stem cells and lineage restricted intermediate precursor), licensed from the University of Utah; and Number 6,132,708 (Liver regeneration using pancreas cells), licensed from Oregon Health Sciences University.</w:t>
      </w:r>
    </w:p>
    <w:p>
      <w:pPr>
        <w:spacing w:after="0" w:line="215" w:lineRule="exact"/>
        <w:rPr>
          <w:sz w:val="20"/>
          <w:szCs w:val="20"/>
          <w:color w:val="auto"/>
        </w:rPr>
      </w:pPr>
    </w:p>
    <w:p>
      <w:pPr>
        <w:ind w:right="2419" w:firstLine="421"/>
        <w:spacing w:after="0" w:line="236" w:lineRule="auto"/>
        <w:rPr>
          <w:sz w:val="20"/>
          <w:szCs w:val="20"/>
          <w:color w:val="auto"/>
        </w:rPr>
      </w:pPr>
      <w:r>
        <w:rPr>
          <w:rFonts w:ascii="Courier New" w:cs="Courier New" w:eastAsia="Courier New" w:hAnsi="Courier New"/>
          <w:sz w:val="18"/>
          <w:szCs w:val="18"/>
          <w:color w:val="auto"/>
        </w:rPr>
        <w:t>We also rely upon trade-secret protection for our confidential and proprietary information and take active measures to control access to that information.</w:t>
      </w: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Our policy is to require our employees, consultants and significant scientific collaborators and sponsored researchers to execute confidentiality agreements upon the commencement of an employment or consulting relationship with us. These agreements generally provide that all confidential information developed or made known to the individual by us during the course of the individual's relationship with us is to be kept confidential and not disclosed to third parties except in specific circumstances. In the case of employees and consultants, the agreements generally provide that all inventions conceived by the individual in the course of rendering services to us shall be our exclusive property.</w:t>
      </w:r>
    </w:p>
    <w:p>
      <w:pPr>
        <w:spacing w:after="0" w:line="215"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have obtained rights from universities and research institutions to technologies, processes and compounds that we believe may be important to the development of our products. These agreements typically require us to pay license fees, meet certain diligence obligations and, upon commercial introduction of certain products, pay royalties. These include exclusive license agreements with NeuroSpheres, The Scripps Institute, the California Institute of Technology and the Oregon Health Sciences University, to certain patents and know-how regarding present and certain future developments in CNS, liver and pancreas stem cells.</w:t>
      </w:r>
    </w:p>
    <w:p>
      <w:pPr>
        <w:spacing w:after="0" w:line="214" w:lineRule="exact"/>
        <w:rPr>
          <w:sz w:val="20"/>
          <w:szCs w:val="20"/>
          <w:color w:val="auto"/>
        </w:rPr>
      </w:pPr>
    </w:p>
    <w:p>
      <w:pPr>
        <w:ind w:right="1779" w:firstLine="421"/>
        <w:spacing w:after="0" w:line="279" w:lineRule="auto"/>
        <w:rPr>
          <w:sz w:val="20"/>
          <w:szCs w:val="20"/>
          <w:color w:val="auto"/>
        </w:rPr>
      </w:pPr>
      <w:r>
        <w:rPr>
          <w:rFonts w:ascii="Courier New" w:cs="Courier New" w:eastAsia="Courier New" w:hAnsi="Courier New"/>
          <w:sz w:val="16"/>
          <w:szCs w:val="16"/>
          <w:color w:val="auto"/>
        </w:rPr>
        <w:t>The patent positions of pharmaceutical and biotechnology companies, including ours, are uncertain and involve complex and evolving legal and factual questions. The coverage sought in a patent application can be denied or</w:t>
      </w:r>
    </w:p>
    <w:p>
      <w:pPr>
        <w:sectPr>
          <w:pgSz w:w="11900" w:h="16838" w:orient="portrait"/>
          <w:cols w:equalWidth="0" w:num="1">
            <w:col w:w="10219"/>
          </w:cols>
          <w:pgMar w:left="240" w:top="142" w:right="1440" w:bottom="0" w:gutter="0" w:footer="0" w:header="0"/>
        </w:sectPr>
      </w:pPr>
    </w:p>
    <w:bookmarkStart w:id="13" w:name="page14"/>
    <w:bookmarkEnd w:id="13"/>
    <w:p>
      <w:pPr>
        <w:ind w:right="1879"/>
        <w:spacing w:after="0" w:line="270" w:lineRule="auto"/>
        <w:rPr>
          <w:sz w:val="20"/>
          <w:szCs w:val="20"/>
          <w:color w:val="auto"/>
        </w:rPr>
      </w:pPr>
      <w:r>
        <w:rPr>
          <w:rFonts w:ascii="Courier New" w:cs="Courier New" w:eastAsia="Courier New" w:hAnsi="Courier New"/>
          <w:sz w:val="16"/>
          <w:szCs w:val="16"/>
          <w:color w:val="auto"/>
        </w:rPr>
        <w:t>significantly reduced before or after the patent is issued. Consequently, we do not know whether any of our pending applications will result in the issuance of patents, or if any existing or future patents will provide significant protection or commercial advantage or will be circumvented by others. Since patent applications are secret until the applications are published (usually eighteen months after filing), and since publication of discoveries in the scientific or patent literature often lags behind actual discoveries, we cannot be certain that we were the first to make the inventions covered by each of our pending patent applications or that we were the first to file patent applications for such inventions. There can be no assurance that patents will issue from our pending or future patent applications or, if issued, that such patents will be of commercial benefit to us, afford us adequate protection from competing products, or not be challenged or declared invalid.</w:t>
      </w:r>
    </w:p>
    <w:p>
      <w:pPr>
        <w:spacing w:after="0" w:line="38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the event that a third party has also filed a patent application relating to inventions claimed in our patent applications, we may have to participate in interference proceedings declared by the United States Patent and Trademark Office to determine priority of invention, which could result in substantial uncertainties and cost for us, even if the eventual outcome is favorable to us. There can be no assurance that our patents, if issued, would be held valid by a court of competent jurisdiction.</w:t>
      </w: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A number of pharmaceutical, biotechnology and other companies, universities and research institutions have filed patent applications or have been issued patents relating to cell therapy, stem cells and other technologies potentially relevant to or required by our expected products. We cannot predict which, if any, of such applications will issue as patents or the claims that might be allowed. We are aware that a number of companies have filed applications relating to stem cells. We are also aware of a number of patent applications and patents claiming use of genetically modified cells to treat disease, disorder or injury. We are aware of two patents issued to a competitor claiming certain methods for treating defective, diseased or damaged cells in the mammalian CNS by grafting genetically modified donor cells from the same mammalian species.</w:t>
      </w:r>
    </w:p>
    <w:p>
      <w:pPr>
        <w:spacing w:after="0" w:line="188"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If third party patents or patent applications contain claims infringed by our technology and such claims or claims in issued patents are ultimately determined to be valid, there can be no assurance that we would be able to obtain licenses to these patents at a reasonable cost, if at all, or be able to develop or obtain alternative technology. If we are unable to obtain such licenses at a reasonable cost, we may not be able to develop certain products commercially. There can be no assurance that we will not be obliged to defend ourselves in court against allegations of infringement of third party patents. Patent litigation is very expensive and could consume substantial resources and create significant uncertainties. An adverse outcome in such a suit could subject us to significant liabilities to third parties, require disputed rights to be licensed from third parties, or require us to cease using such technology.</w:t>
      </w:r>
    </w:p>
    <w:p>
      <w:pPr>
        <w:spacing w:after="0" w:line="391"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have obtained rights from universities and research institutions to technologies, processes and compounds that we believe may be important to the development of our products. These agreements typically require us to pay license fees, meet certain diligence obligations and, upon commercial introduction of certain products, pay royalties. These include exclusive license agreements with NeuroSpheres, The Scripps Institute, the California Institute of Technology and the Oregon Health Sciences University to certain patents, applications and know-how regarding neural, liver and pancreatic stem cells. Our licenses may be canceled or converted to non-exclusive licenses if we fail to use the relevant technology or if we breach our agreements. Loss of such licenses could expose us to the risks of third party patents and/or technology. There can be no assurance that any of these licenses will provide effective protection against our competitors.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The targeted disease states for our initial products in some instances currently have no effective long-term therapies. However, we do expect that our initial products will have to compete with a variety of therapeutic products and procedures. Major pharmaceutical companies currently offer a number of pharmaceutical products to treat neurodegenerative and liver diseases, diabetes and other diseases for which our technologies may be applicable. Many pharmaceutical and biotechnology companies are investigating new drugs and therapeutic approaches for the same purposes, which may achieve new efficacy profiles, extend the therapeutic window for such products, alter the prognosis of these diseases, or prevent their onset. We believe that our products, when and if successfully developed, will compete with these products principally on the basis of improved and extended efficacy and safety and their overall economic benefit to the health care system. The market for therapeutic products that address degenerative diseases is large, and competition is intense. We expect competition to increase. We believe that our most significant competitors will be fully integrated pharmaceutical companies and more established</w:t>
      </w:r>
    </w:p>
    <w:p>
      <w:pPr>
        <w:sectPr>
          <w:pgSz w:w="11900" w:h="16838" w:orient="portrait"/>
          <w:cols w:equalWidth="0" w:num="1">
            <w:col w:w="10219"/>
          </w:cols>
          <w:pgMar w:left="240" w:top="142" w:right="1440" w:bottom="0" w:gutter="0" w:footer="0" w:header="0"/>
        </w:sectPr>
      </w:pPr>
    </w:p>
    <w:bookmarkStart w:id="14" w:name="page15"/>
    <w:bookmarkEnd w:id="14"/>
    <w:p>
      <w:pPr>
        <w:ind w:right="1879"/>
        <w:spacing w:after="0" w:line="237" w:lineRule="auto"/>
        <w:rPr>
          <w:sz w:val="20"/>
          <w:szCs w:val="20"/>
          <w:color w:val="auto"/>
        </w:rPr>
      </w:pPr>
      <w:r>
        <w:rPr>
          <w:rFonts w:ascii="Courier New" w:cs="Courier New" w:eastAsia="Courier New" w:hAnsi="Courier New"/>
          <w:sz w:val="18"/>
          <w:szCs w:val="18"/>
          <w:color w:val="auto"/>
        </w:rPr>
        <w:t>biotechnology companies. Smaller companies may also be significant competitors, particularly through collaborative arrangements with large pharmaceutical or biotechnology companies. Many of these competitors have significant products approved or in development that could be competitive with our potential products.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16</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Competition for our stem and progenitor cell products may be in the form of existing and new drugs, other forms of cell transplantation, ablative and simulative procedures, and gene therapy. We believe that some of our competitors are also trying to develop stem and progenitor cell-based technologies. We expect that all of these products will compete with our potential stem and progenitor cell products based on efficacy, safety, cost and intellectual property positions.</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may also face competition from companies that have filed patent applications relating to the use of genetically modified cells to treat disease, disorder or injury. We may be required to seek licenses from these competitors in order to commercialize certain of our proposed products, and such licenses may not be granted.</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we develop products that receive regulatory approval, they would then have to compete for market acceptance and market share. For certain of our potential products, an important success factor will be the timing of market introduction of competitive products. This is a function of the relative speed with which we and our competitors can develop products, complete the clinical testing and approval processes, and supply commercial quantities of a product to market. These competitive products may also impact the timing of clinical testing and approval processes by limiting the number of clinical investigators and patients available to test our potential products.</w:t>
      </w:r>
    </w:p>
    <w:p>
      <w:pPr>
        <w:spacing w:after="0" w:line="21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While we believe that the primary competitive factors will be product efficacy, safety, and the timing and scope of regulatory approvals, other factors include, in certain instances, obtaining marketing exclusivity under the Orphan Drug Act, availability of supply, marketing and sales capability, reimbursement coverage, price, and patent and technology position.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GOVERNMENT REGULATION</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Our research and development activities and the future manufacturing and marketing of our potential products are, and will continue to be, subject to regulation for safety and efficacy by numerous governmental authorities in the United States and other countries.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the United States, pharmaceuticals, biologicals and medical devices are subject to rigorous Food and Drug Administration, or FDA, regulation. The Federal Food, Drug and Cosmetic Act, as amended, and the Public Health Service Act, as amended, the regulations promulgated thereunder, and other Federal and state statutes and regulations govern, among other things, the testing, manufacture, safety, efficacy, labeling, storage, export, record keeping, approval, marketing, advertising and promotion of our potential products. Product development and approval within this regulatory framework takes a number of years and involves significant uncertainty combined with the expenditure of substantial resources. In addition, the federal, state, and other jurisdictions have restrictions on the use of fetal tissue.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FDA APPROVAL</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steps required before our potential products may be marketed in the</w:t>
      </w:r>
    </w:p>
    <w:p>
      <w:pPr>
        <w:spacing w:after="0" w:line="238" w:lineRule="auto"/>
        <w:rPr>
          <w:sz w:val="20"/>
          <w:szCs w:val="20"/>
          <w:color w:val="auto"/>
        </w:rPr>
      </w:pPr>
      <w:r>
        <w:rPr>
          <w:rFonts w:ascii="Courier New" w:cs="Courier New" w:eastAsia="Courier New" w:hAnsi="Courier New"/>
          <w:sz w:val="18"/>
          <w:szCs w:val="18"/>
          <w:color w:val="auto"/>
        </w:rPr>
        <w:t>United States include:</w:t>
      </w:r>
    </w:p>
    <w:p>
      <w:pPr>
        <w:spacing w:after="0" w:line="202"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STEPS</w:t>
      </w:r>
    </w:p>
    <w:p>
      <w:pPr>
        <w:spacing w:after="0" w:line="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CONSIDERATIONS</w:t>
      </w:r>
    </w:p>
    <w:p>
      <w:pPr>
        <w:spacing w:after="0" w:line="16" w:lineRule="exact"/>
        <w:rPr>
          <w:sz w:val="20"/>
          <w:szCs w:val="20"/>
          <w:color w:val="auto"/>
        </w:rPr>
      </w:pPr>
    </w:p>
    <w:p>
      <w:pPr>
        <w:ind w:left="280" w:hanging="221"/>
        <w:spacing w:after="0"/>
        <w:tabs>
          <w:tab w:leader="none" w:pos="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00" w:hanging="319"/>
        <w:spacing w:after="0" w:line="238" w:lineRule="auto"/>
        <w:tabs>
          <w:tab w:leader="none" w:pos="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w:t>
      </w:r>
    </w:p>
    <w:p>
      <w:pPr>
        <w:spacing w:after="0" w:line="4" w:lineRule="exact"/>
        <w:rPr>
          <w:rFonts w:ascii="Courier New" w:cs="Courier New" w:eastAsia="Courier New" w:hAnsi="Courier New"/>
          <w:sz w:val="18"/>
          <w:szCs w:val="18"/>
          <w:color w:val="auto"/>
        </w:rPr>
      </w:pPr>
    </w:p>
    <w:p>
      <w:pPr>
        <w:jc w:val="both"/>
        <w:ind w:left="220" w:right="889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Preclinical laboratory and animal</w:t>
      </w:r>
    </w:p>
    <w:p>
      <w:pPr>
        <w:jc w:val="center"/>
        <w:ind w:right="8739"/>
        <w:spacing w:after="0" w:line="233" w:lineRule="auto"/>
        <w:rPr>
          <w:sz w:val="20"/>
          <w:szCs w:val="20"/>
          <w:color w:val="auto"/>
        </w:rPr>
      </w:pPr>
      <w:r>
        <w:rPr>
          <w:rFonts w:ascii="Courier New" w:cs="Courier New" w:eastAsia="Courier New" w:hAnsi="Courier New"/>
          <w:sz w:val="18"/>
          <w:szCs w:val="18"/>
          <w:color w:val="auto"/>
        </w:rPr>
        <w:t>tests</w:t>
      </w:r>
    </w:p>
    <w:p>
      <w:pPr>
        <w:jc w:val="center"/>
        <w:ind w:right="8739"/>
        <w:spacing w:after="0"/>
        <w:rPr>
          <w:sz w:val="20"/>
          <w:szCs w:val="20"/>
          <w:color w:val="auto"/>
        </w:rPr>
      </w:pPr>
      <w:r>
        <w:rPr>
          <w:rFonts w:ascii="Courier New" w:cs="Courier New" w:eastAsia="Courier New" w:hAnsi="Courier New"/>
          <w:sz w:val="18"/>
          <w:szCs w:val="18"/>
          <w:color w:val="auto"/>
        </w:rPr>
        <w:t>Preclinical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tests include</w:t>
      </w:r>
    </w:p>
    <w:p>
      <w:pPr>
        <w:jc w:val="center"/>
        <w:ind w:right="8739"/>
        <w:spacing w:after="0"/>
        <w:rPr>
          <w:sz w:val="20"/>
          <w:szCs w:val="20"/>
          <w:color w:val="auto"/>
        </w:rPr>
      </w:pPr>
      <w:r>
        <w:rPr>
          <w:rFonts w:ascii="Courier New" w:cs="Courier New" w:eastAsia="Courier New" w:hAnsi="Courier New"/>
          <w:sz w:val="18"/>
          <w:szCs w:val="18"/>
          <w:color w:val="auto"/>
        </w:rPr>
        <w:t>laboratory</w:t>
      </w:r>
    </w:p>
    <w:p>
      <w:pPr>
        <w:jc w:val="center"/>
        <w:ind w:right="8739"/>
        <w:spacing w:after="0" w:line="237" w:lineRule="auto"/>
        <w:rPr>
          <w:sz w:val="20"/>
          <w:szCs w:val="20"/>
          <w:color w:val="auto"/>
        </w:rPr>
      </w:pPr>
      <w:r>
        <w:rPr>
          <w:rFonts w:ascii="Courier New" w:cs="Courier New" w:eastAsia="Courier New" w:hAnsi="Courier New"/>
          <w:sz w:val="18"/>
          <w:szCs w:val="18"/>
          <w:color w:val="auto"/>
        </w:rPr>
        <w:t>evaluation of</w:t>
      </w:r>
    </w:p>
    <w:p>
      <w:pPr>
        <w:jc w:val="center"/>
        <w:ind w:right="8739"/>
        <w:spacing w:after="0"/>
        <w:rPr>
          <w:sz w:val="20"/>
          <w:szCs w:val="20"/>
          <w:color w:val="auto"/>
        </w:rPr>
      </w:pPr>
      <w:r>
        <w:rPr>
          <w:rFonts w:ascii="Courier New" w:cs="Courier New" w:eastAsia="Courier New" w:hAnsi="Courier New"/>
          <w:sz w:val="18"/>
          <w:szCs w:val="18"/>
          <w:color w:val="auto"/>
        </w:rPr>
        <w:t>the product</w:t>
      </w:r>
    </w:p>
    <w:p>
      <w:pPr>
        <w:sectPr>
          <w:pgSz w:w="11900" w:h="16838" w:orient="portrait"/>
          <w:cols w:equalWidth="0" w:num="1">
            <w:col w:w="10219"/>
          </w:cols>
          <w:pgMar w:left="240" w:top="142" w:right="1440" w:bottom="0" w:gutter="0" w:footer="0" w:header="0"/>
        </w:sectPr>
      </w:pPr>
    </w:p>
    <w:bookmarkStart w:id="15" w:name="page16"/>
    <w:bookmarkEnd w:id="15"/>
    <w:p>
      <w:pPr>
        <w:jc w:val="center"/>
        <w:ind w:right="8739"/>
        <w:spacing w:after="0"/>
        <w:rPr>
          <w:sz w:val="20"/>
          <w:szCs w:val="20"/>
          <w:color w:val="auto"/>
        </w:rPr>
      </w:pPr>
      <w:r>
        <w:rPr>
          <w:rFonts w:ascii="Courier New" w:cs="Courier New" w:eastAsia="Courier New" w:hAnsi="Courier New"/>
          <w:sz w:val="18"/>
          <w:szCs w:val="18"/>
          <w:color w:val="auto"/>
        </w:rPr>
        <w:t>and animal</w:t>
      </w:r>
    </w:p>
    <w:p>
      <w:pPr>
        <w:jc w:val="center"/>
        <w:ind w:right="8739"/>
        <w:spacing w:after="0" w:line="238" w:lineRule="auto"/>
        <w:rPr>
          <w:sz w:val="20"/>
          <w:szCs w:val="20"/>
          <w:color w:val="auto"/>
        </w:rPr>
      </w:pPr>
      <w:r>
        <w:rPr>
          <w:rFonts w:ascii="Courier New" w:cs="Courier New" w:eastAsia="Courier New" w:hAnsi="Courier New"/>
          <w:sz w:val="18"/>
          <w:szCs w:val="18"/>
          <w:color w:val="auto"/>
        </w:rPr>
        <w:t>studies in</w:t>
      </w:r>
    </w:p>
    <w:p>
      <w:pPr>
        <w:jc w:val="center"/>
        <w:ind w:right="8739"/>
        <w:spacing w:after="0"/>
        <w:rPr>
          <w:sz w:val="20"/>
          <w:szCs w:val="20"/>
          <w:color w:val="auto"/>
        </w:rPr>
      </w:pPr>
      <w:r>
        <w:rPr>
          <w:rFonts w:ascii="Courier New" w:cs="Courier New" w:eastAsia="Courier New" w:hAnsi="Courier New"/>
          <w:sz w:val="18"/>
          <w:szCs w:val="18"/>
          <w:color w:val="auto"/>
        </w:rPr>
        <w:t>specific</w:t>
      </w:r>
    </w:p>
    <w:p>
      <w:pPr>
        <w:jc w:val="center"/>
        <w:ind w:right="8739"/>
        <w:spacing w:after="0" w:line="237" w:lineRule="auto"/>
        <w:rPr>
          <w:sz w:val="20"/>
          <w:szCs w:val="20"/>
          <w:color w:val="auto"/>
        </w:rPr>
      </w:pPr>
      <w:r>
        <w:rPr>
          <w:rFonts w:ascii="Courier New" w:cs="Courier New" w:eastAsia="Courier New" w:hAnsi="Courier New"/>
          <w:sz w:val="18"/>
          <w:szCs w:val="18"/>
          <w:color w:val="auto"/>
        </w:rPr>
        <w:t>disease</w:t>
      </w:r>
    </w:p>
    <w:p>
      <w:pPr>
        <w:jc w:val="center"/>
        <w:ind w:right="8739"/>
        <w:spacing w:after="0" w:line="238" w:lineRule="auto"/>
        <w:rPr>
          <w:sz w:val="20"/>
          <w:szCs w:val="20"/>
          <w:color w:val="auto"/>
        </w:rPr>
      </w:pPr>
      <w:r>
        <w:rPr>
          <w:rFonts w:ascii="Courier New" w:cs="Courier New" w:eastAsia="Courier New" w:hAnsi="Courier New"/>
          <w:sz w:val="18"/>
          <w:szCs w:val="18"/>
          <w:color w:val="auto"/>
        </w:rPr>
        <w:t>models to</w:t>
      </w:r>
    </w:p>
    <w:p>
      <w:pPr>
        <w:jc w:val="center"/>
        <w:ind w:right="8739"/>
        <w:spacing w:after="0"/>
        <w:rPr>
          <w:sz w:val="20"/>
          <w:szCs w:val="20"/>
          <w:color w:val="auto"/>
        </w:rPr>
      </w:pPr>
      <w:r>
        <w:rPr>
          <w:rFonts w:ascii="Courier New" w:cs="Courier New" w:eastAsia="Courier New" w:hAnsi="Courier New"/>
          <w:sz w:val="18"/>
          <w:szCs w:val="18"/>
          <w:color w:val="auto"/>
        </w:rPr>
        <w:t>assess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potential</w:t>
      </w:r>
    </w:p>
    <w:p>
      <w:pPr>
        <w:jc w:val="center"/>
        <w:ind w:right="8739"/>
        <w:spacing w:after="0"/>
        <w:rPr>
          <w:sz w:val="20"/>
          <w:szCs w:val="20"/>
          <w:color w:val="auto"/>
        </w:rPr>
      </w:pPr>
      <w:r>
        <w:rPr>
          <w:rFonts w:ascii="Courier New" w:cs="Courier New" w:eastAsia="Courier New" w:hAnsi="Courier New"/>
          <w:sz w:val="18"/>
          <w:szCs w:val="18"/>
          <w:color w:val="auto"/>
        </w:rPr>
        <w:t>safety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efficacy of</w:t>
      </w:r>
    </w:p>
    <w:p>
      <w:pPr>
        <w:jc w:val="center"/>
        <w:ind w:right="8739"/>
        <w:spacing w:after="0"/>
        <w:rPr>
          <w:sz w:val="20"/>
          <w:szCs w:val="20"/>
          <w:color w:val="auto"/>
        </w:rPr>
      </w:pPr>
      <w:r>
        <w:rPr>
          <w:rFonts w:ascii="Courier New" w:cs="Courier New" w:eastAsia="Courier New" w:hAnsi="Courier New"/>
          <w:sz w:val="18"/>
          <w:szCs w:val="18"/>
          <w:color w:val="auto"/>
        </w:rPr>
        <w:t>the product</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our</w:t>
      </w:r>
    </w:p>
    <w:p>
      <w:pPr>
        <w:jc w:val="center"/>
        <w:ind w:right="8739"/>
        <w:spacing w:after="0" w:line="238" w:lineRule="auto"/>
        <w:rPr>
          <w:sz w:val="20"/>
          <w:szCs w:val="20"/>
          <w:color w:val="auto"/>
        </w:rPr>
      </w:pPr>
      <w:r>
        <w:rPr>
          <w:rFonts w:ascii="Courier New" w:cs="Courier New" w:eastAsia="Courier New" w:hAnsi="Courier New"/>
          <w:sz w:val="18"/>
          <w:szCs w:val="18"/>
          <w:color w:val="auto"/>
        </w:rPr>
        <w:t>formulation</w:t>
      </w:r>
    </w:p>
    <w:p>
      <w:pPr>
        <w:jc w:val="center"/>
        <w:ind w:right="8739"/>
        <w:spacing w:after="0"/>
        <w:rPr>
          <w:sz w:val="20"/>
          <w:szCs w:val="20"/>
          <w:color w:val="auto"/>
        </w:rPr>
      </w:pPr>
      <w:r>
        <w:rPr>
          <w:rFonts w:ascii="Courier New" w:cs="Courier New" w:eastAsia="Courier New" w:hAnsi="Courier New"/>
          <w:sz w:val="18"/>
          <w:szCs w:val="18"/>
          <w:color w:val="auto"/>
        </w:rPr>
        <w:t>as well as</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 quality</w:t>
      </w:r>
    </w:p>
    <w:p>
      <w:pPr>
        <w:jc w:val="center"/>
        <w:ind w:right="8739"/>
        <w:spacing w:after="0"/>
        <w:rPr>
          <w:sz w:val="20"/>
          <w:szCs w:val="20"/>
          <w:color w:val="auto"/>
        </w:rPr>
      </w:pPr>
      <w:r>
        <w:rPr>
          <w:rFonts w:ascii="Courier New" w:cs="Courier New" w:eastAsia="Courier New" w:hAnsi="Courier New"/>
          <w:sz w:val="18"/>
          <w:szCs w:val="18"/>
          <w:color w:val="auto"/>
        </w:rPr>
        <w:t>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consistency</w:t>
      </w:r>
    </w:p>
    <w:p>
      <w:pPr>
        <w:jc w:val="center"/>
        <w:ind w:right="8739"/>
        <w:spacing w:after="0"/>
        <w:rPr>
          <w:sz w:val="20"/>
          <w:szCs w:val="20"/>
          <w:color w:val="auto"/>
        </w:rPr>
      </w:pPr>
      <w:r>
        <w:rPr>
          <w:rFonts w:ascii="Courier New" w:cs="Courier New" w:eastAsia="Courier New" w:hAnsi="Courier New"/>
          <w:sz w:val="18"/>
          <w:szCs w:val="18"/>
          <w:color w:val="auto"/>
        </w:rPr>
        <w:t>of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manufacturing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process.</w:t>
      </w:r>
    </w:p>
    <w:p>
      <w:pPr>
        <w:spacing w:after="0" w:line="200" w:lineRule="exact"/>
        <w:rPr>
          <w:sz w:val="20"/>
          <w:szCs w:val="20"/>
          <w:color w:val="auto"/>
        </w:rPr>
      </w:pPr>
    </w:p>
    <w:p>
      <w:pPr>
        <w:spacing w:after="0" w:line="205"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STEPS</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CONSIDERATIONS</w:t>
      </w: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00" w:hanging="418"/>
        <w:spacing w:after="0" w:line="238" w:lineRule="auto"/>
        <w:tabs>
          <w:tab w:leader="none" w:pos="90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w:t>
      </w:r>
    </w:p>
    <w:p>
      <w:pPr>
        <w:jc w:val="center"/>
        <w:ind w:right="8639"/>
        <w:spacing w:after="0"/>
        <w:rPr>
          <w:sz w:val="20"/>
          <w:szCs w:val="20"/>
          <w:color w:val="auto"/>
        </w:rPr>
      </w:pPr>
      <w:r>
        <w:rPr>
          <w:rFonts w:ascii="Courier New" w:cs="Courier New" w:eastAsia="Courier New" w:hAnsi="Courier New"/>
          <w:sz w:val="18"/>
          <w:szCs w:val="18"/>
          <w:color w:val="auto"/>
        </w:rPr>
        <w:t>Submission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the FDA of an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application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results of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preclinical</w:t>
      </w:r>
    </w:p>
    <w:p>
      <w:pPr>
        <w:jc w:val="center"/>
        <w:ind w:right="8639"/>
        <w:spacing w:after="0"/>
        <w:rPr>
          <w:sz w:val="20"/>
          <w:szCs w:val="20"/>
          <w:color w:val="auto"/>
        </w:rPr>
      </w:pPr>
      <w:r>
        <w:rPr>
          <w:rFonts w:ascii="Courier New" w:cs="Courier New" w:eastAsia="Courier New" w:hAnsi="Courier New"/>
          <w:sz w:val="18"/>
          <w:szCs w:val="18"/>
          <w:color w:val="auto"/>
        </w:rPr>
        <w:t>tests are for</w:t>
      </w:r>
    </w:p>
    <w:p>
      <w:pPr>
        <w:jc w:val="center"/>
        <w:ind w:right="8639"/>
        <w:spacing w:after="0" w:line="237" w:lineRule="auto"/>
        <w:rPr>
          <w:sz w:val="20"/>
          <w:szCs w:val="20"/>
          <w:color w:val="auto"/>
        </w:rPr>
      </w:pPr>
      <w:r>
        <w:rPr>
          <w:rFonts w:ascii="Courier New" w:cs="Courier New" w:eastAsia="Courier New" w:hAnsi="Courier New"/>
          <w:sz w:val="18"/>
          <w:szCs w:val="18"/>
          <w:color w:val="auto"/>
        </w:rPr>
        <w:t>an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Investigational</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New Drug</w:t>
      </w:r>
    </w:p>
    <w:p>
      <w:pPr>
        <w:jc w:val="center"/>
        <w:ind w:right="8639"/>
        <w:spacing w:after="0" w:line="238" w:lineRule="auto"/>
        <w:rPr>
          <w:sz w:val="20"/>
          <w:szCs w:val="20"/>
          <w:color w:val="auto"/>
        </w:rPr>
      </w:pPr>
      <w:r>
        <w:rPr>
          <w:rFonts w:ascii="Courier New" w:cs="Courier New" w:eastAsia="Courier New" w:hAnsi="Courier New"/>
          <w:sz w:val="18"/>
          <w:szCs w:val="18"/>
          <w:color w:val="auto"/>
        </w:rPr>
        <w:t>Exemption, or</w:t>
      </w:r>
    </w:p>
    <w:p>
      <w:pPr>
        <w:jc w:val="center"/>
        <w:ind w:right="8639"/>
        <w:spacing w:after="0"/>
        <w:rPr>
          <w:sz w:val="20"/>
          <w:szCs w:val="20"/>
          <w:color w:val="auto"/>
        </w:rPr>
      </w:pPr>
      <w:r>
        <w:rPr>
          <w:rFonts w:ascii="Courier New" w:cs="Courier New" w:eastAsia="Courier New" w:hAnsi="Courier New"/>
          <w:sz w:val="18"/>
          <w:szCs w:val="18"/>
          <w:color w:val="auto"/>
        </w:rPr>
        <w:t>submitted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the FDA as part</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of an IND, and</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IND, which must</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become</w:t>
      </w:r>
    </w:p>
    <w:p>
      <w:pPr>
        <w:jc w:val="center"/>
        <w:ind w:right="8639"/>
        <w:spacing w:after="0" w:line="238" w:lineRule="auto"/>
        <w:rPr>
          <w:sz w:val="20"/>
          <w:szCs w:val="20"/>
          <w:color w:val="auto"/>
        </w:rPr>
      </w:pPr>
      <w:r>
        <w:rPr>
          <w:rFonts w:ascii="Courier New" w:cs="Courier New" w:eastAsia="Courier New" w:hAnsi="Courier New"/>
          <w:sz w:val="18"/>
          <w:szCs w:val="18"/>
          <w:color w:val="auto"/>
        </w:rPr>
        <w:t>effective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before U.S.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IND becomes</w:t>
      </w:r>
    </w:p>
    <w:p>
      <w:pPr>
        <w:jc w:val="center"/>
        <w:ind w:right="8639"/>
        <w:spacing w:after="0" w:line="238" w:lineRule="auto"/>
        <w:rPr>
          <w:sz w:val="20"/>
          <w:szCs w:val="20"/>
          <w:color w:val="auto"/>
        </w:rPr>
      </w:pPr>
      <w:r>
        <w:rPr>
          <w:rFonts w:ascii="Courier New" w:cs="Courier New" w:eastAsia="Courier New" w:hAnsi="Courier New"/>
          <w:sz w:val="18"/>
          <w:szCs w:val="18"/>
          <w:color w:val="auto"/>
        </w:rPr>
        <w:t>effective 30</w:t>
      </w:r>
    </w:p>
    <w:p>
      <w:pPr>
        <w:jc w:val="center"/>
        <w:ind w:right="8639"/>
        <w:spacing w:after="0"/>
        <w:rPr>
          <w:sz w:val="20"/>
          <w:szCs w:val="20"/>
          <w:color w:val="auto"/>
        </w:rPr>
      </w:pPr>
      <w:r>
        <w:rPr>
          <w:rFonts w:ascii="Courier New" w:cs="Courier New" w:eastAsia="Courier New" w:hAnsi="Courier New"/>
          <w:sz w:val="18"/>
          <w:szCs w:val="18"/>
          <w:color w:val="auto"/>
        </w:rPr>
        <w:t>days following</w:t>
      </w:r>
    </w:p>
    <w:p>
      <w:pPr>
        <w:jc w:val="center"/>
        <w:ind w:right="8639"/>
        <w:spacing w:after="0" w:line="237" w:lineRule="auto"/>
        <w:rPr>
          <w:sz w:val="20"/>
          <w:szCs w:val="20"/>
          <w:color w:val="auto"/>
        </w:rPr>
      </w:pPr>
      <w:r>
        <w:rPr>
          <w:rFonts w:ascii="Courier New" w:cs="Courier New" w:eastAsia="Courier New" w:hAnsi="Courier New"/>
          <w:sz w:val="18"/>
          <w:szCs w:val="18"/>
          <w:color w:val="auto"/>
        </w:rPr>
        <w:t>human clinical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trials may</w:t>
      </w:r>
    </w:p>
    <w:p>
      <w:pPr>
        <w:jc w:val="center"/>
        <w:ind w:right="8639"/>
        <w:spacing w:after="0"/>
        <w:rPr>
          <w:sz w:val="20"/>
          <w:szCs w:val="20"/>
          <w:color w:val="auto"/>
        </w:rPr>
      </w:pPr>
      <w:r>
        <w:rPr>
          <w:rFonts w:ascii="Courier New" w:cs="Courier New" w:eastAsia="Courier New" w:hAnsi="Courier New"/>
          <w:sz w:val="18"/>
          <w:szCs w:val="18"/>
          <w:color w:val="auto"/>
        </w:rPr>
        <w:t>commence its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receipt by the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FDA, as long as</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there are no</w:t>
      </w:r>
    </w:p>
    <w:p>
      <w:pPr>
        <w:jc w:val="center"/>
        <w:ind w:right="8639"/>
        <w:spacing w:after="0" w:line="238" w:lineRule="auto"/>
        <w:rPr>
          <w:sz w:val="20"/>
          <w:szCs w:val="20"/>
          <w:color w:val="auto"/>
        </w:rPr>
      </w:pPr>
      <w:r>
        <w:rPr>
          <w:rFonts w:ascii="Courier New" w:cs="Courier New" w:eastAsia="Courier New" w:hAnsi="Courier New"/>
          <w:sz w:val="18"/>
          <w:szCs w:val="18"/>
          <w:color w:val="auto"/>
        </w:rPr>
        <w:t>questions,</w:t>
      </w:r>
    </w:p>
    <w:p>
      <w:pPr>
        <w:jc w:val="center"/>
        <w:ind w:right="8639"/>
        <w:spacing w:after="0"/>
        <w:rPr>
          <w:sz w:val="20"/>
          <w:szCs w:val="20"/>
          <w:color w:val="auto"/>
        </w:rPr>
      </w:pPr>
      <w:r>
        <w:rPr>
          <w:rFonts w:ascii="Courier New" w:cs="Courier New" w:eastAsia="Courier New" w:hAnsi="Courier New"/>
          <w:sz w:val="18"/>
          <w:szCs w:val="18"/>
          <w:color w:val="auto"/>
        </w:rPr>
        <w:t>requests for</w:t>
      </w:r>
    </w:p>
    <w:p>
      <w:pPr>
        <w:jc w:val="center"/>
        <w:ind w:right="8639"/>
        <w:spacing w:after="0" w:line="237" w:lineRule="auto"/>
        <w:rPr>
          <w:sz w:val="20"/>
          <w:szCs w:val="20"/>
          <w:color w:val="auto"/>
        </w:rPr>
      </w:pPr>
      <w:r>
        <w:rPr>
          <w:rFonts w:ascii="Courier New" w:cs="Courier New" w:eastAsia="Courier New" w:hAnsi="Courier New"/>
          <w:sz w:val="18"/>
          <w:szCs w:val="18"/>
          <w:color w:val="auto"/>
        </w:rPr>
        <w:t>delay or</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objections from</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FDA. 3.</w:t>
      </w:r>
    </w:p>
    <w:p>
      <w:pPr>
        <w:jc w:val="center"/>
        <w:ind w:right="8639"/>
        <w:spacing w:after="0" w:line="238" w:lineRule="auto"/>
        <w:rPr>
          <w:sz w:val="20"/>
          <w:szCs w:val="20"/>
          <w:color w:val="auto"/>
        </w:rPr>
      </w:pPr>
      <w:r>
        <w:rPr>
          <w:rFonts w:ascii="Courier New" w:cs="Courier New" w:eastAsia="Courier New" w:hAnsi="Courier New"/>
          <w:sz w:val="18"/>
          <w:szCs w:val="18"/>
          <w:color w:val="auto"/>
        </w:rPr>
        <w:t>Adequate and</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well-controlled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human Clinical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trials involve</w:t>
      </w:r>
    </w:p>
    <w:p>
      <w:pPr>
        <w:jc w:val="center"/>
        <w:ind w:right="8639"/>
        <w:spacing w:after="0"/>
        <w:rPr>
          <w:sz w:val="20"/>
          <w:szCs w:val="20"/>
          <w:color w:val="auto"/>
        </w:rPr>
      </w:pPr>
      <w:r>
        <w:rPr>
          <w:rFonts w:ascii="Courier New" w:cs="Courier New" w:eastAsia="Courier New" w:hAnsi="Courier New"/>
          <w:sz w:val="18"/>
          <w:szCs w:val="18"/>
          <w:color w:val="auto"/>
        </w:rPr>
        <w:t>the evaluation</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of the clinical</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trials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establish the</w:t>
      </w:r>
    </w:p>
    <w:p>
      <w:pPr>
        <w:jc w:val="center"/>
        <w:ind w:right="8639"/>
        <w:spacing w:after="0"/>
        <w:rPr>
          <w:sz w:val="20"/>
          <w:szCs w:val="20"/>
          <w:color w:val="auto"/>
        </w:rPr>
      </w:pPr>
      <w:r>
        <w:rPr>
          <w:rFonts w:ascii="Courier New" w:cs="Courier New" w:eastAsia="Courier New" w:hAnsi="Courier New"/>
          <w:sz w:val="18"/>
          <w:szCs w:val="18"/>
          <w:color w:val="auto"/>
        </w:rPr>
        <w:t>safety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product in</w:t>
      </w:r>
    </w:p>
    <w:p>
      <w:pPr>
        <w:jc w:val="center"/>
        <w:ind w:right="8639"/>
        <w:spacing w:after="0" w:line="238" w:lineRule="auto"/>
        <w:rPr>
          <w:sz w:val="20"/>
          <w:szCs w:val="20"/>
          <w:color w:val="auto"/>
        </w:rPr>
      </w:pPr>
      <w:r>
        <w:rPr>
          <w:rFonts w:ascii="Courier New" w:cs="Courier New" w:eastAsia="Courier New" w:hAnsi="Courier New"/>
          <w:sz w:val="18"/>
          <w:szCs w:val="18"/>
          <w:color w:val="auto"/>
        </w:rPr>
        <w:t>healthy</w:t>
      </w:r>
    </w:p>
    <w:p>
      <w:pPr>
        <w:jc w:val="center"/>
        <w:ind w:right="8639"/>
        <w:spacing w:after="0"/>
        <w:rPr>
          <w:sz w:val="20"/>
          <w:szCs w:val="20"/>
          <w:color w:val="auto"/>
        </w:rPr>
      </w:pPr>
      <w:r>
        <w:rPr>
          <w:rFonts w:ascii="Courier New" w:cs="Courier New" w:eastAsia="Courier New" w:hAnsi="Courier New"/>
          <w:sz w:val="18"/>
          <w:szCs w:val="18"/>
          <w:color w:val="auto"/>
        </w:rPr>
        <w:t>volunteers or,</w:t>
      </w:r>
    </w:p>
    <w:p>
      <w:pPr>
        <w:jc w:val="center"/>
        <w:ind w:right="8639"/>
        <w:spacing w:after="0" w:line="237" w:lineRule="auto"/>
        <w:rPr>
          <w:sz w:val="20"/>
          <w:szCs w:val="20"/>
          <w:color w:val="auto"/>
        </w:rPr>
      </w:pPr>
      <w:r>
        <w:rPr>
          <w:rFonts w:ascii="Courier New" w:cs="Courier New" w:eastAsia="Courier New" w:hAnsi="Courier New"/>
          <w:sz w:val="18"/>
          <w:szCs w:val="18"/>
          <w:color w:val="auto"/>
        </w:rPr>
        <w:t>as may be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efficacy of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product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case with our</w:t>
      </w:r>
    </w:p>
    <w:p>
      <w:pPr>
        <w:jc w:val="center"/>
        <w:ind w:right="8639"/>
        <w:spacing w:after="0"/>
        <w:rPr>
          <w:sz w:val="20"/>
          <w:szCs w:val="20"/>
          <w:color w:val="auto"/>
        </w:rPr>
      </w:pPr>
      <w:r>
        <w:rPr>
          <w:rFonts w:ascii="Courier New" w:cs="Courier New" w:eastAsia="Courier New" w:hAnsi="Courier New"/>
          <w:sz w:val="18"/>
          <w:szCs w:val="18"/>
          <w:color w:val="auto"/>
        </w:rPr>
        <w:t>potential</w:t>
      </w:r>
    </w:p>
    <w:p>
      <w:pPr>
        <w:sectPr>
          <w:pgSz w:w="11900" w:h="16838" w:orient="portrait"/>
          <w:cols w:equalWidth="0" w:num="1">
            <w:col w:w="10219"/>
          </w:cols>
          <w:pgMar w:left="240" w:top="136" w:right="1440" w:bottom="0" w:gutter="0" w:footer="0" w:header="0"/>
        </w:sectPr>
      </w:pPr>
    </w:p>
    <w:bookmarkStart w:id="16" w:name="page17"/>
    <w:bookmarkEnd w:id="16"/>
    <w:p>
      <w:pPr>
        <w:ind w:left="60"/>
        <w:spacing w:after="0"/>
        <w:rPr>
          <w:sz w:val="20"/>
          <w:szCs w:val="20"/>
          <w:color w:val="auto"/>
        </w:rPr>
      </w:pPr>
      <w:r>
        <w:rPr>
          <w:rFonts w:ascii="Courier New" w:cs="Courier New" w:eastAsia="Courier New" w:hAnsi="Courier New"/>
          <w:sz w:val="18"/>
          <w:szCs w:val="18"/>
          <w:color w:val="auto"/>
        </w:rPr>
        <w:t>products, in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small number of</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patients under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supervision</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of a qualified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physician.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Clinical trials</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are conducted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 accordance</w:t>
      </w:r>
    </w:p>
    <w:p>
      <w:pPr>
        <w:jc w:val="center"/>
        <w:ind w:right="8639"/>
        <w:spacing w:after="0"/>
        <w:rPr>
          <w:sz w:val="20"/>
          <w:szCs w:val="20"/>
          <w:color w:val="auto"/>
        </w:rPr>
      </w:pPr>
      <w:r>
        <w:rPr>
          <w:rFonts w:ascii="Courier New" w:cs="Courier New" w:eastAsia="Courier New" w:hAnsi="Courier New"/>
          <w:sz w:val="18"/>
          <w:szCs w:val="18"/>
          <w:color w:val="auto"/>
        </w:rPr>
        <w:t>with protocols</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that detail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objectives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the study, the</w:t>
      </w:r>
    </w:p>
    <w:p>
      <w:pPr>
        <w:jc w:val="center"/>
        <w:ind w:right="8639"/>
        <w:spacing w:after="0"/>
        <w:rPr>
          <w:sz w:val="20"/>
          <w:szCs w:val="20"/>
          <w:color w:val="auto"/>
        </w:rPr>
      </w:pPr>
      <w:r>
        <w:rPr>
          <w:rFonts w:ascii="Courier New" w:cs="Courier New" w:eastAsia="Courier New" w:hAnsi="Courier New"/>
          <w:sz w:val="18"/>
          <w:szCs w:val="18"/>
          <w:color w:val="auto"/>
        </w:rPr>
        <w:t>parameters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be used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monitor safety</w:t>
      </w:r>
    </w:p>
    <w:p>
      <w:pPr>
        <w:jc w:val="center"/>
        <w:ind w:right="8639"/>
        <w:spacing w:after="0"/>
        <w:rPr>
          <w:sz w:val="20"/>
          <w:szCs w:val="20"/>
          <w:color w:val="auto"/>
        </w:rPr>
      </w:pPr>
      <w:r>
        <w:rPr>
          <w:rFonts w:ascii="Courier New" w:cs="Courier New" w:eastAsia="Courier New" w:hAnsi="Courier New"/>
          <w:sz w:val="18"/>
          <w:szCs w:val="18"/>
          <w:color w:val="auto"/>
        </w:rPr>
        <w:t>and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efficacy</w:t>
      </w:r>
    </w:p>
    <w:p>
      <w:pPr>
        <w:jc w:val="center"/>
        <w:ind w:right="8639"/>
        <w:spacing w:after="0"/>
        <w:rPr>
          <w:sz w:val="20"/>
          <w:szCs w:val="20"/>
          <w:color w:val="auto"/>
        </w:rPr>
      </w:pPr>
      <w:r>
        <w:rPr>
          <w:rFonts w:ascii="Courier New" w:cs="Courier New" w:eastAsia="Courier New" w:hAnsi="Courier New"/>
          <w:sz w:val="18"/>
          <w:szCs w:val="18"/>
          <w:color w:val="auto"/>
        </w:rPr>
        <w:t>criteria to be</w:t>
      </w:r>
    </w:p>
    <w:p>
      <w:pPr>
        <w:jc w:val="center"/>
        <w:ind w:right="8639"/>
        <w:spacing w:after="0" w:line="237" w:lineRule="auto"/>
        <w:rPr>
          <w:sz w:val="20"/>
          <w:szCs w:val="20"/>
          <w:color w:val="auto"/>
        </w:rPr>
      </w:pPr>
      <w:r>
        <w:rPr>
          <w:rFonts w:ascii="Courier New" w:cs="Courier New" w:eastAsia="Courier New" w:hAnsi="Courier New"/>
          <w:sz w:val="18"/>
          <w:szCs w:val="18"/>
          <w:color w:val="auto"/>
        </w:rPr>
        <w:t>evaluated. Any</w:t>
      </w:r>
    </w:p>
    <w:p>
      <w:pPr>
        <w:jc w:val="center"/>
        <w:ind w:right="8639"/>
        <w:spacing w:after="0"/>
        <w:rPr>
          <w:sz w:val="20"/>
          <w:szCs w:val="20"/>
          <w:color w:val="auto"/>
        </w:rPr>
      </w:pPr>
      <w:r>
        <w:rPr>
          <w:rFonts w:ascii="Courier New" w:cs="Courier New" w:eastAsia="Courier New" w:hAnsi="Courier New"/>
          <w:sz w:val="18"/>
          <w:szCs w:val="18"/>
          <w:color w:val="auto"/>
        </w:rPr>
        <w:t>product</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administered in</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 U.S. clinical</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trial must be</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manufactured in</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accordance with</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clinical Good</w:t>
      </w:r>
    </w:p>
    <w:p>
      <w:pPr>
        <w:jc w:val="center"/>
        <w:ind w:right="8639"/>
        <w:spacing w:after="0" w:line="238" w:lineRule="auto"/>
        <w:rPr>
          <w:sz w:val="20"/>
          <w:szCs w:val="20"/>
          <w:color w:val="auto"/>
        </w:rPr>
      </w:pPr>
      <w:r>
        <w:rPr>
          <w:rFonts w:ascii="Courier New" w:cs="Courier New" w:eastAsia="Courier New" w:hAnsi="Courier New"/>
          <w:sz w:val="18"/>
          <w:szCs w:val="18"/>
          <w:color w:val="auto"/>
        </w:rPr>
        <w:t>Manufacturing</w:t>
      </w:r>
    </w:p>
    <w:p>
      <w:pPr>
        <w:jc w:val="center"/>
        <w:ind w:right="8639"/>
        <w:spacing w:after="0"/>
        <w:rPr>
          <w:sz w:val="20"/>
          <w:szCs w:val="20"/>
          <w:color w:val="auto"/>
        </w:rPr>
      </w:pPr>
      <w:r>
        <w:rPr>
          <w:rFonts w:ascii="Courier New" w:cs="Courier New" w:eastAsia="Courier New" w:hAnsi="Courier New"/>
          <w:sz w:val="18"/>
          <w:szCs w:val="18"/>
          <w:color w:val="auto"/>
        </w:rPr>
        <w:t>Practices, or</w:t>
      </w:r>
    </w:p>
    <w:p>
      <w:pPr>
        <w:jc w:val="center"/>
        <w:ind w:right="8639"/>
        <w:spacing w:after="0" w:line="237" w:lineRule="auto"/>
        <w:rPr>
          <w:sz w:val="20"/>
          <w:szCs w:val="20"/>
          <w:color w:val="auto"/>
        </w:rPr>
      </w:pPr>
      <w:r>
        <w:rPr>
          <w:rFonts w:ascii="Courier New" w:cs="Courier New" w:eastAsia="Courier New" w:hAnsi="Courier New"/>
          <w:sz w:val="18"/>
          <w:szCs w:val="18"/>
          <w:color w:val="auto"/>
        </w:rPr>
        <w:t>cGMP,</w:t>
      </w:r>
    </w:p>
    <w:p>
      <w:pPr>
        <w:jc w:val="center"/>
        <w:ind w:right="8639"/>
        <w:spacing w:after="0" w:line="238" w:lineRule="auto"/>
        <w:rPr>
          <w:sz w:val="20"/>
          <w:szCs w:val="20"/>
          <w:color w:val="auto"/>
        </w:rPr>
      </w:pPr>
      <w:r>
        <w:rPr>
          <w:rFonts w:ascii="Courier New" w:cs="Courier New" w:eastAsia="Courier New" w:hAnsi="Courier New"/>
          <w:sz w:val="18"/>
          <w:szCs w:val="18"/>
          <w:color w:val="auto"/>
        </w:rPr>
        <w:t>determined by</w:t>
      </w:r>
    </w:p>
    <w:p>
      <w:pPr>
        <w:jc w:val="center"/>
        <w:ind w:right="8639"/>
        <w:spacing w:after="0"/>
        <w:rPr>
          <w:sz w:val="20"/>
          <w:szCs w:val="20"/>
          <w:color w:val="auto"/>
        </w:rPr>
      </w:pPr>
      <w:r>
        <w:rPr>
          <w:rFonts w:ascii="Courier New" w:cs="Courier New" w:eastAsia="Courier New" w:hAnsi="Courier New"/>
          <w:sz w:val="18"/>
          <w:szCs w:val="18"/>
          <w:color w:val="auto"/>
        </w:rPr>
        <w:t>the FDA. Each</w:t>
      </w:r>
    </w:p>
    <w:p>
      <w:pPr>
        <w:jc w:val="center"/>
        <w:ind w:right="8639"/>
        <w:spacing w:after="0" w:line="237" w:lineRule="auto"/>
        <w:rPr>
          <w:sz w:val="20"/>
          <w:szCs w:val="20"/>
          <w:color w:val="auto"/>
        </w:rPr>
      </w:pPr>
      <w:r>
        <w:rPr>
          <w:rFonts w:ascii="Courier New" w:cs="Courier New" w:eastAsia="Courier New" w:hAnsi="Courier New"/>
          <w:sz w:val="18"/>
          <w:szCs w:val="18"/>
          <w:color w:val="auto"/>
        </w:rPr>
        <w:t>protocol is</w:t>
      </w:r>
    </w:p>
    <w:p>
      <w:pPr>
        <w:jc w:val="center"/>
        <w:ind w:right="8639"/>
        <w:spacing w:after="0"/>
        <w:rPr>
          <w:sz w:val="20"/>
          <w:szCs w:val="20"/>
          <w:color w:val="auto"/>
        </w:rPr>
      </w:pPr>
      <w:r>
        <w:rPr>
          <w:rFonts w:ascii="Courier New" w:cs="Courier New" w:eastAsia="Courier New" w:hAnsi="Courier New"/>
          <w:sz w:val="18"/>
          <w:szCs w:val="18"/>
          <w:color w:val="auto"/>
        </w:rPr>
        <w:t>submitted to</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the FDA as part</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of the IND.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protocol for</w:t>
      </w:r>
    </w:p>
    <w:p>
      <w:pPr>
        <w:jc w:val="center"/>
        <w:ind w:right="8639"/>
        <w:spacing w:after="0" w:line="238" w:lineRule="auto"/>
        <w:rPr>
          <w:sz w:val="20"/>
          <w:szCs w:val="20"/>
          <w:color w:val="auto"/>
        </w:rPr>
      </w:pPr>
      <w:r>
        <w:rPr>
          <w:rFonts w:ascii="Courier New" w:cs="Courier New" w:eastAsia="Courier New" w:hAnsi="Courier New"/>
          <w:sz w:val="18"/>
          <w:szCs w:val="18"/>
          <w:color w:val="auto"/>
        </w:rPr>
        <w:t>each clinical</w:t>
      </w:r>
    </w:p>
    <w:p>
      <w:pPr>
        <w:jc w:val="center"/>
        <w:ind w:right="8639"/>
        <w:spacing w:after="0"/>
        <w:rPr>
          <w:sz w:val="20"/>
          <w:szCs w:val="20"/>
          <w:color w:val="auto"/>
        </w:rPr>
      </w:pPr>
      <w:r>
        <w:rPr>
          <w:rFonts w:ascii="Courier New" w:cs="Courier New" w:eastAsia="Courier New" w:hAnsi="Courier New"/>
          <w:sz w:val="18"/>
          <w:szCs w:val="18"/>
          <w:color w:val="auto"/>
        </w:rPr>
        <w:t>study must be</w:t>
      </w:r>
    </w:p>
    <w:p>
      <w:pPr>
        <w:jc w:val="center"/>
        <w:ind w:right="8639"/>
        <w:spacing w:after="0" w:line="237" w:lineRule="auto"/>
        <w:rPr>
          <w:sz w:val="20"/>
          <w:szCs w:val="20"/>
          <w:color w:val="auto"/>
        </w:rPr>
      </w:pPr>
      <w:r>
        <w:rPr>
          <w:rFonts w:ascii="Courier New" w:cs="Courier New" w:eastAsia="Courier New" w:hAnsi="Courier New"/>
          <w:sz w:val="18"/>
          <w:szCs w:val="18"/>
          <w:color w:val="auto"/>
        </w:rPr>
        <w:t>approved by an</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independent</w:t>
      </w:r>
    </w:p>
    <w:p>
      <w:pPr>
        <w:jc w:val="center"/>
        <w:ind w:right="8639"/>
        <w:spacing w:after="0"/>
        <w:rPr>
          <w:sz w:val="20"/>
          <w:szCs w:val="20"/>
          <w:color w:val="auto"/>
        </w:rPr>
      </w:pPr>
      <w:r>
        <w:rPr>
          <w:rFonts w:ascii="Courier New" w:cs="Courier New" w:eastAsia="Courier New" w:hAnsi="Courier New"/>
          <w:sz w:val="18"/>
          <w:szCs w:val="18"/>
          <w:color w:val="auto"/>
        </w:rPr>
        <w:t>Institutional</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Review Board,</w:t>
      </w:r>
    </w:p>
    <w:p>
      <w:pPr>
        <w:jc w:val="center"/>
        <w:ind w:right="8639"/>
        <w:spacing w:after="0"/>
        <w:rPr>
          <w:sz w:val="20"/>
          <w:szCs w:val="20"/>
          <w:color w:val="auto"/>
        </w:rPr>
      </w:pPr>
      <w:r>
        <w:rPr>
          <w:rFonts w:ascii="Courier New" w:cs="Courier New" w:eastAsia="Courier New" w:hAnsi="Courier New"/>
          <w:sz w:val="18"/>
          <w:szCs w:val="18"/>
          <w:color w:val="auto"/>
        </w:rPr>
        <w:t>or IRB, at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institution at</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which the study</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is conducted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and the</w:t>
      </w:r>
    </w:p>
    <w:p>
      <w:pPr>
        <w:jc w:val="center"/>
        <w:ind w:right="8639"/>
        <w:spacing w:after="0"/>
        <w:rPr>
          <w:sz w:val="20"/>
          <w:szCs w:val="20"/>
          <w:color w:val="auto"/>
        </w:rPr>
      </w:pPr>
      <w:r>
        <w:rPr>
          <w:rFonts w:ascii="Courier New" w:cs="Courier New" w:eastAsia="Courier New" w:hAnsi="Courier New"/>
          <w:sz w:val="18"/>
          <w:szCs w:val="18"/>
          <w:color w:val="auto"/>
        </w:rPr>
        <w:t>informed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consent of all</w:t>
      </w:r>
    </w:p>
    <w:p>
      <w:pPr>
        <w:jc w:val="center"/>
        <w:ind w:right="8639"/>
        <w:spacing w:after="0" w:line="238" w:lineRule="auto"/>
        <w:rPr>
          <w:sz w:val="20"/>
          <w:szCs w:val="20"/>
          <w:color w:val="auto"/>
        </w:rPr>
      </w:pPr>
      <w:r>
        <w:rPr>
          <w:rFonts w:ascii="Courier New" w:cs="Courier New" w:eastAsia="Courier New" w:hAnsi="Courier New"/>
          <w:sz w:val="18"/>
          <w:szCs w:val="18"/>
          <w:color w:val="auto"/>
        </w:rPr>
        <w:t>participants</w:t>
      </w:r>
    </w:p>
    <w:p>
      <w:pPr>
        <w:jc w:val="center"/>
        <w:ind w:right="8639"/>
        <w:spacing w:after="0"/>
        <w:rPr>
          <w:sz w:val="20"/>
          <w:szCs w:val="20"/>
          <w:color w:val="auto"/>
        </w:rPr>
      </w:pPr>
      <w:r>
        <w:rPr>
          <w:rFonts w:ascii="Courier New" w:cs="Courier New" w:eastAsia="Courier New" w:hAnsi="Courier New"/>
          <w:sz w:val="18"/>
          <w:szCs w:val="18"/>
          <w:color w:val="auto"/>
        </w:rPr>
        <w:t>must be</w:t>
      </w:r>
    </w:p>
    <w:p>
      <w:pPr>
        <w:jc w:val="center"/>
        <w:ind w:right="8639"/>
        <w:spacing w:after="0" w:line="237" w:lineRule="auto"/>
        <w:rPr>
          <w:sz w:val="20"/>
          <w:szCs w:val="20"/>
          <w:color w:val="auto"/>
        </w:rPr>
      </w:pPr>
      <w:r>
        <w:rPr>
          <w:rFonts w:ascii="Courier New" w:cs="Courier New" w:eastAsia="Courier New" w:hAnsi="Courier New"/>
          <w:sz w:val="18"/>
          <w:szCs w:val="18"/>
          <w:color w:val="auto"/>
        </w:rPr>
        <w:t>obtained. The</w:t>
      </w:r>
    </w:p>
    <w:p>
      <w:pPr>
        <w:jc w:val="center"/>
        <w:ind w:right="8639"/>
        <w:spacing w:after="0"/>
        <w:rPr>
          <w:sz w:val="20"/>
          <w:szCs w:val="20"/>
          <w:color w:val="auto"/>
        </w:rPr>
      </w:pPr>
      <w:r>
        <w:rPr>
          <w:rFonts w:ascii="Courier New" w:cs="Courier New" w:eastAsia="Courier New" w:hAnsi="Courier New"/>
          <w:sz w:val="18"/>
          <w:szCs w:val="18"/>
          <w:color w:val="auto"/>
        </w:rPr>
        <w:t>IRB will</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consider, among</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other things,</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the existing</w:t>
      </w:r>
    </w:p>
    <w:p>
      <w:pPr>
        <w:jc w:val="center"/>
        <w:ind w:right="8639"/>
        <w:spacing w:after="0"/>
        <w:rPr>
          <w:sz w:val="20"/>
          <w:szCs w:val="20"/>
          <w:color w:val="auto"/>
        </w:rPr>
      </w:pPr>
      <w:r>
        <w:rPr>
          <w:rFonts w:ascii="Courier New" w:cs="Courier New" w:eastAsia="Courier New" w:hAnsi="Courier New"/>
          <w:sz w:val="18"/>
          <w:szCs w:val="18"/>
          <w:color w:val="auto"/>
        </w:rPr>
        <w:t>information 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the product,</w:t>
      </w:r>
    </w:p>
    <w:p>
      <w:pPr>
        <w:jc w:val="center"/>
        <w:ind w:right="8639"/>
        <w:spacing w:after="0" w:line="238" w:lineRule="auto"/>
        <w:rPr>
          <w:sz w:val="20"/>
          <w:szCs w:val="20"/>
          <w:color w:val="auto"/>
        </w:rPr>
      </w:pPr>
      <w:r>
        <w:rPr>
          <w:rFonts w:ascii="Courier New" w:cs="Courier New" w:eastAsia="Courier New" w:hAnsi="Courier New"/>
          <w:sz w:val="18"/>
          <w:szCs w:val="18"/>
          <w:color w:val="auto"/>
        </w:rPr>
        <w:t>ethical</w:t>
      </w:r>
    </w:p>
    <w:p>
      <w:pPr>
        <w:jc w:val="center"/>
        <w:ind w:right="8639"/>
        <w:spacing w:after="0"/>
        <w:rPr>
          <w:sz w:val="20"/>
          <w:szCs w:val="20"/>
          <w:color w:val="auto"/>
        </w:rPr>
      </w:pPr>
      <w:r>
        <w:rPr>
          <w:rFonts w:ascii="Courier New" w:cs="Courier New" w:eastAsia="Courier New" w:hAnsi="Courier New"/>
          <w:sz w:val="18"/>
          <w:szCs w:val="18"/>
          <w:color w:val="auto"/>
        </w:rPr>
        <w:t>factors, the</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safety of human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subjects,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potential</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benefits of the</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therapy and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possible</w:t>
      </w:r>
    </w:p>
    <w:p>
      <w:pPr>
        <w:jc w:val="center"/>
        <w:ind w:right="8639"/>
        <w:spacing w:after="0" w:line="238" w:lineRule="auto"/>
        <w:rPr>
          <w:sz w:val="20"/>
          <w:szCs w:val="20"/>
          <w:color w:val="auto"/>
        </w:rPr>
      </w:pPr>
      <w:r>
        <w:rPr>
          <w:rFonts w:ascii="Courier New" w:cs="Courier New" w:eastAsia="Courier New" w:hAnsi="Courier New"/>
          <w:sz w:val="18"/>
          <w:szCs w:val="18"/>
          <w:color w:val="auto"/>
        </w:rPr>
        <w:t>liability of</w:t>
      </w:r>
    </w:p>
    <w:p>
      <w:pPr>
        <w:jc w:val="center"/>
        <w:ind w:right="8639"/>
        <w:spacing w:after="0"/>
        <w:rPr>
          <w:sz w:val="20"/>
          <w:szCs w:val="20"/>
          <w:color w:val="auto"/>
        </w:rPr>
      </w:pPr>
      <w:r>
        <w:rPr>
          <w:rFonts w:ascii="Courier New" w:cs="Courier New" w:eastAsia="Courier New" w:hAnsi="Courier New"/>
          <w:sz w:val="18"/>
          <w:szCs w:val="18"/>
          <w:color w:val="auto"/>
        </w:rPr>
        <w:t>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institution.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Clinical</w:t>
      </w:r>
    </w:p>
    <w:p>
      <w:pPr>
        <w:jc w:val="center"/>
        <w:ind w:right="8639"/>
        <w:spacing w:after="0"/>
        <w:rPr>
          <w:sz w:val="20"/>
          <w:szCs w:val="20"/>
          <w:color w:val="auto"/>
        </w:rPr>
      </w:pPr>
      <w:r>
        <w:rPr>
          <w:rFonts w:ascii="Courier New" w:cs="Courier New" w:eastAsia="Courier New" w:hAnsi="Courier New"/>
          <w:sz w:val="18"/>
          <w:szCs w:val="18"/>
          <w:color w:val="auto"/>
        </w:rPr>
        <w:t>development is</w:t>
      </w:r>
    </w:p>
    <w:p>
      <w:pPr>
        <w:jc w:val="center"/>
        <w:ind w:right="8639"/>
        <w:spacing w:after="0" w:line="237" w:lineRule="auto"/>
        <w:rPr>
          <w:sz w:val="20"/>
          <w:szCs w:val="20"/>
          <w:color w:val="auto"/>
        </w:rPr>
      </w:pPr>
      <w:r>
        <w:rPr>
          <w:rFonts w:ascii="Courier New" w:cs="Courier New" w:eastAsia="Courier New" w:hAnsi="Courier New"/>
          <w:sz w:val="18"/>
          <w:szCs w:val="18"/>
          <w:color w:val="auto"/>
        </w:rPr>
        <w:t>traditionally</w:t>
      </w:r>
    </w:p>
    <w:p>
      <w:pPr>
        <w:jc w:val="center"/>
        <w:ind w:right="8639"/>
        <w:spacing w:after="0"/>
        <w:rPr>
          <w:sz w:val="20"/>
          <w:szCs w:val="20"/>
          <w:color w:val="auto"/>
        </w:rPr>
      </w:pPr>
      <w:r>
        <w:rPr>
          <w:rFonts w:ascii="Courier New" w:cs="Courier New" w:eastAsia="Courier New" w:hAnsi="Courier New"/>
          <w:sz w:val="18"/>
          <w:szCs w:val="18"/>
          <w:color w:val="auto"/>
        </w:rPr>
        <w:t>conducted in</w:t>
      </w:r>
    </w:p>
    <w:p>
      <w:pPr>
        <w:jc w:val="center"/>
        <w:ind w:right="8639"/>
        <w:spacing w:after="0" w:line="237" w:lineRule="auto"/>
        <w:rPr>
          <w:sz w:val="20"/>
          <w:szCs w:val="20"/>
          <w:color w:val="auto"/>
        </w:rPr>
      </w:pPr>
      <w:r>
        <w:rPr>
          <w:rFonts w:ascii="Courier New" w:cs="Courier New" w:eastAsia="Courier New" w:hAnsi="Courier New"/>
          <w:sz w:val="18"/>
          <w:szCs w:val="18"/>
          <w:color w:val="auto"/>
        </w:rPr>
        <w:t>three</w:t>
      </w:r>
    </w:p>
    <w:p>
      <w:pPr>
        <w:jc w:val="center"/>
        <w:ind w:right="8639"/>
        <w:spacing w:after="0"/>
        <w:rPr>
          <w:sz w:val="20"/>
          <w:szCs w:val="20"/>
          <w:color w:val="auto"/>
        </w:rPr>
      </w:pPr>
      <w:r>
        <w:rPr>
          <w:rFonts w:ascii="Courier New" w:cs="Courier New" w:eastAsia="Courier New" w:hAnsi="Courier New"/>
          <w:sz w:val="18"/>
          <w:szCs w:val="18"/>
          <w:color w:val="auto"/>
        </w:rPr>
        <w:t>sequential</w:t>
      </w:r>
    </w:p>
    <w:p>
      <w:pPr>
        <w:jc w:val="center"/>
        <w:ind w:right="8639"/>
        <w:spacing w:after="0" w:line="237" w:lineRule="auto"/>
        <w:rPr>
          <w:sz w:val="20"/>
          <w:szCs w:val="20"/>
          <w:color w:val="auto"/>
        </w:rPr>
      </w:pPr>
      <w:r>
        <w:rPr>
          <w:rFonts w:ascii="Courier New" w:cs="Courier New" w:eastAsia="Courier New" w:hAnsi="Courier New"/>
          <w:sz w:val="18"/>
          <w:szCs w:val="18"/>
          <w:color w:val="auto"/>
        </w:rPr>
        <w:t>phases, which</w:t>
      </w:r>
    </w:p>
    <w:p>
      <w:pPr>
        <w:jc w:val="center"/>
        <w:ind w:right="8639"/>
        <w:spacing w:after="0" w:line="238" w:lineRule="auto"/>
        <w:rPr>
          <w:sz w:val="20"/>
          <w:szCs w:val="20"/>
          <w:color w:val="auto"/>
        </w:rPr>
      </w:pPr>
      <w:r>
        <w:rPr>
          <w:rFonts w:ascii="Courier New" w:cs="Courier New" w:eastAsia="Courier New" w:hAnsi="Courier New"/>
          <w:sz w:val="18"/>
          <w:szCs w:val="18"/>
          <w:color w:val="auto"/>
        </w:rPr>
        <w:t>may overlap: -</w:t>
      </w:r>
    </w:p>
    <w:p>
      <w:pPr>
        <w:jc w:val="center"/>
        <w:ind w:right="8639"/>
        <w:spacing w:after="0"/>
        <w:rPr>
          <w:sz w:val="20"/>
          <w:szCs w:val="20"/>
          <w:color w:val="auto"/>
        </w:rPr>
      </w:pPr>
      <w:r>
        <w:rPr>
          <w:rFonts w:ascii="Courier New" w:cs="Courier New" w:eastAsia="Courier New" w:hAnsi="Courier New"/>
          <w:sz w:val="18"/>
          <w:szCs w:val="18"/>
          <w:color w:val="auto"/>
        </w:rPr>
        <w:t>In Phase I,</w:t>
      </w:r>
    </w:p>
    <w:p>
      <w:pPr>
        <w:jc w:val="center"/>
        <w:ind w:right="8639"/>
        <w:spacing w:after="0" w:line="237" w:lineRule="auto"/>
        <w:rPr>
          <w:sz w:val="20"/>
          <w:szCs w:val="20"/>
          <w:color w:val="auto"/>
        </w:rPr>
      </w:pPr>
      <w:r>
        <w:rPr>
          <w:rFonts w:ascii="Courier New" w:cs="Courier New" w:eastAsia="Courier New" w:hAnsi="Courier New"/>
          <w:sz w:val="18"/>
          <w:szCs w:val="18"/>
          <w:color w:val="auto"/>
        </w:rPr>
        <w:t>products are</w:t>
      </w:r>
    </w:p>
    <w:p>
      <w:pPr>
        <w:jc w:val="center"/>
        <w:ind w:right="8639"/>
        <w:spacing w:after="0"/>
        <w:rPr>
          <w:sz w:val="20"/>
          <w:szCs w:val="20"/>
          <w:color w:val="auto"/>
        </w:rPr>
      </w:pPr>
      <w:r>
        <w:rPr>
          <w:rFonts w:ascii="Courier New" w:cs="Courier New" w:eastAsia="Courier New" w:hAnsi="Courier New"/>
          <w:sz w:val="18"/>
          <w:szCs w:val="18"/>
          <w:color w:val="auto"/>
        </w:rPr>
        <w:t>typically</w:t>
      </w:r>
    </w:p>
    <w:p>
      <w:pPr>
        <w:sectPr>
          <w:pgSz w:w="11900" w:h="16838" w:orient="portrait"/>
          <w:cols w:equalWidth="0" w:num="1">
            <w:col w:w="10219"/>
          </w:cols>
          <w:pgMar w:left="240" w:top="136" w:right="1440" w:bottom="0" w:gutter="0" w:footer="0" w:header="0"/>
        </w:sectPr>
      </w:pPr>
    </w:p>
    <w:bookmarkStart w:id="17" w:name="page18"/>
    <w:bookmarkEnd w:id="17"/>
    <w:p>
      <w:pPr>
        <w:jc w:val="center"/>
        <w:ind w:right="8639"/>
        <w:spacing w:after="0"/>
        <w:rPr>
          <w:sz w:val="20"/>
          <w:szCs w:val="20"/>
          <w:color w:val="auto"/>
        </w:rPr>
      </w:pPr>
      <w:r>
        <w:rPr>
          <w:rFonts w:ascii="Courier New" w:cs="Courier New" w:eastAsia="Courier New" w:hAnsi="Courier New"/>
          <w:sz w:val="16"/>
          <w:szCs w:val="16"/>
          <w:color w:val="auto"/>
        </w:rPr>
        <w:t>introduced into</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healthy human</w:t>
      </w:r>
    </w:p>
    <w:p>
      <w:pPr>
        <w:jc w:val="center"/>
        <w:ind w:right="8639"/>
        <w:spacing w:after="0" w:line="238" w:lineRule="auto"/>
        <w:rPr>
          <w:sz w:val="20"/>
          <w:szCs w:val="20"/>
          <w:color w:val="auto"/>
        </w:rPr>
      </w:pPr>
      <w:r>
        <w:rPr>
          <w:rFonts w:ascii="Courier New" w:cs="Courier New" w:eastAsia="Courier New" w:hAnsi="Courier New"/>
          <w:sz w:val="18"/>
          <w:szCs w:val="18"/>
          <w:color w:val="auto"/>
        </w:rPr>
        <w:t>subjects or</w:t>
      </w:r>
    </w:p>
    <w:p>
      <w:pPr>
        <w:jc w:val="center"/>
        <w:ind w:right="8639"/>
        <w:spacing w:after="0"/>
        <w:rPr>
          <w:sz w:val="20"/>
          <w:szCs w:val="20"/>
          <w:color w:val="auto"/>
        </w:rPr>
      </w:pPr>
      <w:r>
        <w:rPr>
          <w:rFonts w:ascii="Courier New" w:cs="Courier New" w:eastAsia="Courier New" w:hAnsi="Courier New"/>
          <w:sz w:val="18"/>
          <w:szCs w:val="18"/>
          <w:color w:val="auto"/>
        </w:rPr>
        <w:t>into selected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patient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populations to</w:t>
      </w:r>
    </w:p>
    <w:p>
      <w:pPr>
        <w:jc w:val="center"/>
        <w:ind w:right="8639"/>
        <w:spacing w:after="0"/>
        <w:rPr>
          <w:sz w:val="20"/>
          <w:szCs w:val="20"/>
          <w:color w:val="auto"/>
        </w:rPr>
      </w:pPr>
      <w:r>
        <w:rPr>
          <w:rFonts w:ascii="Courier New" w:cs="Courier New" w:eastAsia="Courier New" w:hAnsi="Courier New"/>
          <w:sz w:val="18"/>
          <w:szCs w:val="18"/>
          <w:color w:val="auto"/>
        </w:rPr>
        <w:t>test for</w:t>
      </w:r>
    </w:p>
    <w:p>
      <w:pPr>
        <w:jc w:val="center"/>
        <w:ind w:right="8639"/>
        <w:spacing w:after="0" w:line="237" w:lineRule="auto"/>
        <w:rPr>
          <w:sz w:val="20"/>
          <w:szCs w:val="20"/>
          <w:color w:val="auto"/>
        </w:rPr>
      </w:pPr>
      <w:r>
        <w:rPr>
          <w:rFonts w:ascii="Courier New" w:cs="Courier New" w:eastAsia="Courier New" w:hAnsi="Courier New"/>
          <w:sz w:val="18"/>
          <w:szCs w:val="18"/>
          <w:color w:val="auto"/>
        </w:rPr>
        <w:t>adverse</w:t>
      </w:r>
    </w:p>
    <w:p>
      <w:pPr>
        <w:jc w:val="center"/>
        <w:ind w:right="8639"/>
        <w:spacing w:after="0"/>
        <w:rPr>
          <w:sz w:val="20"/>
          <w:szCs w:val="20"/>
          <w:color w:val="auto"/>
        </w:rPr>
      </w:pPr>
      <w:r>
        <w:rPr>
          <w:rFonts w:ascii="Courier New" w:cs="Courier New" w:eastAsia="Courier New" w:hAnsi="Courier New"/>
          <w:sz w:val="18"/>
          <w:szCs w:val="18"/>
          <w:color w:val="auto"/>
        </w:rPr>
        <w:t>reactions,</w:t>
      </w:r>
    </w:p>
    <w:p>
      <w:pPr>
        <w:jc w:val="center"/>
        <w:ind w:right="8639"/>
        <w:spacing w:after="0" w:line="237" w:lineRule="auto"/>
        <w:rPr>
          <w:sz w:val="20"/>
          <w:szCs w:val="20"/>
          <w:color w:val="auto"/>
        </w:rPr>
      </w:pPr>
      <w:r>
        <w:rPr>
          <w:rFonts w:ascii="Courier New" w:cs="Courier New" w:eastAsia="Courier New" w:hAnsi="Courier New"/>
          <w:sz w:val="18"/>
          <w:szCs w:val="18"/>
          <w:color w:val="auto"/>
        </w:rPr>
        <w:t>dosage</w:t>
      </w:r>
    </w:p>
    <w:p>
      <w:pPr>
        <w:jc w:val="center"/>
        <w:ind w:right="8639"/>
        <w:spacing w:after="0"/>
        <w:rPr>
          <w:sz w:val="20"/>
          <w:szCs w:val="20"/>
          <w:color w:val="auto"/>
        </w:rPr>
      </w:pPr>
      <w:r>
        <w:rPr>
          <w:rFonts w:ascii="Courier New" w:cs="Courier New" w:eastAsia="Courier New" w:hAnsi="Courier New"/>
          <w:sz w:val="18"/>
          <w:szCs w:val="18"/>
          <w:color w:val="auto"/>
        </w:rPr>
        <w:t>tolerance,</w:t>
      </w:r>
    </w:p>
    <w:p>
      <w:pPr>
        <w:jc w:val="center"/>
        <w:ind w:right="8639"/>
        <w:spacing w:after="0" w:line="237" w:lineRule="auto"/>
        <w:rPr>
          <w:sz w:val="20"/>
          <w:szCs w:val="20"/>
          <w:color w:val="auto"/>
        </w:rPr>
      </w:pPr>
      <w:r>
        <w:rPr>
          <w:rFonts w:ascii="Courier New" w:cs="Courier New" w:eastAsia="Courier New" w:hAnsi="Courier New"/>
          <w:sz w:val="18"/>
          <w:szCs w:val="18"/>
          <w:color w:val="auto"/>
        </w:rPr>
        <w:t>absorption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distribution,</w:t>
      </w:r>
    </w:p>
    <w:p>
      <w:pPr>
        <w:jc w:val="center"/>
        <w:ind w:right="8639"/>
        <w:spacing w:after="0"/>
        <w:rPr>
          <w:sz w:val="20"/>
          <w:szCs w:val="20"/>
          <w:color w:val="auto"/>
        </w:rPr>
      </w:pPr>
      <w:r>
        <w:rPr>
          <w:rFonts w:ascii="Courier New" w:cs="Courier New" w:eastAsia="Courier New" w:hAnsi="Courier New"/>
          <w:sz w:val="18"/>
          <w:szCs w:val="18"/>
          <w:color w:val="auto"/>
        </w:rPr>
        <w:t>metabolism,</w:t>
      </w:r>
    </w:p>
    <w:p>
      <w:pPr>
        <w:jc w:val="center"/>
        <w:ind w:right="8639"/>
        <w:spacing w:after="0" w:line="237" w:lineRule="auto"/>
        <w:rPr>
          <w:sz w:val="20"/>
          <w:szCs w:val="20"/>
          <w:color w:val="auto"/>
        </w:rPr>
      </w:pPr>
      <w:r>
        <w:rPr>
          <w:rFonts w:ascii="Courier New" w:cs="Courier New" w:eastAsia="Courier New" w:hAnsi="Courier New"/>
          <w:sz w:val="18"/>
          <w:szCs w:val="18"/>
          <w:color w:val="auto"/>
        </w:rPr>
        <w:t>excretion and</w:t>
      </w:r>
    </w:p>
    <w:p>
      <w:pPr>
        <w:jc w:val="center"/>
        <w:ind w:right="8639"/>
        <w:spacing w:after="0"/>
        <w:rPr>
          <w:sz w:val="20"/>
          <w:szCs w:val="20"/>
          <w:color w:val="auto"/>
        </w:rPr>
      </w:pPr>
      <w:r>
        <w:rPr>
          <w:rFonts w:ascii="Courier New" w:cs="Courier New" w:eastAsia="Courier New" w:hAnsi="Courier New"/>
          <w:sz w:val="18"/>
          <w:szCs w:val="18"/>
          <w:color w:val="auto"/>
        </w:rPr>
        <w:t>clinical</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pharmacology. -</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Phase II</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involves</w:t>
      </w:r>
    </w:p>
    <w:p>
      <w:pPr>
        <w:jc w:val="center"/>
        <w:ind w:right="8639"/>
        <w:spacing w:after="0"/>
        <w:rPr>
          <w:sz w:val="20"/>
          <w:szCs w:val="20"/>
          <w:color w:val="auto"/>
        </w:rPr>
      </w:pPr>
      <w:r>
        <w:rPr>
          <w:rFonts w:ascii="Courier New" w:cs="Courier New" w:eastAsia="Courier New" w:hAnsi="Courier New"/>
          <w:sz w:val="18"/>
          <w:szCs w:val="18"/>
          <w:color w:val="auto"/>
        </w:rPr>
        <w:t>studies in a</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limited patient</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population to</w:t>
      </w:r>
    </w:p>
    <w:p>
      <w:pPr>
        <w:spacing w:after="0" w:line="4" w:lineRule="exact"/>
        <w:rPr>
          <w:sz w:val="20"/>
          <w:szCs w:val="20"/>
          <w:color w:val="auto"/>
        </w:rPr>
      </w:pPr>
    </w:p>
    <w:p>
      <w:pPr>
        <w:ind w:right="8639" w:firstLine="113"/>
        <w:spacing w:after="0" w:line="268" w:lineRule="auto"/>
        <w:tabs>
          <w:tab w:leader="none" w:pos="527"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 the efficacy of the product for</w:t>
      </w:r>
    </w:p>
    <w:p>
      <w:pPr>
        <w:jc w:val="center"/>
        <w:ind w:right="8639" w:firstLine="36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specific targeted indications and populations, (ii) determine optimal dosage and dosage tolerance and (iii) identify possible adverse effects and safety risks. When a dose is chosen and a candidate product is found to be effective and to have an acceptable safety profile in Phase II evaluations, Phase III trials can be initiated. - Phase III trials are undertaken to demonstrate clinical efficacy and to test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STEPS</w:t>
      </w:r>
    </w:p>
    <w:p>
      <w:pPr>
        <w:spacing w:after="0" w:line="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CONSIDERATIONS</w:t>
      </w:r>
    </w:p>
    <w:p>
      <w:pPr>
        <w:spacing w:after="0" w:line="16" w:lineRule="exact"/>
        <w:rPr>
          <w:sz w:val="20"/>
          <w:szCs w:val="20"/>
          <w:color w:val="auto"/>
        </w:rPr>
      </w:pPr>
    </w:p>
    <w:p>
      <w:pPr>
        <w:ind w:left="280" w:hanging="221"/>
        <w:spacing w:after="0"/>
        <w:tabs>
          <w:tab w:leader="none" w:pos="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220" w:right="8939" w:hanging="3"/>
        <w:spacing w:after="0" w:line="268" w:lineRule="auto"/>
        <w:tabs>
          <w:tab w:leader="none" w:pos="536"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further for safety within an</w:t>
      </w:r>
    </w:p>
    <w:p>
      <w:pPr>
        <w:ind w:left="320"/>
        <w:spacing w:after="0" w:line="233" w:lineRule="auto"/>
        <w:rPr>
          <w:sz w:val="20"/>
          <w:szCs w:val="20"/>
          <w:color w:val="auto"/>
        </w:rPr>
      </w:pPr>
      <w:r>
        <w:rPr>
          <w:rFonts w:ascii="Courier New" w:cs="Courier New" w:eastAsia="Courier New" w:hAnsi="Courier New"/>
          <w:sz w:val="18"/>
          <w:szCs w:val="18"/>
          <w:color w:val="auto"/>
        </w:rPr>
        <w:t>expanded</w:t>
      </w:r>
    </w:p>
    <w:p>
      <w:pPr>
        <w:ind w:left="380"/>
        <w:spacing w:after="0"/>
        <w:rPr>
          <w:sz w:val="20"/>
          <w:szCs w:val="20"/>
          <w:color w:val="auto"/>
        </w:rPr>
      </w:pPr>
      <w:r>
        <w:rPr>
          <w:rFonts w:ascii="Courier New" w:cs="Courier New" w:eastAsia="Courier New" w:hAnsi="Courier New"/>
          <w:sz w:val="18"/>
          <w:szCs w:val="18"/>
          <w:color w:val="auto"/>
        </w:rPr>
        <w:t>patient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population,</w:t>
      </w:r>
    </w:p>
    <w:p>
      <w:pPr>
        <w:jc w:val="center"/>
        <w:ind w:right="8739"/>
        <w:spacing w:after="0"/>
        <w:rPr>
          <w:sz w:val="20"/>
          <w:szCs w:val="20"/>
          <w:color w:val="auto"/>
        </w:rPr>
      </w:pPr>
      <w:r>
        <w:rPr>
          <w:rFonts w:ascii="Courier New" w:cs="Courier New" w:eastAsia="Courier New" w:hAnsi="Courier New"/>
          <w:sz w:val="18"/>
          <w:szCs w:val="18"/>
          <w:color w:val="auto"/>
        </w:rPr>
        <w:t>generally at</w:t>
      </w:r>
    </w:p>
    <w:p>
      <w:pPr>
        <w:jc w:val="center"/>
        <w:ind w:right="8739"/>
        <w:spacing w:after="0" w:line="237" w:lineRule="auto"/>
        <w:rPr>
          <w:sz w:val="20"/>
          <w:szCs w:val="20"/>
          <w:color w:val="auto"/>
        </w:rPr>
      </w:pPr>
      <w:r>
        <w:rPr>
          <w:rFonts w:ascii="Courier New" w:cs="Courier New" w:eastAsia="Courier New" w:hAnsi="Courier New"/>
          <w:sz w:val="18"/>
          <w:szCs w:val="18"/>
          <w:color w:val="auto"/>
        </w:rPr>
        <w:t>multiple</w:t>
      </w:r>
    </w:p>
    <w:p>
      <w:pPr>
        <w:jc w:val="center"/>
        <w:ind w:right="8739"/>
        <w:spacing w:after="0"/>
        <w:rPr>
          <w:sz w:val="20"/>
          <w:szCs w:val="20"/>
          <w:color w:val="auto"/>
        </w:rPr>
      </w:pPr>
      <w:r>
        <w:rPr>
          <w:rFonts w:ascii="Courier New" w:cs="Courier New" w:eastAsia="Courier New" w:hAnsi="Courier New"/>
          <w:sz w:val="18"/>
          <w:szCs w:val="18"/>
          <w:color w:val="auto"/>
        </w:rPr>
        <w:t>study sites.</w:t>
      </w:r>
    </w:p>
    <w:p>
      <w:pPr>
        <w:sectPr>
          <w:pgSz w:w="11900" w:h="16838" w:orient="portrait"/>
          <w:cols w:equalWidth="0" w:num="1">
            <w:col w:w="10219"/>
          </w:cols>
          <w:pgMar w:left="240" w:top="142" w:right="1440" w:bottom="0" w:gutter="0" w:footer="0" w:header="0"/>
        </w:sectPr>
      </w:pPr>
    </w:p>
    <w:bookmarkStart w:id="18" w:name="page19"/>
    <w:bookmarkEnd w:id="18"/>
    <w:p>
      <w:pPr>
        <w:jc w:val="center"/>
        <w:ind w:right="8739"/>
        <w:spacing w:after="0"/>
        <w:rPr>
          <w:sz w:val="20"/>
          <w:szCs w:val="20"/>
          <w:color w:val="auto"/>
        </w:rPr>
      </w:pPr>
      <w:r>
        <w:rPr>
          <w:rFonts w:ascii="Courier New" w:cs="Courier New" w:eastAsia="Courier New" w:hAnsi="Courier New"/>
          <w:sz w:val="18"/>
          <w:szCs w:val="18"/>
          <w:color w:val="auto"/>
        </w:rPr>
        <w:t>The FDA can</w:t>
      </w:r>
    </w:p>
    <w:p>
      <w:pPr>
        <w:jc w:val="center"/>
        <w:ind w:right="8739"/>
        <w:spacing w:after="0" w:line="238" w:lineRule="auto"/>
        <w:rPr>
          <w:sz w:val="20"/>
          <w:szCs w:val="20"/>
          <w:color w:val="auto"/>
        </w:rPr>
      </w:pPr>
      <w:r>
        <w:rPr>
          <w:rFonts w:ascii="Courier New" w:cs="Courier New" w:eastAsia="Courier New" w:hAnsi="Courier New"/>
          <w:sz w:val="18"/>
          <w:szCs w:val="18"/>
          <w:color w:val="auto"/>
        </w:rPr>
        <w:t>review the</w:t>
      </w:r>
    </w:p>
    <w:p>
      <w:pPr>
        <w:jc w:val="center"/>
        <w:ind w:right="8739"/>
        <w:spacing w:after="0"/>
        <w:rPr>
          <w:sz w:val="20"/>
          <w:szCs w:val="20"/>
          <w:color w:val="auto"/>
        </w:rPr>
      </w:pPr>
      <w:r>
        <w:rPr>
          <w:rFonts w:ascii="Courier New" w:cs="Courier New" w:eastAsia="Courier New" w:hAnsi="Courier New"/>
          <w:sz w:val="18"/>
          <w:szCs w:val="18"/>
          <w:color w:val="auto"/>
        </w:rPr>
        <w:t>clinical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trial plans</w:t>
      </w:r>
    </w:p>
    <w:p>
      <w:pPr>
        <w:jc w:val="center"/>
        <w:ind w:right="8739"/>
        <w:spacing w:after="0" w:line="238" w:lineRule="auto"/>
        <w:rPr>
          <w:sz w:val="20"/>
          <w:szCs w:val="20"/>
          <w:color w:val="auto"/>
        </w:rPr>
      </w:pPr>
      <w:r>
        <w:rPr>
          <w:rFonts w:ascii="Courier New" w:cs="Courier New" w:eastAsia="Courier New" w:hAnsi="Courier New"/>
          <w:sz w:val="18"/>
          <w:szCs w:val="18"/>
          <w:color w:val="auto"/>
        </w:rPr>
        <w:t>and results</w:t>
      </w:r>
    </w:p>
    <w:p>
      <w:pPr>
        <w:jc w:val="center"/>
        <w:ind w:right="8739"/>
        <w:spacing w:after="0"/>
        <w:rPr>
          <w:sz w:val="20"/>
          <w:szCs w:val="20"/>
          <w:color w:val="auto"/>
        </w:rPr>
      </w:pPr>
      <w:r>
        <w:rPr>
          <w:rFonts w:ascii="Courier New" w:cs="Courier New" w:eastAsia="Courier New" w:hAnsi="Courier New"/>
          <w:sz w:val="18"/>
          <w:szCs w:val="18"/>
          <w:color w:val="auto"/>
        </w:rPr>
        <w:t>and may</w:t>
      </w:r>
    </w:p>
    <w:p>
      <w:pPr>
        <w:jc w:val="center"/>
        <w:ind w:right="8739"/>
        <w:spacing w:after="0" w:line="237" w:lineRule="auto"/>
        <w:rPr>
          <w:sz w:val="20"/>
          <w:szCs w:val="20"/>
          <w:color w:val="auto"/>
        </w:rPr>
      </w:pPr>
      <w:r>
        <w:rPr>
          <w:rFonts w:ascii="Courier New" w:cs="Courier New" w:eastAsia="Courier New" w:hAnsi="Courier New"/>
          <w:sz w:val="18"/>
          <w:szCs w:val="18"/>
          <w:color w:val="auto"/>
        </w:rPr>
        <w:t>suggest</w:t>
      </w:r>
    </w:p>
    <w:p>
      <w:pPr>
        <w:jc w:val="center"/>
        <w:ind w:right="8739"/>
        <w:spacing w:after="0"/>
        <w:rPr>
          <w:sz w:val="20"/>
          <w:szCs w:val="20"/>
          <w:color w:val="auto"/>
        </w:rPr>
      </w:pPr>
      <w:r>
        <w:rPr>
          <w:rFonts w:ascii="Courier New" w:cs="Courier New" w:eastAsia="Courier New" w:hAnsi="Courier New"/>
          <w:sz w:val="18"/>
          <w:szCs w:val="18"/>
          <w:color w:val="auto"/>
        </w:rPr>
        <w:t>changes or</w:t>
      </w:r>
    </w:p>
    <w:p>
      <w:pPr>
        <w:jc w:val="center"/>
        <w:ind w:right="8739"/>
        <w:spacing w:after="0" w:line="237" w:lineRule="auto"/>
        <w:rPr>
          <w:sz w:val="20"/>
          <w:szCs w:val="20"/>
          <w:color w:val="auto"/>
        </w:rPr>
      </w:pPr>
      <w:r>
        <w:rPr>
          <w:rFonts w:ascii="Courier New" w:cs="Courier New" w:eastAsia="Courier New" w:hAnsi="Courier New"/>
          <w:sz w:val="18"/>
          <w:szCs w:val="18"/>
          <w:color w:val="auto"/>
        </w:rPr>
        <w:t>may require</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discontinuance</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of the trials</w:t>
      </w:r>
    </w:p>
    <w:p>
      <w:pPr>
        <w:jc w:val="center"/>
        <w:ind w:right="8739"/>
        <w:spacing w:after="0" w:line="238" w:lineRule="auto"/>
        <w:rPr>
          <w:sz w:val="20"/>
          <w:szCs w:val="20"/>
          <w:color w:val="auto"/>
        </w:rPr>
      </w:pPr>
      <w:r>
        <w:rPr>
          <w:rFonts w:ascii="Courier New" w:cs="Courier New" w:eastAsia="Courier New" w:hAnsi="Courier New"/>
          <w:sz w:val="18"/>
          <w:szCs w:val="18"/>
          <w:color w:val="auto"/>
        </w:rPr>
        <w:t>at any time</w:t>
      </w:r>
    </w:p>
    <w:p>
      <w:pPr>
        <w:jc w:val="center"/>
        <w:ind w:right="8739"/>
        <w:spacing w:after="0"/>
        <w:rPr>
          <w:sz w:val="20"/>
          <w:szCs w:val="20"/>
          <w:color w:val="auto"/>
        </w:rPr>
      </w:pPr>
      <w:r>
        <w:rPr>
          <w:rFonts w:ascii="Courier New" w:cs="Courier New" w:eastAsia="Courier New" w:hAnsi="Courier New"/>
          <w:sz w:val="18"/>
          <w:szCs w:val="18"/>
          <w:color w:val="auto"/>
        </w:rPr>
        <w:t>if</w:t>
      </w:r>
    </w:p>
    <w:p>
      <w:pPr>
        <w:jc w:val="center"/>
        <w:ind w:right="8739"/>
        <w:spacing w:after="0" w:line="237" w:lineRule="auto"/>
        <w:rPr>
          <w:sz w:val="20"/>
          <w:szCs w:val="20"/>
          <w:color w:val="auto"/>
        </w:rPr>
      </w:pPr>
      <w:r>
        <w:rPr>
          <w:rFonts w:ascii="Courier New" w:cs="Courier New" w:eastAsia="Courier New" w:hAnsi="Courier New"/>
          <w:sz w:val="18"/>
          <w:szCs w:val="18"/>
          <w:color w:val="auto"/>
        </w:rPr>
        <w:t>significant</w:t>
      </w:r>
    </w:p>
    <w:p>
      <w:pPr>
        <w:jc w:val="center"/>
        <w:ind w:right="8739"/>
        <w:spacing w:after="0" w:line="238" w:lineRule="auto"/>
        <w:rPr>
          <w:sz w:val="20"/>
          <w:szCs w:val="20"/>
          <w:color w:val="auto"/>
        </w:rPr>
      </w:pPr>
      <w:r>
        <w:rPr>
          <w:rFonts w:ascii="Courier New" w:cs="Courier New" w:eastAsia="Courier New" w:hAnsi="Courier New"/>
          <w:sz w:val="18"/>
          <w:szCs w:val="18"/>
          <w:color w:val="auto"/>
        </w:rPr>
        <w:t>safety issues</w:t>
      </w:r>
    </w:p>
    <w:p>
      <w:pPr>
        <w:jc w:val="center"/>
        <w:ind w:right="8739"/>
        <w:spacing w:after="0"/>
        <w:rPr>
          <w:sz w:val="20"/>
          <w:szCs w:val="20"/>
          <w:color w:val="auto"/>
        </w:rPr>
      </w:pPr>
      <w:r>
        <w:rPr>
          <w:rFonts w:ascii="Courier New" w:cs="Courier New" w:eastAsia="Courier New" w:hAnsi="Courier New"/>
          <w:sz w:val="18"/>
          <w:szCs w:val="18"/>
          <w:color w:val="auto"/>
        </w:rPr>
        <w:t>arise. 4.</w:t>
      </w:r>
    </w:p>
    <w:p>
      <w:pPr>
        <w:jc w:val="center"/>
        <w:ind w:right="8739"/>
        <w:spacing w:after="0" w:line="237" w:lineRule="auto"/>
        <w:rPr>
          <w:sz w:val="20"/>
          <w:szCs w:val="20"/>
          <w:color w:val="auto"/>
        </w:rPr>
      </w:pPr>
      <w:r>
        <w:rPr>
          <w:rFonts w:ascii="Courier New" w:cs="Courier New" w:eastAsia="Courier New" w:hAnsi="Courier New"/>
          <w:sz w:val="18"/>
          <w:szCs w:val="18"/>
          <w:color w:val="auto"/>
        </w:rPr>
        <w:t>Submission to</w:t>
      </w:r>
    </w:p>
    <w:p>
      <w:pPr>
        <w:jc w:val="center"/>
        <w:ind w:right="8739"/>
        <w:spacing w:after="0"/>
        <w:rPr>
          <w:sz w:val="20"/>
          <w:szCs w:val="20"/>
          <w:color w:val="auto"/>
        </w:rPr>
      </w:pPr>
      <w:r>
        <w:rPr>
          <w:rFonts w:ascii="Courier New" w:cs="Courier New" w:eastAsia="Courier New" w:hAnsi="Courier New"/>
          <w:sz w:val="18"/>
          <w:szCs w:val="18"/>
          <w:color w:val="auto"/>
        </w:rPr>
        <w:t>the FDA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marketing The</w:t>
      </w:r>
    </w:p>
    <w:p>
      <w:pPr>
        <w:jc w:val="center"/>
        <w:ind w:right="8739"/>
        <w:spacing w:after="0"/>
        <w:rPr>
          <w:sz w:val="20"/>
          <w:szCs w:val="20"/>
          <w:color w:val="auto"/>
        </w:rPr>
      </w:pPr>
      <w:r>
        <w:rPr>
          <w:rFonts w:ascii="Courier New" w:cs="Courier New" w:eastAsia="Courier New" w:hAnsi="Courier New"/>
          <w:sz w:val="18"/>
          <w:szCs w:val="18"/>
          <w:color w:val="auto"/>
        </w:rPr>
        <w:t>results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739"/>
        <w:spacing w:after="0" w:line="238" w:lineRule="auto"/>
        <w:rPr>
          <w:sz w:val="20"/>
          <w:szCs w:val="20"/>
          <w:color w:val="auto"/>
        </w:rPr>
      </w:pPr>
      <w:r>
        <w:rPr>
          <w:rFonts w:ascii="Courier New" w:cs="Courier New" w:eastAsia="Courier New" w:hAnsi="Courier New"/>
          <w:sz w:val="18"/>
          <w:szCs w:val="18"/>
          <w:color w:val="auto"/>
        </w:rPr>
        <w:t>preclinical</w:t>
      </w:r>
    </w:p>
    <w:p>
      <w:pPr>
        <w:jc w:val="center"/>
        <w:ind w:right="8739"/>
        <w:spacing w:after="0"/>
        <w:rPr>
          <w:sz w:val="20"/>
          <w:szCs w:val="20"/>
          <w:color w:val="auto"/>
        </w:rPr>
      </w:pPr>
      <w:r>
        <w:rPr>
          <w:rFonts w:ascii="Courier New" w:cs="Courier New" w:eastAsia="Courier New" w:hAnsi="Courier New"/>
          <w:sz w:val="18"/>
          <w:szCs w:val="18"/>
          <w:color w:val="auto"/>
        </w:rPr>
        <w:t>studies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authorization</w:t>
      </w:r>
    </w:p>
    <w:p>
      <w:pPr>
        <w:jc w:val="center"/>
        <w:ind w:right="8739"/>
        <w:spacing w:after="0"/>
        <w:rPr>
          <w:sz w:val="20"/>
          <w:szCs w:val="20"/>
          <w:color w:val="auto"/>
        </w:rPr>
      </w:pPr>
      <w:r>
        <w:rPr>
          <w:rFonts w:ascii="Courier New" w:cs="Courier New" w:eastAsia="Courier New" w:hAnsi="Courier New"/>
          <w:sz w:val="18"/>
          <w:szCs w:val="18"/>
          <w:color w:val="auto"/>
        </w:rPr>
        <w:t>applications</w:t>
      </w:r>
    </w:p>
    <w:p>
      <w:pPr>
        <w:jc w:val="center"/>
        <w:ind w:right="8739"/>
        <w:spacing w:after="0" w:line="237" w:lineRule="auto"/>
        <w:rPr>
          <w:sz w:val="20"/>
          <w:szCs w:val="20"/>
          <w:color w:val="auto"/>
        </w:rPr>
      </w:pPr>
      <w:r>
        <w:rPr>
          <w:rFonts w:ascii="Courier New" w:cs="Courier New" w:eastAsia="Courier New" w:hAnsi="Courier New"/>
          <w:sz w:val="18"/>
          <w:szCs w:val="18"/>
          <w:color w:val="auto"/>
        </w:rPr>
        <w:t>clinical</w:t>
      </w:r>
    </w:p>
    <w:p>
      <w:pPr>
        <w:jc w:val="center"/>
        <w:ind w:right="8739"/>
        <w:spacing w:after="0"/>
        <w:rPr>
          <w:sz w:val="20"/>
          <w:szCs w:val="20"/>
          <w:color w:val="auto"/>
        </w:rPr>
      </w:pPr>
      <w:r>
        <w:rPr>
          <w:rFonts w:ascii="Courier New" w:cs="Courier New" w:eastAsia="Courier New" w:hAnsi="Courier New"/>
          <w:sz w:val="18"/>
          <w:szCs w:val="18"/>
          <w:color w:val="auto"/>
        </w:rPr>
        <w:t>studies are</w:t>
      </w:r>
    </w:p>
    <w:p>
      <w:pPr>
        <w:jc w:val="center"/>
        <w:ind w:right="8739"/>
        <w:spacing w:after="0" w:line="237" w:lineRule="auto"/>
        <w:rPr>
          <w:sz w:val="20"/>
          <w:szCs w:val="20"/>
          <w:color w:val="auto"/>
        </w:rPr>
      </w:pPr>
      <w:r>
        <w:rPr>
          <w:rFonts w:ascii="Courier New" w:cs="Courier New" w:eastAsia="Courier New" w:hAnsi="Courier New"/>
          <w:sz w:val="18"/>
          <w:szCs w:val="18"/>
          <w:color w:val="auto"/>
        </w:rPr>
        <w:t>submitted to</w:t>
      </w:r>
    </w:p>
    <w:p>
      <w:pPr>
        <w:jc w:val="center"/>
        <w:ind w:right="8739"/>
        <w:spacing w:after="0" w:line="238" w:lineRule="auto"/>
        <w:rPr>
          <w:sz w:val="20"/>
          <w:szCs w:val="20"/>
          <w:color w:val="auto"/>
        </w:rPr>
      </w:pPr>
      <w:r>
        <w:rPr>
          <w:rFonts w:ascii="Courier New" w:cs="Courier New" w:eastAsia="Courier New" w:hAnsi="Courier New"/>
          <w:sz w:val="18"/>
          <w:szCs w:val="18"/>
          <w:color w:val="auto"/>
        </w:rPr>
        <w:t>the FDA in</w:t>
      </w:r>
    </w:p>
    <w:p>
      <w:pPr>
        <w:jc w:val="center"/>
        <w:ind w:right="8739"/>
        <w:spacing w:after="0"/>
        <w:rPr>
          <w:sz w:val="20"/>
          <w:szCs w:val="20"/>
          <w:color w:val="auto"/>
        </w:rPr>
      </w:pPr>
      <w:r>
        <w:rPr>
          <w:rFonts w:ascii="Courier New" w:cs="Courier New" w:eastAsia="Courier New" w:hAnsi="Courier New"/>
          <w:sz w:val="18"/>
          <w:szCs w:val="18"/>
          <w:color w:val="auto"/>
        </w:rPr>
        <w:t>the form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marketing</w:t>
      </w:r>
    </w:p>
    <w:p>
      <w:pPr>
        <w:jc w:val="center"/>
        <w:ind w:right="8739"/>
        <w:spacing w:after="0"/>
        <w:rPr>
          <w:sz w:val="20"/>
          <w:szCs w:val="20"/>
          <w:color w:val="auto"/>
        </w:rPr>
      </w:pPr>
      <w:r>
        <w:rPr>
          <w:rFonts w:ascii="Courier New" w:cs="Courier New" w:eastAsia="Courier New" w:hAnsi="Courier New"/>
          <w:sz w:val="18"/>
          <w:szCs w:val="18"/>
          <w:color w:val="auto"/>
        </w:rPr>
        <w:t>approval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authorization</w:t>
      </w:r>
    </w:p>
    <w:p>
      <w:pPr>
        <w:jc w:val="center"/>
        <w:ind w:right="8739"/>
        <w:spacing w:after="0"/>
        <w:rPr>
          <w:sz w:val="20"/>
          <w:szCs w:val="20"/>
          <w:color w:val="auto"/>
        </w:rPr>
      </w:pPr>
      <w:r>
        <w:rPr>
          <w:rFonts w:ascii="Courier New" w:cs="Courier New" w:eastAsia="Courier New" w:hAnsi="Courier New"/>
          <w:sz w:val="18"/>
          <w:szCs w:val="18"/>
          <w:color w:val="auto"/>
        </w:rPr>
        <w:t>applications.</w:t>
      </w:r>
    </w:p>
    <w:p>
      <w:pPr>
        <w:ind w:left="740" w:hanging="312"/>
        <w:spacing w:after="0" w:line="237"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FDA</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application(s)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prior The</w:t>
      </w:r>
    </w:p>
    <w:p>
      <w:pPr>
        <w:jc w:val="center"/>
        <w:ind w:right="8739"/>
        <w:spacing w:after="0" w:line="238" w:lineRule="auto"/>
        <w:rPr>
          <w:sz w:val="20"/>
          <w:szCs w:val="20"/>
          <w:color w:val="auto"/>
        </w:rPr>
      </w:pPr>
      <w:r>
        <w:rPr>
          <w:rFonts w:ascii="Courier New" w:cs="Courier New" w:eastAsia="Courier New" w:hAnsi="Courier New"/>
          <w:sz w:val="18"/>
          <w:szCs w:val="18"/>
          <w:color w:val="auto"/>
        </w:rPr>
        <w:t>testing and</w:t>
      </w:r>
    </w:p>
    <w:p>
      <w:pPr>
        <w:jc w:val="center"/>
        <w:ind w:right="8739"/>
        <w:spacing w:after="0"/>
        <w:rPr>
          <w:sz w:val="20"/>
          <w:szCs w:val="20"/>
          <w:color w:val="auto"/>
        </w:rPr>
      </w:pPr>
      <w:r>
        <w:rPr>
          <w:rFonts w:ascii="Courier New" w:cs="Courier New" w:eastAsia="Courier New" w:hAnsi="Courier New"/>
          <w:sz w:val="18"/>
          <w:szCs w:val="18"/>
          <w:color w:val="auto"/>
        </w:rPr>
        <w:t>approval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process will</w:t>
      </w:r>
    </w:p>
    <w:p>
      <w:pPr>
        <w:jc w:val="center"/>
        <w:ind w:right="8739"/>
        <w:spacing w:after="0" w:line="238" w:lineRule="auto"/>
        <w:rPr>
          <w:sz w:val="20"/>
          <w:szCs w:val="20"/>
          <w:color w:val="auto"/>
        </w:rPr>
      </w:pPr>
      <w:r>
        <w:rPr>
          <w:rFonts w:ascii="Courier New" w:cs="Courier New" w:eastAsia="Courier New" w:hAnsi="Courier New"/>
          <w:sz w:val="18"/>
          <w:szCs w:val="18"/>
          <w:color w:val="auto"/>
        </w:rPr>
        <w:t>require to</w:t>
      </w:r>
    </w:p>
    <w:p>
      <w:pPr>
        <w:jc w:val="center"/>
        <w:ind w:right="8739"/>
        <w:spacing w:after="0"/>
        <w:rPr>
          <w:sz w:val="20"/>
          <w:szCs w:val="20"/>
          <w:color w:val="auto"/>
        </w:rPr>
      </w:pPr>
      <w:r>
        <w:rPr>
          <w:rFonts w:ascii="Courier New" w:cs="Courier New" w:eastAsia="Courier New" w:hAnsi="Courier New"/>
          <w:sz w:val="18"/>
          <w:szCs w:val="18"/>
          <w:color w:val="auto"/>
        </w:rPr>
        <w:t>any</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commercial</w:t>
      </w:r>
    </w:p>
    <w:p>
      <w:pPr>
        <w:jc w:val="center"/>
        <w:ind w:right="8739"/>
        <w:spacing w:after="0"/>
        <w:rPr>
          <w:sz w:val="20"/>
          <w:szCs w:val="20"/>
          <w:color w:val="auto"/>
        </w:rPr>
      </w:pPr>
      <w:r>
        <w:rPr>
          <w:rFonts w:ascii="Courier New" w:cs="Courier New" w:eastAsia="Courier New" w:hAnsi="Courier New"/>
          <w:sz w:val="18"/>
          <w:szCs w:val="18"/>
          <w:color w:val="auto"/>
        </w:rPr>
        <w:t>sale or</w:t>
      </w:r>
    </w:p>
    <w:p>
      <w:pPr>
        <w:jc w:val="center"/>
        <w:ind w:right="8739"/>
        <w:spacing w:after="0" w:line="237" w:lineRule="auto"/>
        <w:rPr>
          <w:sz w:val="20"/>
          <w:szCs w:val="20"/>
          <w:color w:val="auto"/>
        </w:rPr>
      </w:pPr>
      <w:r>
        <w:rPr>
          <w:rFonts w:ascii="Courier New" w:cs="Courier New" w:eastAsia="Courier New" w:hAnsi="Courier New"/>
          <w:sz w:val="18"/>
          <w:szCs w:val="18"/>
          <w:color w:val="auto"/>
        </w:rPr>
        <w:t>shipment of</w:t>
      </w:r>
    </w:p>
    <w:p>
      <w:pPr>
        <w:jc w:val="center"/>
        <w:ind w:right="8739"/>
        <w:spacing w:after="0"/>
        <w:rPr>
          <w:sz w:val="20"/>
          <w:szCs w:val="20"/>
          <w:color w:val="auto"/>
        </w:rPr>
      </w:pPr>
      <w:r>
        <w:rPr>
          <w:rFonts w:ascii="Courier New" w:cs="Courier New" w:eastAsia="Courier New" w:hAnsi="Courier New"/>
          <w:sz w:val="18"/>
          <w:szCs w:val="18"/>
          <w:color w:val="auto"/>
        </w:rPr>
        <w:t>the</w:t>
      </w:r>
    </w:p>
    <w:p>
      <w:pPr>
        <w:ind w:left="160"/>
        <w:spacing w:after="0" w:line="237" w:lineRule="auto"/>
        <w:rPr>
          <w:sz w:val="20"/>
          <w:szCs w:val="20"/>
          <w:color w:val="auto"/>
        </w:rPr>
      </w:pPr>
      <w:r>
        <w:rPr>
          <w:rFonts w:ascii="Courier New" w:cs="Courier New" w:eastAsia="Courier New" w:hAnsi="Courier New"/>
          <w:sz w:val="18"/>
          <w:szCs w:val="18"/>
          <w:color w:val="auto"/>
        </w:rPr>
        <w:t>substantial</w:t>
      </w:r>
    </w:p>
    <w:p>
      <w:pPr>
        <w:ind w:left="120"/>
        <w:spacing w:after="0" w:line="238" w:lineRule="auto"/>
        <w:rPr>
          <w:sz w:val="20"/>
          <w:szCs w:val="20"/>
          <w:color w:val="auto"/>
        </w:rPr>
      </w:pPr>
      <w:r>
        <w:rPr>
          <w:rFonts w:ascii="Courier New" w:cs="Courier New" w:eastAsia="Courier New" w:hAnsi="Courier New"/>
          <w:sz w:val="18"/>
          <w:szCs w:val="18"/>
          <w:color w:val="auto"/>
        </w:rPr>
        <w:t>time, effort</w:t>
      </w:r>
    </w:p>
    <w:p>
      <w:pPr>
        <w:ind w:left="120"/>
        <w:spacing w:after="0"/>
        <w:rPr>
          <w:sz w:val="20"/>
          <w:szCs w:val="20"/>
          <w:color w:val="auto"/>
        </w:rPr>
      </w:pPr>
      <w:r>
        <w:rPr>
          <w:rFonts w:ascii="Courier New" w:cs="Courier New" w:eastAsia="Courier New" w:hAnsi="Courier New"/>
          <w:sz w:val="18"/>
          <w:szCs w:val="18"/>
          <w:color w:val="auto"/>
        </w:rPr>
        <w:t>and expense.</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 drug.</w:t>
      </w:r>
    </w:p>
    <w:p>
      <w:pPr>
        <w:jc w:val="center"/>
        <w:ind w:right="8739"/>
        <w:spacing w:after="0"/>
        <w:rPr>
          <w:sz w:val="20"/>
          <w:szCs w:val="20"/>
          <w:color w:val="auto"/>
        </w:rPr>
      </w:pPr>
      <w:r>
        <w:rPr>
          <w:rFonts w:ascii="Courier New" w:cs="Courier New" w:eastAsia="Courier New" w:hAnsi="Courier New"/>
          <w:sz w:val="18"/>
          <w:szCs w:val="18"/>
          <w:color w:val="auto"/>
        </w:rPr>
        <w:t>Biologic</w:t>
      </w:r>
    </w:p>
    <w:p>
      <w:pPr>
        <w:jc w:val="center"/>
        <w:ind w:right="8739"/>
        <w:spacing w:after="0" w:line="237" w:lineRule="auto"/>
        <w:rPr>
          <w:sz w:val="20"/>
          <w:szCs w:val="20"/>
          <w:color w:val="auto"/>
        </w:rPr>
      </w:pPr>
      <w:r>
        <w:rPr>
          <w:rFonts w:ascii="Courier New" w:cs="Courier New" w:eastAsia="Courier New" w:hAnsi="Courier New"/>
          <w:sz w:val="18"/>
          <w:szCs w:val="18"/>
          <w:color w:val="auto"/>
        </w:rPr>
        <w:t>product</w:t>
      </w:r>
    </w:p>
    <w:p>
      <w:pPr>
        <w:jc w:val="center"/>
        <w:ind w:right="8739"/>
        <w:spacing w:after="0"/>
        <w:rPr>
          <w:sz w:val="20"/>
          <w:szCs w:val="20"/>
          <w:color w:val="auto"/>
        </w:rPr>
      </w:pPr>
      <w:r>
        <w:rPr>
          <w:rFonts w:ascii="Courier New" w:cs="Courier New" w:eastAsia="Courier New" w:hAnsi="Courier New"/>
          <w:sz w:val="18"/>
          <w:szCs w:val="18"/>
          <w:color w:val="auto"/>
        </w:rPr>
        <w:t>manufacturing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time for</w:t>
      </w:r>
    </w:p>
    <w:p>
      <w:pPr>
        <w:jc w:val="center"/>
        <w:ind w:right="8739"/>
        <w:spacing w:after="0" w:line="238" w:lineRule="auto"/>
        <w:rPr>
          <w:sz w:val="20"/>
          <w:szCs w:val="20"/>
          <w:color w:val="auto"/>
        </w:rPr>
      </w:pPr>
      <w:r>
        <w:rPr>
          <w:rFonts w:ascii="Courier New" w:cs="Courier New" w:eastAsia="Courier New" w:hAnsi="Courier New"/>
          <w:sz w:val="18"/>
          <w:szCs w:val="18"/>
          <w:color w:val="auto"/>
        </w:rPr>
        <w:t>approval is</w:t>
      </w:r>
    </w:p>
    <w:p>
      <w:pPr>
        <w:jc w:val="center"/>
        <w:ind w:right="8739"/>
        <w:spacing w:after="0"/>
        <w:rPr>
          <w:sz w:val="20"/>
          <w:szCs w:val="20"/>
          <w:color w:val="auto"/>
        </w:rPr>
      </w:pPr>
      <w:r>
        <w:rPr>
          <w:rFonts w:ascii="Courier New" w:cs="Courier New" w:eastAsia="Courier New" w:hAnsi="Courier New"/>
          <w:sz w:val="18"/>
          <w:szCs w:val="18"/>
          <w:color w:val="auto"/>
        </w:rPr>
        <w:t>affected by a</w:t>
      </w:r>
    </w:p>
    <w:p>
      <w:pPr>
        <w:jc w:val="center"/>
        <w:ind w:right="8739"/>
        <w:spacing w:after="0" w:line="237" w:lineRule="auto"/>
        <w:rPr>
          <w:sz w:val="20"/>
          <w:szCs w:val="20"/>
          <w:color w:val="auto"/>
        </w:rPr>
      </w:pPr>
      <w:r>
        <w:rPr>
          <w:rFonts w:ascii="Courier New" w:cs="Courier New" w:eastAsia="Courier New" w:hAnsi="Courier New"/>
          <w:sz w:val="18"/>
          <w:szCs w:val="18"/>
          <w:color w:val="auto"/>
        </w:rPr>
        <w:t>number of</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establishments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located in</w:t>
      </w:r>
    </w:p>
    <w:p>
      <w:pPr>
        <w:jc w:val="center"/>
        <w:ind w:right="8739"/>
        <w:spacing w:after="0" w:line="238" w:lineRule="auto"/>
        <w:rPr>
          <w:sz w:val="20"/>
          <w:szCs w:val="20"/>
          <w:color w:val="auto"/>
        </w:rPr>
      </w:pPr>
      <w:r>
        <w:rPr>
          <w:rFonts w:ascii="Courier New" w:cs="Courier New" w:eastAsia="Courier New" w:hAnsi="Courier New"/>
          <w:sz w:val="18"/>
          <w:szCs w:val="18"/>
          <w:color w:val="auto"/>
        </w:rPr>
        <w:t>certain</w:t>
      </w:r>
    </w:p>
    <w:p>
      <w:pPr>
        <w:jc w:val="center"/>
        <w:ind w:right="8739"/>
        <w:spacing w:after="0"/>
        <w:rPr>
          <w:sz w:val="20"/>
          <w:szCs w:val="20"/>
          <w:color w:val="auto"/>
        </w:rPr>
      </w:pPr>
      <w:r>
        <w:rPr>
          <w:rFonts w:ascii="Courier New" w:cs="Courier New" w:eastAsia="Courier New" w:hAnsi="Courier New"/>
          <w:sz w:val="18"/>
          <w:szCs w:val="18"/>
          <w:color w:val="auto"/>
        </w:rPr>
        <w:t>states also</w:t>
      </w:r>
    </w:p>
    <w:p>
      <w:pPr>
        <w:jc w:val="center"/>
        <w:ind w:right="8739"/>
        <w:spacing w:after="0" w:line="237" w:lineRule="auto"/>
        <w:rPr>
          <w:sz w:val="20"/>
          <w:szCs w:val="20"/>
          <w:color w:val="auto"/>
        </w:rPr>
      </w:pPr>
      <w:r>
        <w:rPr>
          <w:rFonts w:ascii="Courier New" w:cs="Courier New" w:eastAsia="Courier New" w:hAnsi="Courier New"/>
          <w:sz w:val="18"/>
          <w:szCs w:val="18"/>
          <w:color w:val="auto"/>
        </w:rPr>
        <w:t>factors,</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including</w:t>
      </w:r>
    </w:p>
    <w:p>
      <w:pPr>
        <w:jc w:val="center"/>
        <w:ind w:right="8739"/>
        <w:spacing w:after="0"/>
        <w:rPr>
          <w:sz w:val="20"/>
          <w:szCs w:val="20"/>
          <w:color w:val="auto"/>
        </w:rPr>
      </w:pPr>
      <w:r>
        <w:rPr>
          <w:rFonts w:ascii="Courier New" w:cs="Courier New" w:eastAsia="Courier New" w:hAnsi="Courier New"/>
          <w:sz w:val="18"/>
          <w:szCs w:val="18"/>
          <w:color w:val="auto"/>
        </w:rPr>
        <w:t>relative</w:t>
      </w:r>
    </w:p>
    <w:p>
      <w:pPr>
        <w:jc w:val="center"/>
        <w:ind w:right="8739"/>
        <w:spacing w:after="0" w:line="237" w:lineRule="auto"/>
        <w:rPr>
          <w:sz w:val="20"/>
          <w:szCs w:val="20"/>
          <w:color w:val="auto"/>
        </w:rPr>
      </w:pPr>
      <w:r>
        <w:rPr>
          <w:rFonts w:ascii="Courier New" w:cs="Courier New" w:eastAsia="Courier New" w:hAnsi="Courier New"/>
          <w:sz w:val="18"/>
          <w:szCs w:val="18"/>
          <w:color w:val="auto"/>
        </w:rPr>
        <w:t>risks and may</w:t>
      </w:r>
    </w:p>
    <w:p>
      <w:pPr>
        <w:jc w:val="center"/>
        <w:ind w:right="8739"/>
        <w:spacing w:after="0"/>
        <w:rPr>
          <w:sz w:val="20"/>
          <w:szCs w:val="20"/>
          <w:color w:val="auto"/>
        </w:rPr>
      </w:pPr>
      <w:r>
        <w:rPr>
          <w:rFonts w:ascii="Courier New" w:cs="Courier New" w:eastAsia="Courier New" w:hAnsi="Courier New"/>
          <w:sz w:val="18"/>
          <w:szCs w:val="18"/>
          <w:color w:val="auto"/>
        </w:rPr>
        <w:t>be subject to</w:t>
      </w:r>
    </w:p>
    <w:p>
      <w:pPr>
        <w:jc w:val="center"/>
        <w:ind w:right="8739"/>
        <w:spacing w:after="0" w:line="237" w:lineRule="auto"/>
        <w:rPr>
          <w:sz w:val="20"/>
          <w:szCs w:val="20"/>
          <w:color w:val="auto"/>
        </w:rPr>
      </w:pPr>
      <w:r>
        <w:rPr>
          <w:rFonts w:ascii="Courier New" w:cs="Courier New" w:eastAsia="Courier New" w:hAnsi="Courier New"/>
          <w:sz w:val="18"/>
          <w:szCs w:val="18"/>
          <w:color w:val="auto"/>
        </w:rPr>
        <w:t>separate</w:t>
      </w:r>
    </w:p>
    <w:p>
      <w:pPr>
        <w:jc w:val="center"/>
        <w:ind w:right="8739"/>
        <w:spacing w:after="0"/>
        <w:rPr>
          <w:sz w:val="20"/>
          <w:szCs w:val="20"/>
          <w:color w:val="auto"/>
        </w:rPr>
      </w:pPr>
      <w:r>
        <w:rPr>
          <w:rFonts w:ascii="Courier New" w:cs="Courier New" w:eastAsia="Courier New" w:hAnsi="Courier New"/>
          <w:sz w:val="18"/>
          <w:szCs w:val="18"/>
          <w:color w:val="auto"/>
        </w:rPr>
        <w:t>regulatory</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benefits</w:t>
      </w:r>
    </w:p>
    <w:p>
      <w:pPr>
        <w:jc w:val="center"/>
        <w:ind w:right="8739"/>
        <w:spacing w:after="0" w:line="238" w:lineRule="auto"/>
        <w:rPr>
          <w:sz w:val="20"/>
          <w:szCs w:val="20"/>
          <w:color w:val="auto"/>
        </w:rPr>
      </w:pPr>
      <w:r>
        <w:rPr>
          <w:rFonts w:ascii="Courier New" w:cs="Courier New" w:eastAsia="Courier New" w:hAnsi="Courier New"/>
          <w:sz w:val="18"/>
          <w:szCs w:val="18"/>
          <w:color w:val="auto"/>
        </w:rPr>
        <w:t>demonstrated</w:t>
      </w:r>
    </w:p>
    <w:p>
      <w:pPr>
        <w:jc w:val="center"/>
        <w:ind w:right="8739"/>
        <w:spacing w:after="0"/>
        <w:rPr>
          <w:sz w:val="20"/>
          <w:szCs w:val="20"/>
          <w:color w:val="auto"/>
        </w:rPr>
      </w:pPr>
      <w:r>
        <w:rPr>
          <w:rFonts w:ascii="Courier New" w:cs="Courier New" w:eastAsia="Courier New" w:hAnsi="Courier New"/>
          <w:sz w:val="18"/>
          <w:szCs w:val="18"/>
          <w:color w:val="auto"/>
        </w:rPr>
        <w:t>in clinical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trials, the</w:t>
      </w:r>
    </w:p>
    <w:p>
      <w:pPr>
        <w:jc w:val="center"/>
        <w:ind w:right="8739"/>
        <w:spacing w:after="0"/>
        <w:rPr>
          <w:sz w:val="20"/>
          <w:szCs w:val="20"/>
          <w:color w:val="auto"/>
        </w:rPr>
      </w:pPr>
      <w:r>
        <w:rPr>
          <w:rFonts w:ascii="Courier New" w:cs="Courier New" w:eastAsia="Courier New" w:hAnsi="Courier New"/>
          <w:sz w:val="18"/>
          <w:szCs w:val="18"/>
          <w:color w:val="auto"/>
        </w:rPr>
        <w:t>licensing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requirement</w:t>
      </w:r>
    </w:p>
    <w:p>
      <w:pPr>
        <w:jc w:val="center"/>
        <w:ind w:right="8739"/>
        <w:spacing w:after="0"/>
        <w:rPr>
          <w:sz w:val="20"/>
          <w:szCs w:val="20"/>
          <w:color w:val="auto"/>
        </w:rPr>
      </w:pPr>
      <w:r>
        <w:rPr>
          <w:rFonts w:ascii="Courier New" w:cs="Courier New" w:eastAsia="Courier New" w:hAnsi="Courier New"/>
          <w:sz w:val="18"/>
          <w:szCs w:val="18"/>
          <w:color w:val="auto"/>
        </w:rPr>
        <w:t>availability</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alternative</w:t>
      </w:r>
    </w:p>
    <w:p>
      <w:pPr>
        <w:jc w:val="center"/>
        <w:ind w:right="8739"/>
        <w:spacing w:after="0"/>
        <w:rPr>
          <w:sz w:val="20"/>
          <w:szCs w:val="20"/>
          <w:color w:val="auto"/>
        </w:rPr>
      </w:pPr>
      <w:r>
        <w:rPr>
          <w:rFonts w:ascii="Courier New" w:cs="Courier New" w:eastAsia="Courier New" w:hAnsi="Courier New"/>
          <w:sz w:val="18"/>
          <w:szCs w:val="18"/>
          <w:color w:val="auto"/>
        </w:rPr>
        <w:t>treatments</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the</w:t>
      </w:r>
    </w:p>
    <w:p>
      <w:pPr>
        <w:sectPr>
          <w:pgSz w:w="11900" w:h="16838" w:orient="portrait"/>
          <w:cols w:equalWidth="0" w:num="1">
            <w:col w:w="10219"/>
          </w:cols>
          <w:pgMar w:left="240" w:top="136" w:right="1440" w:bottom="0" w:gutter="0" w:footer="0" w:header="0"/>
        </w:sectPr>
      </w:pPr>
    </w:p>
    <w:bookmarkStart w:id="19" w:name="page20"/>
    <w:bookmarkEnd w:id="19"/>
    <w:p>
      <w:pPr>
        <w:ind w:left="160"/>
        <w:spacing w:after="0"/>
        <w:rPr>
          <w:sz w:val="20"/>
          <w:szCs w:val="20"/>
          <w:color w:val="auto"/>
        </w:rPr>
      </w:pPr>
      <w:r>
        <w:rPr>
          <w:rFonts w:ascii="Courier New" w:cs="Courier New" w:eastAsia="Courier New" w:hAnsi="Courier New"/>
          <w:sz w:val="18"/>
          <w:szCs w:val="18"/>
          <w:color w:val="auto"/>
        </w:rPr>
        <w:t>severity of</w:t>
      </w:r>
    </w:p>
    <w:p>
      <w:pPr>
        <w:ind w:left="120"/>
        <w:spacing w:after="0" w:line="238" w:lineRule="auto"/>
        <w:rPr>
          <w:sz w:val="20"/>
          <w:szCs w:val="20"/>
          <w:color w:val="auto"/>
        </w:rPr>
      </w:pPr>
      <w:r>
        <w:rPr>
          <w:rFonts w:ascii="Courier New" w:cs="Courier New" w:eastAsia="Courier New" w:hAnsi="Courier New"/>
          <w:sz w:val="18"/>
          <w:szCs w:val="18"/>
          <w:color w:val="auto"/>
        </w:rPr>
        <w:t>the disease.</w:t>
      </w:r>
    </w:p>
    <w:p>
      <w:pPr>
        <w:jc w:val="center"/>
        <w:ind w:right="8739"/>
        <w:spacing w:after="0"/>
        <w:rPr>
          <w:sz w:val="20"/>
          <w:szCs w:val="20"/>
          <w:color w:val="auto"/>
        </w:rPr>
      </w:pPr>
      <w:r>
        <w:rPr>
          <w:rFonts w:ascii="Courier New" w:cs="Courier New" w:eastAsia="Courier New" w:hAnsi="Courier New"/>
          <w:sz w:val="18"/>
          <w:szCs w:val="18"/>
          <w:color w:val="auto"/>
        </w:rPr>
        <w:t>Additional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animal</w:t>
      </w:r>
    </w:p>
    <w:p>
      <w:pPr>
        <w:jc w:val="center"/>
        <w:ind w:right="8739"/>
        <w:spacing w:after="0" w:line="238" w:lineRule="auto"/>
        <w:rPr>
          <w:sz w:val="20"/>
          <w:szCs w:val="20"/>
          <w:color w:val="auto"/>
        </w:rPr>
      </w:pPr>
      <w:r>
        <w:rPr>
          <w:rFonts w:ascii="Courier New" w:cs="Courier New" w:eastAsia="Courier New" w:hAnsi="Courier New"/>
          <w:sz w:val="18"/>
          <w:szCs w:val="18"/>
          <w:color w:val="auto"/>
        </w:rPr>
        <w:t>studies or</w:t>
      </w:r>
    </w:p>
    <w:p>
      <w:pPr>
        <w:jc w:val="center"/>
        <w:ind w:right="8739"/>
        <w:spacing w:after="0"/>
        <w:rPr>
          <w:sz w:val="20"/>
          <w:szCs w:val="20"/>
          <w:color w:val="auto"/>
        </w:rPr>
      </w:pPr>
      <w:r>
        <w:rPr>
          <w:rFonts w:ascii="Courier New" w:cs="Courier New" w:eastAsia="Courier New" w:hAnsi="Courier New"/>
          <w:sz w:val="18"/>
          <w:szCs w:val="18"/>
          <w:color w:val="auto"/>
        </w:rPr>
        <w:t>clinical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trials may be</w:t>
      </w:r>
    </w:p>
    <w:p>
      <w:pPr>
        <w:jc w:val="center"/>
        <w:ind w:right="8739"/>
        <w:spacing w:after="0"/>
        <w:rPr>
          <w:sz w:val="20"/>
          <w:szCs w:val="20"/>
          <w:color w:val="auto"/>
        </w:rPr>
      </w:pPr>
      <w:r>
        <w:rPr>
          <w:rFonts w:ascii="Courier New" w:cs="Courier New" w:eastAsia="Courier New" w:hAnsi="Courier New"/>
          <w:sz w:val="18"/>
          <w:szCs w:val="18"/>
          <w:color w:val="auto"/>
        </w:rPr>
        <w:t>requested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during the</w:t>
      </w:r>
    </w:p>
    <w:p>
      <w:pPr>
        <w:jc w:val="center"/>
        <w:ind w:right="8739"/>
        <w:spacing w:after="0"/>
        <w:rPr>
          <w:sz w:val="20"/>
          <w:szCs w:val="20"/>
          <w:color w:val="auto"/>
        </w:rPr>
      </w:pPr>
      <w:r>
        <w:rPr>
          <w:rFonts w:ascii="Courier New" w:cs="Courier New" w:eastAsia="Courier New" w:hAnsi="Courier New"/>
          <w:sz w:val="18"/>
          <w:szCs w:val="18"/>
          <w:color w:val="auto"/>
        </w:rPr>
        <w:t>FDA review</w:t>
      </w:r>
    </w:p>
    <w:p>
      <w:pPr>
        <w:jc w:val="center"/>
        <w:ind w:right="8739"/>
        <w:spacing w:after="0" w:line="237" w:lineRule="auto"/>
        <w:rPr>
          <w:sz w:val="20"/>
          <w:szCs w:val="20"/>
          <w:color w:val="auto"/>
        </w:rPr>
      </w:pPr>
      <w:r>
        <w:rPr>
          <w:rFonts w:ascii="Courier New" w:cs="Courier New" w:eastAsia="Courier New" w:hAnsi="Courier New"/>
          <w:sz w:val="18"/>
          <w:szCs w:val="18"/>
          <w:color w:val="auto"/>
        </w:rPr>
        <w:t>period, which</w:t>
      </w:r>
    </w:p>
    <w:p>
      <w:pPr>
        <w:jc w:val="center"/>
        <w:ind w:right="8739"/>
        <w:spacing w:after="0" w:line="238" w:lineRule="auto"/>
        <w:rPr>
          <w:sz w:val="20"/>
          <w:szCs w:val="20"/>
          <w:color w:val="auto"/>
        </w:rPr>
      </w:pPr>
      <w:r>
        <w:rPr>
          <w:rFonts w:ascii="Courier New" w:cs="Courier New" w:eastAsia="Courier New" w:hAnsi="Courier New"/>
          <w:sz w:val="18"/>
          <w:szCs w:val="18"/>
          <w:color w:val="auto"/>
        </w:rPr>
        <w:t>might add to</w:t>
      </w:r>
    </w:p>
    <w:p>
      <w:pPr>
        <w:jc w:val="center"/>
        <w:ind w:right="8739"/>
        <w:spacing w:after="0"/>
        <w:rPr>
          <w:sz w:val="20"/>
          <w:szCs w:val="20"/>
          <w:color w:val="auto"/>
        </w:rPr>
      </w:pPr>
      <w:r>
        <w:rPr>
          <w:rFonts w:ascii="Courier New" w:cs="Courier New" w:eastAsia="Courier New" w:hAnsi="Courier New"/>
          <w:sz w:val="18"/>
          <w:szCs w:val="18"/>
          <w:color w:val="auto"/>
        </w:rPr>
        <w:t>that time.</w:t>
      </w:r>
    </w:p>
    <w:p>
      <w:pPr>
        <w:spacing w:after="0" w:line="200" w:lineRule="exact"/>
        <w:rPr>
          <w:sz w:val="20"/>
          <w:szCs w:val="20"/>
          <w:color w:val="auto"/>
        </w:rPr>
      </w:pP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After FDA approval for the product, the manufacturing and the initial indications, further clinical trials may be required to gain approval for the use of the product for additional indications. The FDA may also require unusual or restrictive post-marketing testing and surveillance to monitor for adverse effects, which could involve significant expense, or may elect to grant only conditional approvals.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FDA MANUFACTURING REQUIREMENTS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Among the conditions for product licensure is the requirement that the prospective manufacturer's quality control and manufacturing procedures conform to the FDA's current good manufacturing practice (cGMP) requirement. Even after product licensure approval, the manufacturer must comply with cGMP on a continuing basis, and what constitutes cGMP may change as the state of the art of manufacturing changes. Domestic manufacturing facilities are subject to regular FDA inspections for cGMP compliance, which are normally held at least every two years. Foreign manufacturing facilities are subject to periodic FDA inspections or inspections by the foreign regulatory authorities with reciprocal inspection agreements with the FDA. Domestic manufacturing facilities may also be subject to inspection by foreign authorities.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ORPHAN DRUG ACT</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The Orphan Drug Act provides incentives to drug manufacturers to develop and manufacture drugs for the treatment of diseases or conditions that affect fewer than 200,000 individuals in the United States. Orphan drug status can also be sought for treatments for diseases or conditions that affect more than 200,000 individuals in the United States if the sponsor does not realistically anticipate its product becoming profitable from sales in the United States. We may apply for orphan drug status for certain of our therapies. Under the Orphan Drug Act, a manufacturer of a designated orphan product can seek tax benefits, and the holder of the first FDA approval of a designated orphan product will be granted a seven-year period of marketing exclusivity in the United States for that product for the orphan indication. While the marketing exclusivity of an orphan drug would prevent other sponsors from obtaining approval of the same compound for the same indication, it would not prevent other types of products from being approved for the same use including, in some cases, slight variations on the originally designated orphan product.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PROPOSED FDA REGULATIONS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Our research and development is based on the use of human stem and progenitor cells. The FDA has published a "Proposed Approach to Regulation of Cellular and Tissue-Based Products" which relates to the use of human cells. As part of this approach, the FDA has published final rules for registration of establishments that engage in the recovery, screening, testing, processing, storage or distribution of human cells, tissues, and cellular and tissue-based products, and for the listing of such products. These products specifically include hematopoietic stem cells (stem cells that are progenitors of blood cells); however, the FDA makes no explicit statement regarding the inclusion of other types of stem cells. In addition, the FDA has published proposed rules for making suitability determinations for donors of cells and tissue and for current good tissue practice for manufacturers using them. We cannot now determine the full effects of this regulatory initiative, including precisely how it may affect the clarity of regulatory obligations and the extent of regulatory burdens associated with pluripotent stem cell research (for stem cells that give rise to various tissue types, including blood), and the manufacture and marketing of stem cell products.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REGULATIONS</w:t>
      </w:r>
    </w:p>
    <w:p>
      <w:pPr>
        <w:spacing w:after="0" w:line="207" w:lineRule="exact"/>
        <w:rPr>
          <w:sz w:val="20"/>
          <w:szCs w:val="20"/>
          <w:color w:val="auto"/>
        </w:rPr>
      </w:pPr>
    </w:p>
    <w:p>
      <w:pPr>
        <w:ind w:right="1779" w:firstLine="421"/>
        <w:spacing w:after="0" w:line="279" w:lineRule="auto"/>
        <w:rPr>
          <w:sz w:val="20"/>
          <w:szCs w:val="20"/>
          <w:color w:val="auto"/>
        </w:rPr>
      </w:pPr>
      <w:r>
        <w:rPr>
          <w:rFonts w:ascii="Courier New" w:cs="Courier New" w:eastAsia="Courier New" w:hAnsi="Courier New"/>
          <w:sz w:val="16"/>
          <w:szCs w:val="16"/>
          <w:color w:val="auto"/>
        </w:rPr>
        <w:t>In addition to safety regulations enforced by the FDA, we are also subject to regulations under the Occupational Safety and Health Act, the Environmental Protection Act, the Toxic Substances Control Act and other present and potential</w:t>
      </w:r>
    </w:p>
    <w:p>
      <w:pPr>
        <w:sectPr>
          <w:pgSz w:w="11900" w:h="16838" w:orient="portrait"/>
          <w:cols w:equalWidth="0" w:num="1">
            <w:col w:w="10219"/>
          </w:cols>
          <w:pgMar w:left="240" w:top="136" w:right="1440" w:bottom="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future foreign, Federal, state and local regulations.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Outside the United States, we will be subject to regulations that govern the import of drug products from the United States or other manufacturing sites and foreign regulatory requirements governing human clinical trials and marketing approval for our products. The requirements governing the conduct of clinical trials, product licensing, pricing and reimbursements vary widely from country to country. In particular, the European Union, or EU, is revising its regulatory approach to high tech products, and representatives from the United States, Japan and the EU are in the process of harmonizing and making more uniform the regulations for the registration of pharmaceutical products in these three markets.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REIMBURSEMENT AND HEALTH CARE COST CONTROL</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Reimbursement for the costs of treatments and products such as ours from government health administration authorities, private health insurers and others both in the United States and abroad is a key element in the success of new health care products. Significant uncertainty often exists as to the reimbursement status of newly approved health care products.</w:t>
      </w:r>
    </w:p>
    <w:p>
      <w:pPr>
        <w:spacing w:after="0" w:line="209"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revenues and profitability of some health care-related companies have been affected by the continuing efforts of governmental and third party payers to contain or reduce the cost of health care through various means. Payers are increasingly attempting to limit both coverage and the level of reimbursement for new therapeutic products approved for marketing by the FDA, and are refusing, in some cases, to provide any coverage for uses of approved products for disease indications for which the FDA has not granted marketing approval. For example, in certain foreign markets, pricing or profitability of prescription pharmaceuticals is subject to government control. In the United States, there have been a number of Federal and state proposals to implement government control over health care costs.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As of December 31, 2001, we had thirty-three full-time employees, of whom nine have Ph.D. degrees. Twenty-two full-time employees work in research and development and laboratory support services. A number of our employees have held positions with other biotechnology or pharmaceutical</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companies or have worked in university research programs. No employees are covered by collective bargaining agreements.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SCIENTIFIC ADVISORY BOARD</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Members of our Scientific Advisory Board provide us with strategic guidance in regard to our research and product development programs, as well as assistance in recruiting employees and collaborators. Each Scientific Advisory Board member has entered into a consulting agreement with us. These consulting agreements specify the compensation to be paid to the consultant and require that all information about our products and technology be kept confidential. All of the Scientific Advisory Board members are employed by employers other than us and may have commitments to or consulting or advising agreements with other entities that limit their availability to us. The Scientific Advisory Board members have generally agreed, however, for so long as they serve as consultants to us, not to provide any services to any other entities that would conflict with the services the member provides to us. We are entitled to terminate the arrangement if we determine that there is such a conflict. Members of the Scientific Advisory Board offer consultation on specific issues encountered by us as well as general advice on the directions of appropriate scientific inquiry for us. In addition, Scientific Advisory Board members assist us in assessing the appropriateness of moving our projects to more advanced stages. The following persons are members of our Scientific Advisory Board:</w:t>
      </w:r>
    </w:p>
    <w:p>
      <w:pPr>
        <w:spacing w:after="0" w:line="395" w:lineRule="exact"/>
        <w:rPr>
          <w:sz w:val="20"/>
          <w:szCs w:val="20"/>
          <w:color w:val="auto"/>
        </w:rPr>
      </w:pPr>
    </w:p>
    <w:p>
      <w:pPr>
        <w:ind w:left="640" w:right="1779" w:hanging="211"/>
        <w:spacing w:after="0" w:line="237"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Irving L. Weissman, M.D., is the Karel and Avice Beekhuis Professor of Cancer Biology, Professor of Pathology and Professor of Developmental Biology at Stanford University, Stanford California. Dr. Weissman was a cofounder of SyStemix, Inc., and Chairman of its Scientific Advisory Board. He has served on the Scientific Advisory Boards of Amgen Inc., DNAX and T-Cell Sciences, Inc. Dr. Weissman is Chairman of the Scientific Advisory Board of StemCells.</w:t>
      </w:r>
    </w:p>
    <w:p>
      <w:pPr>
        <w:spacing w:after="0" w:line="211" w:lineRule="exact"/>
        <w:rPr>
          <w:rFonts w:ascii="Courier New" w:cs="Courier New" w:eastAsia="Courier New" w:hAnsi="Courier New"/>
          <w:sz w:val="18"/>
          <w:szCs w:val="18"/>
          <w:color w:val="auto"/>
        </w:rPr>
      </w:pPr>
    </w:p>
    <w:p>
      <w:pPr>
        <w:ind w:left="640" w:right="1779" w:hanging="211"/>
        <w:spacing w:after="0" w:line="236"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David J. Anderson, Ph.D., is Professor of Biology, California Institute of Technology, Pasadena, California and Investigator, Howard Hughes Medical Institute.</w:t>
      </w:r>
    </w:p>
    <w:p>
      <w:pPr>
        <w:spacing w:after="0" w:line="208" w:lineRule="exact"/>
        <w:rPr>
          <w:rFonts w:ascii="Courier New" w:cs="Courier New" w:eastAsia="Courier New" w:hAnsi="Courier New"/>
          <w:sz w:val="18"/>
          <w:szCs w:val="18"/>
          <w:color w:val="auto"/>
        </w:rPr>
      </w:pPr>
    </w:p>
    <w:p>
      <w:pPr>
        <w:ind w:left="640" w:right="2319" w:hanging="211"/>
        <w:spacing w:after="0" w:line="279" w:lineRule="auto"/>
        <w:tabs>
          <w:tab w:leader="none" w:pos="6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Fred H. Gage, Ph.D., is Professor, Laboratory of Genetics, The Salk Institute for Biological Studies, La Jolla, California and Adjunct Professor, Department of Neurosciences, University of California, San</w:t>
      </w:r>
    </w:p>
    <w:p>
      <w:pPr>
        <w:sectPr>
          <w:pgSz w:w="11900" w:h="16838" w:orient="portrait"/>
          <w:cols w:equalWidth="0" w:num="1">
            <w:col w:w="10219"/>
          </w:cols>
          <w:pgMar w:left="240" w:top="136" w:right="1440" w:bottom="0" w:gutter="0" w:footer="0" w:header="0"/>
        </w:sectPr>
      </w:pPr>
    </w:p>
    <w:bookmarkStart w:id="21" w:name="page22"/>
    <w:bookmarkEnd w:id="21"/>
    <w:p>
      <w:pPr>
        <w:ind w:left="640"/>
        <w:spacing w:after="0"/>
        <w:rPr>
          <w:sz w:val="20"/>
          <w:szCs w:val="20"/>
          <w:color w:val="auto"/>
        </w:rPr>
      </w:pPr>
      <w:r>
        <w:rPr>
          <w:rFonts w:ascii="Courier New" w:cs="Courier New" w:eastAsia="Courier New" w:hAnsi="Courier New"/>
          <w:sz w:val="18"/>
          <w:szCs w:val="18"/>
          <w:color w:val="auto"/>
        </w:rPr>
        <w:t>Diego, California.</w:t>
      </w:r>
    </w:p>
    <w:p>
      <w:pPr>
        <w:spacing w:after="0" w:line="207" w:lineRule="exact"/>
        <w:rPr>
          <w:sz w:val="20"/>
          <w:szCs w:val="20"/>
          <w:color w:val="auto"/>
        </w:rPr>
      </w:pPr>
    </w:p>
    <w:p>
      <w:pPr>
        <w:ind w:left="640" w:right="2519" w:hanging="211"/>
        <w:spacing w:after="0" w:line="290" w:lineRule="auto"/>
        <w:tabs>
          <w:tab w:leader="none" w:pos="6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 A. Barres, Ph.D., is Associate Professor of Neurobiology and of Developmental Biology, Stanford University, Stanford California.</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PROPERTIES</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We entered into a 5-year lease, as of February 1, 2001, for a 40,000 square foot facility, located in the Stanford Research Park in Palo Alto, California. This facility includes space for animals as well as laboratories, offices, and a Good Manufacturing Practices suite, signifying that the facility can be used to manufacture materials for clinical trials. The new facility will better enable us to achieve our goal of utilizing genetically unmodified human stem cells for the treatment of disorders of the nervous system, liver, and pancreas. We have space-sharing agreements for part of the animal facility not needed for our own use with Stanford University and with Celtrans, Inc.</w:t>
      </w:r>
    </w:p>
    <w:p>
      <w:pPr>
        <w:spacing w:after="0" w:line="18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continue to lease the following facilities in Lincoln, Rhode Island obtained in connection with our former encapsulated cell technology: our former research laboratory and corporate headquarters building which contains 65,000 square feet of wet labs, specialty research areas and administrative offices held on a lease agreement that goes through June 2013, as well as a 21,000 square-foot pilot manufacturing facility and a 3,000 square-foot cell processing facility financed by bonds issued by the Rhode Island Industrial Facilities Corporation. In 2001 we subleased the 3,000 square foot facility and effective in 2002 we have subleased the 21,000 square-foot facility. We have also subleased</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approximately one-third of the 65,000 square foot facility. We are actively seeking to sublease, assign or sell our remaining interests in these properties.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LEGAL PROCEEDINGS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SUBMISSION OF MATTERS TO A VOTE OF SECURITY HOLDERS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MARKET FOR REGISTRANT'S COMMON EQUITY AND RELATED STOCKHOLDERS MATTERS</w:t>
      </w:r>
    </w:p>
    <w:p>
      <w:pPr>
        <w:spacing w:after="0" w:line="207"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The common stock of StemCells is traded on the National Market System of NASDAQ under the Symbol STEM (Previously traded under the Symbol CTII until May 2000). The quarterly ranges of high and low bid prices for the last two fiscal years as reported by NASDAQ are shown below:</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2001 HIGH LOW - ---- -------- -------- First</w:t>
      </w:r>
    </w:p>
    <w:p>
      <w:pPr>
        <w:spacing w:after="0" w:line="238" w:lineRule="auto"/>
        <w:rPr>
          <w:sz w:val="20"/>
          <w:szCs w:val="20"/>
          <w:color w:val="auto"/>
        </w:rPr>
      </w:pPr>
      <w:r>
        <w:rPr>
          <w:rFonts w:ascii="Courier New" w:cs="Courier New" w:eastAsia="Courier New" w:hAnsi="Courier New"/>
          <w:sz w:val="18"/>
          <w:szCs w:val="18"/>
          <w:color w:val="auto"/>
        </w:rPr>
        <w:t>Quarter...............................................</w:t>
      </w:r>
    </w:p>
    <w:p>
      <w:pPr>
        <w:jc w:val="center"/>
        <w:ind w:right="4519"/>
        <w:spacing w:after="0"/>
        <w:rPr>
          <w:sz w:val="20"/>
          <w:szCs w:val="20"/>
          <w:color w:val="auto"/>
        </w:rPr>
      </w:pPr>
      <w:r>
        <w:rPr>
          <w:rFonts w:ascii="Courier New" w:cs="Courier New" w:eastAsia="Courier New" w:hAnsi="Courier New"/>
          <w:sz w:val="18"/>
          <w:szCs w:val="18"/>
          <w:color w:val="auto"/>
        </w:rPr>
        <w:t>$3.56 $1.75 Second</w:t>
      </w:r>
    </w:p>
    <w:p>
      <w:pPr>
        <w:ind w:left="60"/>
        <w:spacing w:after="0" w:line="237" w:lineRule="auto"/>
        <w:rPr>
          <w:sz w:val="20"/>
          <w:szCs w:val="20"/>
          <w:color w:val="auto"/>
        </w:rPr>
      </w:pPr>
      <w:r>
        <w:rPr>
          <w:rFonts w:ascii="Courier New" w:cs="Courier New" w:eastAsia="Courier New" w:hAnsi="Courier New"/>
          <w:sz w:val="18"/>
          <w:szCs w:val="18"/>
          <w:color w:val="auto"/>
        </w:rPr>
        <w:t>Quarter..............................................</w:t>
      </w:r>
    </w:p>
    <w:p>
      <w:pPr>
        <w:jc w:val="center"/>
        <w:ind w:right="4519"/>
        <w:spacing w:after="0" w:line="238" w:lineRule="auto"/>
        <w:rPr>
          <w:sz w:val="20"/>
          <w:szCs w:val="20"/>
          <w:color w:val="auto"/>
        </w:rPr>
      </w:pPr>
      <w:r>
        <w:rPr>
          <w:rFonts w:ascii="Courier New" w:cs="Courier New" w:eastAsia="Courier New" w:hAnsi="Courier New"/>
          <w:sz w:val="18"/>
          <w:szCs w:val="18"/>
          <w:color w:val="auto"/>
        </w:rPr>
        <w:t>$5.41 $1.56 Third</w:t>
      </w:r>
    </w:p>
    <w:p>
      <w:pPr>
        <w:spacing w:after="0"/>
        <w:rPr>
          <w:sz w:val="20"/>
          <w:szCs w:val="20"/>
          <w:color w:val="auto"/>
        </w:rPr>
      </w:pPr>
      <w:r>
        <w:rPr>
          <w:rFonts w:ascii="Courier New" w:cs="Courier New" w:eastAsia="Courier New" w:hAnsi="Courier New"/>
          <w:sz w:val="18"/>
          <w:szCs w:val="18"/>
          <w:color w:val="auto"/>
        </w:rPr>
        <w:t>Quarter...............................................</w:t>
      </w:r>
    </w:p>
    <w:p>
      <w:pPr>
        <w:jc w:val="center"/>
        <w:ind w:right="4519"/>
        <w:spacing w:after="0" w:line="237" w:lineRule="auto"/>
        <w:rPr>
          <w:sz w:val="20"/>
          <w:szCs w:val="20"/>
          <w:color w:val="auto"/>
        </w:rPr>
      </w:pPr>
      <w:r>
        <w:rPr>
          <w:rFonts w:ascii="Courier New" w:cs="Courier New" w:eastAsia="Courier New" w:hAnsi="Courier New"/>
          <w:sz w:val="18"/>
          <w:szCs w:val="18"/>
          <w:color w:val="auto"/>
        </w:rPr>
        <w:t>$7.00 $1.94 Fourth</w:t>
      </w:r>
    </w:p>
    <w:p>
      <w:pPr>
        <w:ind w:left="60"/>
        <w:spacing w:after="0"/>
        <w:rPr>
          <w:sz w:val="20"/>
          <w:szCs w:val="20"/>
          <w:color w:val="auto"/>
        </w:rPr>
      </w:pPr>
      <w:r>
        <w:rPr>
          <w:rFonts w:ascii="Courier New" w:cs="Courier New" w:eastAsia="Courier New" w:hAnsi="Courier New"/>
          <w:sz w:val="18"/>
          <w:szCs w:val="18"/>
          <w:color w:val="auto"/>
        </w:rPr>
        <w:t>Quarter..............................................</w:t>
      </w:r>
    </w:p>
    <w:p>
      <w:pPr>
        <w:ind w:left="2280"/>
        <w:spacing w:after="0" w:line="237" w:lineRule="auto"/>
        <w:rPr>
          <w:sz w:val="20"/>
          <w:szCs w:val="20"/>
          <w:color w:val="auto"/>
        </w:rPr>
      </w:pPr>
      <w:r>
        <w:rPr>
          <w:rFonts w:ascii="Courier New" w:cs="Courier New" w:eastAsia="Courier New" w:hAnsi="Courier New"/>
          <w:sz w:val="18"/>
          <w:szCs w:val="18"/>
          <w:color w:val="auto"/>
        </w:rPr>
        <w:t>$4.15 $2.07</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2000 HIGH LOW - ---- -------- -------- First</w:t>
      </w:r>
    </w:p>
    <w:p>
      <w:pPr>
        <w:spacing w:after="0" w:line="238" w:lineRule="auto"/>
        <w:rPr>
          <w:sz w:val="20"/>
          <w:szCs w:val="20"/>
          <w:color w:val="auto"/>
        </w:rPr>
      </w:pPr>
      <w:r>
        <w:rPr>
          <w:rFonts w:ascii="Courier New" w:cs="Courier New" w:eastAsia="Courier New" w:hAnsi="Courier New"/>
          <w:sz w:val="18"/>
          <w:szCs w:val="18"/>
          <w:color w:val="auto"/>
        </w:rPr>
        <w:t>Quarter...............................................</w:t>
      </w:r>
    </w:p>
    <w:p>
      <w:pPr>
        <w:jc w:val="center"/>
        <w:ind w:right="4519"/>
        <w:spacing w:after="0"/>
        <w:rPr>
          <w:sz w:val="20"/>
          <w:szCs w:val="20"/>
          <w:color w:val="auto"/>
        </w:rPr>
      </w:pPr>
      <w:r>
        <w:rPr>
          <w:rFonts w:ascii="Courier New" w:cs="Courier New" w:eastAsia="Courier New" w:hAnsi="Courier New"/>
          <w:sz w:val="18"/>
          <w:szCs w:val="18"/>
          <w:color w:val="auto"/>
        </w:rPr>
        <w:t>$20.00 $1.38 Second</w:t>
      </w:r>
    </w:p>
    <w:p>
      <w:pPr>
        <w:ind w:left="60"/>
        <w:spacing w:after="0" w:line="237" w:lineRule="auto"/>
        <w:rPr>
          <w:sz w:val="20"/>
          <w:szCs w:val="20"/>
          <w:color w:val="auto"/>
        </w:rPr>
      </w:pPr>
      <w:r>
        <w:rPr>
          <w:rFonts w:ascii="Courier New" w:cs="Courier New" w:eastAsia="Courier New" w:hAnsi="Courier New"/>
          <w:sz w:val="18"/>
          <w:szCs w:val="18"/>
          <w:color w:val="auto"/>
        </w:rPr>
        <w:t>Quarter..............................................</w:t>
      </w:r>
    </w:p>
    <w:p>
      <w:pPr>
        <w:jc w:val="center"/>
        <w:ind w:right="4519"/>
        <w:spacing w:after="0" w:line="238" w:lineRule="auto"/>
        <w:rPr>
          <w:sz w:val="20"/>
          <w:szCs w:val="20"/>
          <w:color w:val="auto"/>
        </w:rPr>
      </w:pPr>
      <w:r>
        <w:rPr>
          <w:rFonts w:ascii="Courier New" w:cs="Courier New" w:eastAsia="Courier New" w:hAnsi="Courier New"/>
          <w:sz w:val="18"/>
          <w:szCs w:val="18"/>
          <w:color w:val="auto"/>
        </w:rPr>
        <w:t>$ 8.06 $2.00 Third</w:t>
      </w:r>
    </w:p>
    <w:p>
      <w:pPr>
        <w:spacing w:after="0"/>
        <w:rPr>
          <w:sz w:val="20"/>
          <w:szCs w:val="20"/>
          <w:color w:val="auto"/>
        </w:rPr>
      </w:pPr>
      <w:r>
        <w:rPr>
          <w:rFonts w:ascii="Courier New" w:cs="Courier New" w:eastAsia="Courier New" w:hAnsi="Courier New"/>
          <w:sz w:val="18"/>
          <w:szCs w:val="18"/>
          <w:color w:val="auto"/>
        </w:rPr>
        <w:t>Quarter...............................................</w:t>
      </w:r>
    </w:p>
    <w:p>
      <w:pPr>
        <w:jc w:val="center"/>
        <w:ind w:right="4519"/>
        <w:spacing w:after="0" w:line="237" w:lineRule="auto"/>
        <w:rPr>
          <w:sz w:val="20"/>
          <w:szCs w:val="20"/>
          <w:color w:val="auto"/>
        </w:rPr>
      </w:pPr>
      <w:r>
        <w:rPr>
          <w:rFonts w:ascii="Courier New" w:cs="Courier New" w:eastAsia="Courier New" w:hAnsi="Courier New"/>
          <w:sz w:val="18"/>
          <w:szCs w:val="18"/>
          <w:color w:val="auto"/>
        </w:rPr>
        <w:t>$11.67 $3.53 Fourth</w:t>
      </w:r>
    </w:p>
    <w:p>
      <w:pPr>
        <w:ind w:left="60"/>
        <w:spacing w:after="0"/>
        <w:rPr>
          <w:sz w:val="20"/>
          <w:szCs w:val="20"/>
          <w:color w:val="auto"/>
        </w:rPr>
      </w:pPr>
      <w:r>
        <w:rPr>
          <w:rFonts w:ascii="Courier New" w:cs="Courier New" w:eastAsia="Courier New" w:hAnsi="Courier New"/>
          <w:sz w:val="18"/>
          <w:szCs w:val="18"/>
          <w:color w:val="auto"/>
        </w:rPr>
        <w:t>Quarter..............................................</w:t>
      </w:r>
    </w:p>
    <w:p>
      <w:pPr>
        <w:ind w:left="2220"/>
        <w:spacing w:after="0" w:line="237" w:lineRule="auto"/>
        <w:rPr>
          <w:sz w:val="20"/>
          <w:szCs w:val="20"/>
          <w:color w:val="auto"/>
        </w:rPr>
      </w:pPr>
      <w:r>
        <w:rPr>
          <w:rFonts w:ascii="Courier New" w:cs="Courier New" w:eastAsia="Courier New" w:hAnsi="Courier New"/>
          <w:sz w:val="18"/>
          <w:szCs w:val="18"/>
          <w:color w:val="auto"/>
        </w:rPr>
        <w:t>$ 6.75 $2.25</w:t>
      </w:r>
    </w:p>
    <w:p>
      <w:pPr>
        <w:spacing w:after="0" w:line="200" w:lineRule="exact"/>
        <w:rPr>
          <w:sz w:val="20"/>
          <w:szCs w:val="20"/>
          <w:color w:val="auto"/>
        </w:rPr>
      </w:pPr>
    </w:p>
    <w:p>
      <w:pPr>
        <w:spacing w:after="0" w:line="210"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No cash dividends have been declared on the Company common stock since the Company's inception.</w:t>
      </w:r>
    </w:p>
    <w:p>
      <w:pPr>
        <w:spacing w:after="0" w:line="208"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As of February 25th, 2001, there were approximately 362 holders of record of the common stock.</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On December 4, 2001, we issued 5,000 shares of 3% Cumulative Convertible</w:t>
      </w:r>
    </w:p>
    <w:p>
      <w:pPr>
        <w:sectPr>
          <w:pgSz w:w="11900" w:h="16838" w:orient="portrait"/>
          <w:cols w:equalWidth="0" w:num="1">
            <w:col w:w="10219"/>
          </w:cols>
          <w:pgMar w:left="240" w:top="136" w:right="1440" w:bottom="0" w:gutter="0" w:footer="0" w:header="0"/>
        </w:sectPr>
      </w:pPr>
    </w:p>
    <w:bookmarkStart w:id="22" w:name="page23"/>
    <w:bookmarkEnd w:id="22"/>
    <w:p>
      <w:pPr>
        <w:ind w:right="1779"/>
        <w:spacing w:after="0" w:line="238" w:lineRule="auto"/>
        <w:rPr>
          <w:sz w:val="20"/>
          <w:szCs w:val="20"/>
          <w:color w:val="auto"/>
        </w:rPr>
      </w:pPr>
      <w:r>
        <w:rPr>
          <w:rFonts w:ascii="Courier New" w:cs="Courier New" w:eastAsia="Courier New" w:hAnsi="Courier New"/>
          <w:sz w:val="18"/>
          <w:szCs w:val="18"/>
          <w:color w:val="auto"/>
        </w:rPr>
        <w:t>Preferred Stock to Riverview Group, L.L.C., a wholly owned subsidiary of Millennium Partners, L.P. This preferred stock is convertible into shares of our common stock at a conversion price of $2.00 per share of common stock; there is a mandatory redemption provision under which any preferred stock outstanding on December 4, 2003, shall be redeemed on that date. The conversion price may be below the trading market price of the stock at the time of conversion. Also on December 4, 2001, in connection with the preferred stock agreement, we issued to Riverview Group a warrant to purchase 350,877 shares of our common stock at a price of $3.42 per share. The warrant expires on December 4, 2005. Riverview Group paid $5,000,000 for the preferred stock and warrant. We also issued to Cantor Fitzgerald &amp; Co., our financial advisor in connection with the transaction, a warrant for 146,199 shares exercisable at $3.42 per share. These transactions were exempt from registration under the Securities Act of 1933 pursuant to Regulation D thereunder.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SELECTED FINANCIAL DATA</w:t>
      </w:r>
    </w:p>
    <w:p>
      <w:pPr>
        <w:spacing w:after="0" w:line="207"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The following selected historical information has been derived from the audited financial statements of the Company. The financial information as of December 2001 and 2000 and for each of</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23</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three years in the period ended December 31, 2001 are derived from audited financial statements included elsewhere in this Form 10-K.</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DECEMBER 31, --------------------</w:t>
      </w:r>
    </w:p>
    <w:p>
      <w:pPr>
        <w:jc w:val="center"/>
        <w:ind w:right="5479"/>
        <w:spacing w:after="0" w:line="238" w:lineRule="auto"/>
        <w:rPr>
          <w:sz w:val="20"/>
          <w:szCs w:val="20"/>
          <w:color w:val="auto"/>
        </w:rPr>
      </w:pPr>
      <w:r>
        <w:rPr>
          <w:rFonts w:ascii="Courier New" w:cs="Courier New" w:eastAsia="Courier New" w:hAnsi="Courier New"/>
          <w:sz w:val="18"/>
          <w:szCs w:val="18"/>
          <w:color w:val="auto"/>
        </w:rPr>
        <w:t>-------------------------------- 2001 2000</w:t>
      </w:r>
    </w:p>
    <w:p>
      <w:pPr>
        <w:spacing w:after="0" w:line="5"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1999 1998 1997 -------- -------- -------- --</w:t>
      </w:r>
    </w:p>
    <w:p>
      <w:pPr>
        <w:spacing w:after="0" w:line="16"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 -------- (IN THOUSANDS, EXCEPT PER</w:t>
      </w:r>
    </w:p>
    <w:p>
      <w:pPr>
        <w:jc w:val="center"/>
        <w:ind w:right="5479"/>
        <w:spacing w:after="0" w:line="238" w:lineRule="auto"/>
        <w:rPr>
          <w:sz w:val="20"/>
          <w:szCs w:val="20"/>
          <w:color w:val="auto"/>
        </w:rPr>
      </w:pPr>
      <w:r>
        <w:rPr>
          <w:rFonts w:ascii="Courier New" w:cs="Courier New" w:eastAsia="Courier New" w:hAnsi="Courier New"/>
          <w:sz w:val="18"/>
          <w:szCs w:val="18"/>
          <w:color w:val="auto"/>
        </w:rPr>
        <w:t>SHARE AMOUNTS) Consolidated Statement of</w:t>
      </w:r>
    </w:p>
    <w:p>
      <w:pPr>
        <w:jc w:val="center"/>
        <w:ind w:right="5479"/>
        <w:spacing w:after="0"/>
        <w:rPr>
          <w:sz w:val="20"/>
          <w:szCs w:val="20"/>
          <w:color w:val="auto"/>
        </w:rPr>
      </w:pPr>
      <w:r>
        <w:rPr>
          <w:rFonts w:ascii="Courier New" w:cs="Courier New" w:eastAsia="Courier New" w:hAnsi="Courier New"/>
          <w:sz w:val="18"/>
          <w:szCs w:val="18"/>
          <w:color w:val="auto"/>
        </w:rPr>
        <w:t>Operations Revenue from collaborative and</w:t>
      </w:r>
    </w:p>
    <w:p>
      <w:pPr>
        <w:jc w:val="center"/>
        <w:ind w:right="5479"/>
        <w:spacing w:after="0" w:line="237" w:lineRule="auto"/>
        <w:rPr>
          <w:sz w:val="20"/>
          <w:szCs w:val="20"/>
          <w:color w:val="auto"/>
        </w:rPr>
      </w:pPr>
      <w:r>
        <w:rPr>
          <w:rFonts w:ascii="Courier New" w:cs="Courier New" w:eastAsia="Courier New" w:hAnsi="Courier New"/>
          <w:sz w:val="18"/>
          <w:szCs w:val="18"/>
          <w:color w:val="auto"/>
        </w:rPr>
        <w:t>licensing</w:t>
      </w:r>
    </w:p>
    <w:p>
      <w:pPr>
        <w:jc w:val="center"/>
        <w:ind w:right="5479"/>
        <w:spacing w:after="0" w:line="238" w:lineRule="auto"/>
        <w:rPr>
          <w:sz w:val="20"/>
          <w:szCs w:val="20"/>
          <w:color w:val="auto"/>
        </w:rPr>
      </w:pPr>
      <w:r>
        <w:rPr>
          <w:rFonts w:ascii="Courier New" w:cs="Courier New" w:eastAsia="Courier New" w:hAnsi="Courier New"/>
          <w:sz w:val="18"/>
          <w:szCs w:val="18"/>
          <w:color w:val="auto"/>
        </w:rPr>
        <w:t>agreements(1)..............................</w:t>
      </w:r>
    </w:p>
    <w:p>
      <w:pPr>
        <w:jc w:val="center"/>
        <w:ind w:right="5479"/>
        <w:spacing w:after="0"/>
        <w:rPr>
          <w:sz w:val="20"/>
          <w:szCs w:val="20"/>
          <w:color w:val="auto"/>
        </w:rPr>
      </w:pPr>
      <w:r>
        <w:rPr>
          <w:rFonts w:ascii="Courier New" w:cs="Courier New" w:eastAsia="Courier New" w:hAnsi="Courier New"/>
          <w:sz w:val="18"/>
          <w:szCs w:val="18"/>
          <w:color w:val="auto"/>
        </w:rPr>
        <w:t>$ -- $ 74 $ 5,022 $ 8,803 $10,617 Revenue</w:t>
      </w:r>
    </w:p>
    <w:p>
      <w:pPr>
        <w:spacing w:after="0" w:line="4"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from grants.......................... 505 --</w:t>
      </w:r>
    </w:p>
    <w:p>
      <w:pPr>
        <w:spacing w:after="0" w:line="16"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 -- -- Revenue from assignment of rights</w:t>
      </w:r>
    </w:p>
    <w:p>
      <w:pPr>
        <w:jc w:val="center"/>
        <w:ind w:right="5479"/>
        <w:spacing w:after="0" w:line="238" w:lineRule="auto"/>
        <w:rPr>
          <w:sz w:val="20"/>
          <w:szCs w:val="20"/>
          <w:color w:val="auto"/>
        </w:rPr>
      </w:pPr>
      <w:r>
        <w:rPr>
          <w:rFonts w:ascii="Courier New" w:cs="Courier New" w:eastAsia="Courier New" w:hAnsi="Courier New"/>
          <w:sz w:val="18"/>
          <w:szCs w:val="18"/>
          <w:color w:val="auto"/>
        </w:rPr>
        <w:t>to</w:t>
      </w:r>
    </w:p>
    <w:p>
      <w:pPr>
        <w:ind w:left="120"/>
        <w:spacing w:after="0"/>
        <w:rPr>
          <w:sz w:val="20"/>
          <w:szCs w:val="20"/>
          <w:color w:val="auto"/>
        </w:rPr>
      </w:pPr>
      <w:r>
        <w:rPr>
          <w:rFonts w:ascii="Courier New" w:cs="Courier New" w:eastAsia="Courier New" w:hAnsi="Courier New"/>
          <w:sz w:val="18"/>
          <w:szCs w:val="18"/>
          <w:color w:val="auto"/>
        </w:rPr>
        <w:t>technology.................................</w:t>
      </w:r>
    </w:p>
    <w:p>
      <w:pPr>
        <w:ind w:left="60"/>
        <w:spacing w:after="0" w:line="237" w:lineRule="auto"/>
        <w:rPr>
          <w:sz w:val="20"/>
          <w:szCs w:val="20"/>
          <w:color w:val="auto"/>
        </w:rPr>
      </w:pPr>
      <w:r>
        <w:rPr>
          <w:rFonts w:ascii="Courier New" w:cs="Courier New" w:eastAsia="Courier New" w:hAnsi="Courier New"/>
          <w:sz w:val="18"/>
          <w:szCs w:val="18"/>
          <w:color w:val="auto"/>
        </w:rPr>
        <w:t>300 -- -- -- -- ------- ------- ------- ----</w:t>
      </w:r>
    </w:p>
    <w:p>
      <w:pPr>
        <w:ind w:left="1480"/>
        <w:spacing w:after="0" w:line="238" w:lineRule="auto"/>
        <w:rPr>
          <w:sz w:val="20"/>
          <w:szCs w:val="20"/>
          <w:color w:val="auto"/>
        </w:rPr>
      </w:pPr>
      <w:r>
        <w:rPr>
          <w:rFonts w:ascii="Courier New" w:cs="Courier New" w:eastAsia="Courier New" w:hAnsi="Courier New"/>
          <w:sz w:val="18"/>
          <w:szCs w:val="18"/>
          <w:color w:val="auto"/>
        </w:rPr>
        <w:t>--- ------- Total</w:t>
      </w:r>
    </w:p>
    <w:p>
      <w:pPr>
        <w:ind w:left="220"/>
        <w:spacing w:after="0"/>
        <w:rPr>
          <w:sz w:val="20"/>
          <w:szCs w:val="20"/>
          <w:color w:val="auto"/>
        </w:rPr>
      </w:pPr>
      <w:r>
        <w:rPr>
          <w:rFonts w:ascii="Courier New" w:cs="Courier New" w:eastAsia="Courier New" w:hAnsi="Courier New"/>
          <w:sz w:val="18"/>
          <w:szCs w:val="18"/>
          <w:color w:val="auto"/>
        </w:rPr>
        <w:t>revenue..................................</w:t>
      </w:r>
    </w:p>
    <w:p>
      <w:pPr>
        <w:ind w:left="380"/>
        <w:spacing w:after="0" w:line="237" w:lineRule="auto"/>
        <w:rPr>
          <w:sz w:val="20"/>
          <w:szCs w:val="20"/>
          <w:color w:val="auto"/>
        </w:rPr>
      </w:pPr>
      <w:r>
        <w:rPr>
          <w:rFonts w:ascii="Courier New" w:cs="Courier New" w:eastAsia="Courier New" w:hAnsi="Courier New"/>
          <w:sz w:val="18"/>
          <w:szCs w:val="18"/>
          <w:color w:val="auto"/>
        </w:rPr>
        <w:t>805 74 5,022 8,803 10,617 Research and</w:t>
      </w:r>
    </w:p>
    <w:tbl>
      <w:tblPr>
        <w:tblLayout w:type="fixed"/>
        <w:tblInd w:w="280" w:type="dxa"/>
        <w:tblCellMar>
          <w:top w:w="0" w:type="dxa"/>
          <w:left w:w="0" w:type="dxa"/>
          <w:bottom w:w="0" w:type="dxa"/>
          <w:right w:w="0" w:type="dxa"/>
        </w:tblCellMar>
      </w:tblPr>
      <w:tr>
        <w:trPr>
          <w:trHeight w:val="203"/>
        </w:trPr>
        <w:tc>
          <w:tcPr>
            <w:tcW w:w="3620" w:type="dxa"/>
            <w:vAlign w:val="bottom"/>
          </w:tcPr>
          <w:p>
            <w:pPr>
              <w:spacing w:after="0"/>
              <w:rPr>
                <w:sz w:val="20"/>
                <w:szCs w:val="20"/>
                <w:color w:val="auto"/>
              </w:rPr>
            </w:pPr>
            <w:r>
              <w:rPr>
                <w:rFonts w:ascii="Courier New" w:cs="Courier New" w:eastAsia="Courier New" w:hAnsi="Courier New"/>
                <w:sz w:val="18"/>
                <w:szCs w:val="18"/>
                <w:color w:val="auto"/>
                <w:w w:val="98"/>
              </w:rPr>
              <w:t>development expenses..............</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8,603</w:t>
            </w:r>
          </w:p>
        </w:tc>
      </w:tr>
    </w:tbl>
    <w:p>
      <w:pPr>
        <w:jc w:val="center"/>
        <w:ind w:right="5479"/>
        <w:spacing w:after="0" w:line="238" w:lineRule="auto"/>
        <w:rPr>
          <w:sz w:val="20"/>
          <w:szCs w:val="20"/>
          <w:color w:val="auto"/>
        </w:rPr>
      </w:pPr>
      <w:r>
        <w:rPr>
          <w:rFonts w:ascii="Courier New" w:cs="Courier New" w:eastAsia="Courier New" w:hAnsi="Courier New"/>
          <w:sz w:val="18"/>
          <w:szCs w:val="18"/>
          <w:color w:val="auto"/>
        </w:rPr>
        <w:t>5,979 9,984 17,659 18,604 Acquired research</w:t>
      </w:r>
    </w:p>
    <w:p>
      <w:pPr>
        <w:jc w:val="center"/>
        <w:ind w:right="5479"/>
        <w:spacing w:after="0"/>
        <w:rPr>
          <w:sz w:val="20"/>
          <w:szCs w:val="20"/>
          <w:color w:val="auto"/>
        </w:rPr>
      </w:pPr>
      <w:r>
        <w:rPr>
          <w:rFonts w:ascii="Courier New" w:cs="Courier New" w:eastAsia="Courier New" w:hAnsi="Courier New"/>
          <w:sz w:val="18"/>
          <w:szCs w:val="18"/>
          <w:color w:val="auto"/>
        </w:rPr>
        <w:t>and development.............. -- -- -- --</w:t>
      </w:r>
    </w:p>
    <w:p>
      <w:pPr>
        <w:spacing w:after="0" w:line="3"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8,344 Encapsulated Cell Technology wind-down</w:t>
      </w:r>
    </w:p>
    <w:p>
      <w:pPr>
        <w:spacing w:after="0" w:line="16"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and corporate</w:t>
      </w:r>
    </w:p>
    <w:p>
      <w:pPr>
        <w:spacing w:after="0" w:line="4"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relocation(2)...................... -- 3,327</w:t>
      </w:r>
    </w:p>
    <w:p>
      <w:pPr>
        <w:spacing w:after="0" w:line="16"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6,048 -- -- Net loss before cumulative</w:t>
      </w:r>
    </w:p>
    <w:p>
      <w:pPr>
        <w:jc w:val="center"/>
        <w:ind w:right="5479"/>
        <w:spacing w:after="0" w:line="238" w:lineRule="auto"/>
        <w:rPr>
          <w:sz w:val="20"/>
          <w:szCs w:val="20"/>
          <w:color w:val="auto"/>
        </w:rPr>
      </w:pPr>
      <w:r>
        <w:rPr>
          <w:rFonts w:ascii="Courier New" w:cs="Courier New" w:eastAsia="Courier New" w:hAnsi="Courier New"/>
          <w:sz w:val="18"/>
          <w:szCs w:val="18"/>
          <w:color w:val="auto"/>
        </w:rPr>
        <w:t>effect of change in accounting</w:t>
      </w:r>
    </w:p>
    <w:p>
      <w:pPr>
        <w:jc w:val="center"/>
        <w:ind w:right="5479"/>
        <w:spacing w:after="0"/>
        <w:rPr>
          <w:sz w:val="20"/>
          <w:szCs w:val="20"/>
          <w:color w:val="auto"/>
        </w:rPr>
      </w:pPr>
      <w:r>
        <w:rPr>
          <w:rFonts w:ascii="Courier New" w:cs="Courier New" w:eastAsia="Courier New" w:hAnsi="Courier New"/>
          <w:sz w:val="18"/>
          <w:szCs w:val="18"/>
          <w:color w:val="auto"/>
        </w:rPr>
        <w:t>principle......................... (3,447)</w:t>
      </w:r>
    </w:p>
    <w:p>
      <w:pPr>
        <w:jc w:val="center"/>
        <w:ind w:right="5479"/>
        <w:spacing w:after="0" w:line="237" w:lineRule="auto"/>
        <w:rPr>
          <w:sz w:val="20"/>
          <w:szCs w:val="20"/>
          <w:color w:val="auto"/>
        </w:rPr>
      </w:pPr>
      <w:r>
        <w:rPr>
          <w:rFonts w:ascii="Courier New" w:cs="Courier New" w:eastAsia="Courier New" w:hAnsi="Courier New"/>
          <w:sz w:val="18"/>
          <w:szCs w:val="18"/>
          <w:color w:val="auto"/>
        </w:rPr>
        <w:t>(11,125) (15,709) (12,628) (18,114) Basic</w:t>
      </w:r>
    </w:p>
    <w:p>
      <w:pPr>
        <w:jc w:val="center"/>
        <w:ind w:right="5479"/>
        <w:spacing w:after="0" w:line="238" w:lineRule="auto"/>
        <w:rPr>
          <w:sz w:val="20"/>
          <w:szCs w:val="20"/>
          <w:color w:val="auto"/>
        </w:rPr>
      </w:pPr>
      <w:r>
        <w:rPr>
          <w:rFonts w:ascii="Courier New" w:cs="Courier New" w:eastAsia="Courier New" w:hAnsi="Courier New"/>
          <w:sz w:val="18"/>
          <w:szCs w:val="18"/>
          <w:color w:val="auto"/>
        </w:rPr>
        <w:t>and diluted net loss available to common</w:t>
      </w:r>
    </w:p>
    <w:p>
      <w:pPr>
        <w:jc w:val="center"/>
        <w:ind w:right="5479"/>
        <w:spacing w:after="0"/>
        <w:rPr>
          <w:sz w:val="20"/>
          <w:szCs w:val="20"/>
          <w:color w:val="auto"/>
        </w:rPr>
      </w:pPr>
      <w:r>
        <w:rPr>
          <w:rFonts w:ascii="Courier New" w:cs="Courier New" w:eastAsia="Courier New" w:hAnsi="Courier New"/>
          <w:sz w:val="18"/>
          <w:szCs w:val="18"/>
          <w:color w:val="auto"/>
        </w:rPr>
        <w:t>shareholders before cumulative effect of an</w:t>
      </w:r>
    </w:p>
    <w:p>
      <w:pPr>
        <w:jc w:val="center"/>
        <w:ind w:right="5479"/>
        <w:spacing w:after="0" w:line="237" w:lineRule="auto"/>
        <w:rPr>
          <w:sz w:val="20"/>
          <w:szCs w:val="20"/>
          <w:color w:val="auto"/>
        </w:rPr>
      </w:pPr>
      <w:r>
        <w:rPr>
          <w:rFonts w:ascii="Courier New" w:cs="Courier New" w:eastAsia="Courier New" w:hAnsi="Courier New"/>
          <w:sz w:val="18"/>
          <w:szCs w:val="18"/>
          <w:color w:val="auto"/>
        </w:rPr>
        <w:t>accounting change per</w:t>
      </w:r>
    </w:p>
    <w:p>
      <w:pPr>
        <w:jc w:val="center"/>
        <w:ind w:right="5479"/>
        <w:spacing w:after="0"/>
        <w:rPr>
          <w:sz w:val="20"/>
          <w:szCs w:val="20"/>
          <w:color w:val="auto"/>
        </w:rPr>
      </w:pPr>
      <w:r>
        <w:rPr>
          <w:rFonts w:ascii="Courier New" w:cs="Courier New" w:eastAsia="Courier New" w:hAnsi="Courier New"/>
          <w:sz w:val="18"/>
          <w:szCs w:val="18"/>
          <w:color w:val="auto"/>
        </w:rPr>
        <w:t>share.................. $ (0.19) $ (0.57) $</w:t>
      </w:r>
    </w:p>
    <w:p>
      <w:pPr>
        <w:jc w:val="center"/>
        <w:ind w:right="5479"/>
        <w:spacing w:after="0" w:line="237" w:lineRule="auto"/>
        <w:rPr>
          <w:sz w:val="20"/>
          <w:szCs w:val="20"/>
          <w:color w:val="auto"/>
        </w:rPr>
      </w:pPr>
      <w:r>
        <w:rPr>
          <w:rFonts w:ascii="Courier New" w:cs="Courier New" w:eastAsia="Courier New" w:hAnsi="Courier New"/>
          <w:sz w:val="18"/>
          <w:szCs w:val="18"/>
          <w:color w:val="auto"/>
        </w:rPr>
        <w:t>(0.84) $ (0.69) $ (1.08) Cumulative effect</w:t>
      </w:r>
    </w:p>
    <w:p>
      <w:pPr>
        <w:jc w:val="center"/>
        <w:ind w:right="5479"/>
        <w:spacing w:after="0"/>
        <w:rPr>
          <w:sz w:val="20"/>
          <w:szCs w:val="20"/>
          <w:color w:val="auto"/>
        </w:rPr>
      </w:pPr>
      <w:r>
        <w:rPr>
          <w:rFonts w:ascii="Courier New" w:cs="Courier New" w:eastAsia="Courier New" w:hAnsi="Courier New"/>
          <w:sz w:val="18"/>
          <w:szCs w:val="18"/>
          <w:color w:val="auto"/>
        </w:rPr>
        <w:t>of a change in accounting</w:t>
      </w:r>
    </w:p>
    <w:p>
      <w:pPr>
        <w:spacing w:after="0" w:line="3"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principle....................................</w:t>
      </w:r>
    </w:p>
    <w:p>
      <w:pPr>
        <w:spacing w:after="0" w:line="16" w:lineRule="exact"/>
        <w:rPr>
          <w:sz w:val="20"/>
          <w:szCs w:val="20"/>
          <w:color w:val="auto"/>
        </w:rPr>
      </w:pPr>
    </w:p>
    <w:p>
      <w:pPr>
        <w:ind w:left="280" w:hanging="219"/>
        <w:spacing w:after="0"/>
        <w:tabs>
          <w:tab w:leader="none" w:pos="2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(0.01) -- -- -- ------- ------- ------- --</w:t>
      </w:r>
    </w:p>
    <w:p>
      <w:pPr>
        <w:ind w:left="740" w:hanging="627"/>
        <w:spacing w:after="0" w:line="238" w:lineRule="auto"/>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Net loss applicable to common</w:t>
      </w:r>
    </w:p>
    <w:tbl>
      <w:tblPr>
        <w:tblLayout w:type="fixed"/>
        <w:tblInd w:w="60" w:type="dxa"/>
        <w:tblCellMar>
          <w:top w:w="0" w:type="dxa"/>
          <w:left w:w="0" w:type="dxa"/>
          <w:bottom w:w="0" w:type="dxa"/>
          <w:right w:w="0" w:type="dxa"/>
        </w:tblCellMar>
      </w:tblPr>
      <w:tr>
        <w:trPr>
          <w:trHeight w:val="203"/>
        </w:trPr>
        <w:tc>
          <w:tcPr>
            <w:tcW w:w="1840" w:type="dxa"/>
            <w:vAlign w:val="bottom"/>
          </w:tcPr>
          <w:p>
            <w:pPr>
              <w:spacing w:after="0"/>
              <w:rPr>
                <w:sz w:val="20"/>
                <w:szCs w:val="20"/>
                <w:color w:val="auto"/>
              </w:rPr>
            </w:pPr>
            <w:r>
              <w:rPr>
                <w:rFonts w:ascii="Courier New" w:cs="Courier New" w:eastAsia="Courier New" w:hAnsi="Courier New"/>
                <w:sz w:val="18"/>
                <w:szCs w:val="18"/>
                <w:color w:val="auto"/>
                <w:w w:val="99"/>
              </w:rPr>
              <w:t>shareholders.....</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 (0.19)</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9"/>
              </w:rPr>
              <w:t>$ (0.58)</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 (0.84)</w:t>
            </w:r>
          </w:p>
        </w:tc>
      </w:tr>
    </w:tbl>
    <w:p>
      <w:pPr>
        <w:spacing w:after="0" w:line="4" w:lineRule="exact"/>
        <w:rPr>
          <w:sz w:val="20"/>
          <w:szCs w:val="20"/>
          <w:color w:val="auto"/>
        </w:rPr>
      </w:pPr>
    </w:p>
    <w:p>
      <w:pPr>
        <w:ind w:left="800" w:right="5619" w:hanging="634"/>
        <w:spacing w:after="0" w:line="268" w:lineRule="auto"/>
        <w:tabs>
          <w:tab w:leader="none" w:pos="37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(0.69) $ (1.08) Shares used in computing basic and diluted net loss per</w:t>
      </w:r>
    </w:p>
    <w:tbl>
      <w:tblPr>
        <w:tblLayout w:type="fixed"/>
        <w:tblInd w:w="60" w:type="dxa"/>
        <w:tblCellMar>
          <w:top w:w="0" w:type="dxa"/>
          <w:left w:w="0" w:type="dxa"/>
          <w:bottom w:w="0" w:type="dxa"/>
          <w:right w:w="0" w:type="dxa"/>
        </w:tblCellMar>
      </w:tblPr>
      <w:tr>
        <w:trPr>
          <w:trHeight w:val="199"/>
        </w:trPr>
        <w:tc>
          <w:tcPr>
            <w:tcW w:w="342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w w:val="87"/>
              </w:rPr>
              <w:t>share...............................</w:t>
            </w:r>
          </w:p>
        </w:tc>
        <w:tc>
          <w:tcPr>
            <w:tcW w:w="116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22,242</w:t>
            </w:r>
          </w:p>
        </w:tc>
      </w:tr>
      <w:tr>
        <w:trPr>
          <w:trHeight w:val="203"/>
        </w:trPr>
        <w:tc>
          <w:tcPr>
            <w:tcW w:w="2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20,068 18,708</w:t>
            </w:r>
          </w:p>
        </w:tc>
        <w:tc>
          <w:tcPr>
            <w:tcW w:w="220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18,291 16,704</w:t>
            </w:r>
          </w:p>
        </w:tc>
      </w:tr>
      <w:tr>
        <w:trPr>
          <w:trHeight w:val="608"/>
        </w:trPr>
        <w:tc>
          <w:tcPr>
            <w:tcW w:w="3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2"/>
              </w:rPr>
              <w:t>DECEMBER 31 --------------------------</w:t>
            </w:r>
          </w:p>
        </w:tc>
        <w:tc>
          <w:tcPr>
            <w:tcW w:w="1160" w:type="dxa"/>
            <w:vAlign w:val="bottom"/>
          </w:tcPr>
          <w:p>
            <w:pPr>
              <w:spacing w:after="0"/>
              <w:rPr>
                <w:sz w:val="24"/>
                <w:szCs w:val="24"/>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4"/>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1999 1998 1997 --------</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jc w:val="both"/>
        <w:ind w:left="220" w:right="6259" w:hanging="55"/>
        <w:spacing w:after="0" w:line="268" w:lineRule="auto"/>
        <w:tabs>
          <w:tab w:leader="none" w:pos="58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 THOUSANDS) Consolidated Balance Sheet Cash and</w:t>
      </w:r>
    </w:p>
    <w:p>
      <w:pPr>
        <w:ind w:left="160"/>
        <w:spacing w:after="0" w:line="233" w:lineRule="auto"/>
        <w:rPr>
          <w:sz w:val="20"/>
          <w:szCs w:val="20"/>
          <w:color w:val="auto"/>
        </w:rPr>
      </w:pPr>
      <w:r>
        <w:rPr>
          <w:rFonts w:ascii="Courier New" w:cs="Courier New" w:eastAsia="Courier New" w:hAnsi="Courier New"/>
          <w:sz w:val="18"/>
          <w:szCs w:val="18"/>
          <w:color w:val="auto"/>
        </w:rPr>
        <w:t>cash equivalents....................</w:t>
      </w:r>
    </w:p>
    <w:p>
      <w:pPr>
        <w:jc w:val="center"/>
        <w:ind w:right="6099"/>
        <w:spacing w:after="0"/>
        <w:rPr>
          <w:sz w:val="20"/>
          <w:szCs w:val="20"/>
          <w:color w:val="auto"/>
        </w:rPr>
      </w:pPr>
      <w:r>
        <w:rPr>
          <w:rFonts w:ascii="Courier New" w:cs="Courier New" w:eastAsia="Courier New" w:hAnsi="Courier New"/>
          <w:sz w:val="18"/>
          <w:szCs w:val="18"/>
          <w:color w:val="auto"/>
        </w:rPr>
        <w:t>$13,697 $ 6,069 $ 4,760 $17,386</w:t>
      </w:r>
    </w:p>
    <w:p>
      <w:pPr>
        <w:jc w:val="center"/>
        <w:ind w:right="6099"/>
        <w:spacing w:after="0" w:line="237" w:lineRule="auto"/>
        <w:rPr>
          <w:sz w:val="20"/>
          <w:szCs w:val="20"/>
          <w:color w:val="auto"/>
        </w:rPr>
      </w:pPr>
      <w:r>
        <w:rPr>
          <w:rFonts w:ascii="Courier New" w:cs="Courier New" w:eastAsia="Courier New" w:hAnsi="Courier New"/>
          <w:sz w:val="18"/>
          <w:szCs w:val="18"/>
          <w:color w:val="auto"/>
        </w:rPr>
        <w:t>$29,050 Restricted</w:t>
      </w:r>
    </w:p>
    <w:p>
      <w:pPr>
        <w:jc w:val="center"/>
        <w:ind w:right="6099"/>
        <w:spacing w:after="0"/>
        <w:rPr>
          <w:sz w:val="20"/>
          <w:szCs w:val="20"/>
          <w:color w:val="auto"/>
        </w:rPr>
      </w:pPr>
      <w:r>
        <w:rPr>
          <w:rFonts w:ascii="Courier New" w:cs="Courier New" w:eastAsia="Courier New" w:hAnsi="Courier New"/>
          <w:sz w:val="18"/>
          <w:szCs w:val="18"/>
          <w:color w:val="auto"/>
        </w:rPr>
        <w:t>investments....................... --</w:t>
      </w:r>
    </w:p>
    <w:p>
      <w:pPr>
        <w:jc w:val="center"/>
        <w:ind w:right="6099"/>
        <w:spacing w:after="0" w:line="237" w:lineRule="auto"/>
        <w:rPr>
          <w:sz w:val="20"/>
          <w:szCs w:val="20"/>
          <w:color w:val="auto"/>
        </w:rPr>
      </w:pPr>
      <w:r>
        <w:rPr>
          <w:rFonts w:ascii="Courier New" w:cs="Courier New" w:eastAsia="Courier New" w:hAnsi="Courier New"/>
          <w:sz w:val="18"/>
          <w:szCs w:val="18"/>
          <w:color w:val="auto"/>
        </w:rPr>
        <w:t>16,356 -- -- -- Total</w:t>
      </w:r>
    </w:p>
    <w:p>
      <w:pPr>
        <w:spacing w:after="0" w:line="5"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assets.................................</w:t>
      </w:r>
    </w:p>
    <w:p>
      <w:pPr>
        <w:spacing w:after="0" w:line="16"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20,803 29,795 15,781 32,866 44,301</w:t>
      </w:r>
    </w:p>
    <w:p>
      <w:pPr>
        <w:sectPr>
          <w:pgSz w:w="11900" w:h="16838" w:orient="portrait"/>
          <w:cols w:equalWidth="0" w:num="1">
            <w:col w:w="10219"/>
          </w:cols>
          <w:pgMar w:left="240" w:top="142" w:right="1440" w:bottom="0" w:gutter="0" w:footer="0" w:header="0"/>
        </w:sectPr>
      </w:pPr>
    </w:p>
    <w:bookmarkStart w:id="23" w:name="page24"/>
    <w:bookmarkEnd w:id="23"/>
    <w:p>
      <w:pPr>
        <w:jc w:val="center"/>
        <w:ind w:right="6099"/>
        <w:spacing w:after="0"/>
        <w:rPr>
          <w:sz w:val="20"/>
          <w:szCs w:val="20"/>
          <w:color w:val="auto"/>
        </w:rPr>
      </w:pPr>
      <w:r>
        <w:rPr>
          <w:rFonts w:ascii="Courier New" w:cs="Courier New" w:eastAsia="Courier New" w:hAnsi="Courier New"/>
          <w:sz w:val="18"/>
          <w:szCs w:val="18"/>
          <w:color w:val="auto"/>
        </w:rPr>
        <w:t>Long-term debt, including capital</w:t>
      </w:r>
    </w:p>
    <w:p>
      <w:pPr>
        <w:jc w:val="center"/>
        <w:ind w:right="6099"/>
        <w:spacing w:after="0" w:line="238" w:lineRule="auto"/>
        <w:rPr>
          <w:sz w:val="20"/>
          <w:szCs w:val="20"/>
          <w:color w:val="auto"/>
        </w:rPr>
      </w:pPr>
      <w:r>
        <w:rPr>
          <w:rFonts w:ascii="Courier New" w:cs="Courier New" w:eastAsia="Courier New" w:hAnsi="Courier New"/>
          <w:sz w:val="18"/>
          <w:szCs w:val="18"/>
          <w:color w:val="auto"/>
        </w:rPr>
        <w:t>leases..... 2,316 2,605 2,937 3,762</w:t>
      </w:r>
    </w:p>
    <w:p>
      <w:pPr>
        <w:jc w:val="center"/>
        <w:ind w:right="6099"/>
        <w:spacing w:after="0"/>
        <w:rPr>
          <w:sz w:val="20"/>
          <w:szCs w:val="20"/>
          <w:color w:val="auto"/>
        </w:rPr>
      </w:pPr>
      <w:r>
        <w:rPr>
          <w:rFonts w:ascii="Courier New" w:cs="Courier New" w:eastAsia="Courier New" w:hAnsi="Courier New"/>
          <w:sz w:val="18"/>
          <w:szCs w:val="18"/>
          <w:color w:val="auto"/>
        </w:rPr>
        <w:t>4,108 Redeemable common</w:t>
      </w:r>
    </w:p>
    <w:p>
      <w:pPr>
        <w:jc w:val="center"/>
        <w:ind w:right="6099"/>
        <w:spacing w:after="0" w:line="237" w:lineRule="auto"/>
        <w:rPr>
          <w:sz w:val="20"/>
          <w:szCs w:val="20"/>
          <w:color w:val="auto"/>
        </w:rPr>
      </w:pPr>
      <w:r>
        <w:rPr>
          <w:rFonts w:ascii="Courier New" w:cs="Courier New" w:eastAsia="Courier New" w:hAnsi="Courier New"/>
          <w:sz w:val="18"/>
          <w:szCs w:val="18"/>
          <w:color w:val="auto"/>
        </w:rPr>
        <w:t>stock...................... -- --</w:t>
      </w:r>
    </w:p>
    <w:p>
      <w:pPr>
        <w:ind w:left="60"/>
        <w:spacing w:after="0" w:line="238" w:lineRule="auto"/>
        <w:rPr>
          <w:sz w:val="20"/>
          <w:szCs w:val="20"/>
          <w:color w:val="auto"/>
        </w:rPr>
      </w:pPr>
      <w:r>
        <w:rPr>
          <w:rFonts w:ascii="Courier New" w:cs="Courier New" w:eastAsia="Courier New" w:hAnsi="Courier New"/>
          <w:sz w:val="18"/>
          <w:szCs w:val="18"/>
          <w:color w:val="auto"/>
        </w:rPr>
        <w:t>5,249 5,249 5,583 Redeemable preferred</w:t>
      </w:r>
    </w:p>
    <w:tbl>
      <w:tblPr>
        <w:tblLayout w:type="fixed"/>
        <w:tblInd w:w="60" w:type="dxa"/>
        <w:tblCellMar>
          <w:top w:w="0" w:type="dxa"/>
          <w:left w:w="0" w:type="dxa"/>
          <w:bottom w:w="0" w:type="dxa"/>
          <w:right w:w="0" w:type="dxa"/>
        </w:tblCellMar>
      </w:tblPr>
      <w:tr>
        <w:trPr>
          <w:trHeight w:val="203"/>
        </w:trPr>
        <w:tc>
          <w:tcPr>
            <w:tcW w:w="2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stock(3)................</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2,663 1,283</w:t>
            </w:r>
          </w:p>
        </w:tc>
      </w:tr>
      <w:tr>
        <w:trPr>
          <w:trHeight w:val="203"/>
        </w:trPr>
        <w:tc>
          <w:tcPr>
            <w:tcW w:w="40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5,249 5,249 5,583 Stockholders'</w:t>
            </w:r>
          </w:p>
        </w:tc>
      </w:tr>
      <w:tr>
        <w:trPr>
          <w:trHeight w:val="203"/>
        </w:trPr>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1"/>
              </w:rPr>
              <w:t>equity.........................</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13,208</w:t>
            </w:r>
          </w:p>
        </w:tc>
      </w:tr>
      <w:tr>
        <w:trPr>
          <w:trHeight w:val="203"/>
        </w:trPr>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21,699 3,506 17,897</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28,900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420" w:hanging="412"/>
        <w:spacing w:after="0"/>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footnote 3 in the consolidated financial statements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footnote 2 in the consolidated financial statements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footnote 11 in the consolidated financial statements</w:t>
      </w:r>
    </w:p>
    <w:p>
      <w:pPr>
        <w:spacing w:after="0" w:line="207" w:lineRule="exact"/>
        <w:rPr>
          <w:sz w:val="20"/>
          <w:szCs w:val="20"/>
          <w:color w:val="auto"/>
        </w:rPr>
      </w:pPr>
    </w:p>
    <w:p>
      <w:pPr>
        <w:ind w:left="860" w:right="1879" w:hanging="842"/>
        <w:spacing w:after="0" w:line="235" w:lineRule="auto"/>
        <w:rPr>
          <w:sz w:val="20"/>
          <w:szCs w:val="20"/>
          <w:color w:val="auto"/>
        </w:rPr>
      </w:pPr>
      <w:r>
        <w:rPr>
          <w:rFonts w:ascii="Courier New" w:cs="Courier New" w:eastAsia="Courier New" w:hAnsi="Courier New"/>
          <w:sz w:val="18"/>
          <w:szCs w:val="18"/>
          <w:color w:val="auto"/>
        </w:rPr>
        <w:t>ITEM 7. MANAGEMENT'S DISCUSSION AND ANALYSIS OF FINANCIAL CONDITION AND RESULTS OF OPERATIONS</w:t>
      </w:r>
    </w:p>
    <w:p>
      <w:pPr>
        <w:spacing w:after="0" w:line="208" w:lineRule="exact"/>
        <w:rPr>
          <w:sz w:val="20"/>
          <w:szCs w:val="20"/>
          <w:color w:val="auto"/>
        </w:rPr>
      </w:pPr>
    </w:p>
    <w:p>
      <w:pPr>
        <w:ind w:right="2619" w:firstLine="421"/>
        <w:spacing w:after="0" w:line="236" w:lineRule="auto"/>
        <w:rPr>
          <w:sz w:val="20"/>
          <w:szCs w:val="20"/>
          <w:color w:val="auto"/>
        </w:rPr>
      </w:pPr>
      <w:r>
        <w:rPr>
          <w:rFonts w:ascii="Courier New" w:cs="Courier New" w:eastAsia="Courier New" w:hAnsi="Courier New"/>
          <w:sz w:val="18"/>
          <w:szCs w:val="18"/>
          <w:color w:val="auto"/>
        </w:rPr>
        <w:t>The following discussion of our financial condition and results of operations should be read in conjunction with the accompanying financial statements and the related footnotes thereto.</w:t>
      </w:r>
    </w:p>
    <w:p>
      <w:pPr>
        <w:spacing w:after="0" w:line="209"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This report contains forward looking statements within the meaning of Section 27A of the Securities Act and Section 21E of the Securities Exchange Act that involve substantial risks and</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24</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uncertainties. 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such as failure to obtain a corporate partner or partners to support the development of our stem cell programs, our ability to sell, assign or sublease our interest in our facilities related to our encapsulated cell technology program, risks of delays in, or adverse results from, our research, development and clinical testing programs, obsolescence of our technology, lack of available funding, competition from third parties, intellectual property rights of third parties, failure of our collaborators to perform, regulatory constraints, litigation and other risks to which we are subject. See "Cautionary Factors Relevant to Forward-Looking-Information" filed herewith as Exhibit 99 and incorporated herein by reference.</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Since our inception in 1988, we have been primarily engaged in research and development of human therapeutic products. As a result of a restructuring in the second half of 1999, our sole focus is now on our stem cell technology.</w:t>
      </w:r>
    </w:p>
    <w:p>
      <w:pPr>
        <w:spacing w:after="0" w:line="209"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 2001, we entered into two significant financing agreements: In May, we entered into an equity line enabling us to draw up to $30,000,000 subject to various restrictions, and we did draw down $4,000,000 in July; and in December, we issued 3% convertible preferred stock for $5,000,000 gross. In addition, under the terms of the financing agreement we entered into in 2000 with Millennium Partners, LP, Millennium exercised its final option to purchase $2,000,000 of our common stock; that agreement has now terminated. (See "Liquidity and Capital Resources" below for further detail on each of these transactions.)</w:t>
      </w:r>
    </w:p>
    <w:p>
      <w:pPr>
        <w:spacing w:after="0" w:line="21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In addition, we received two grants from the National Institutes of Health,</w:t>
      </w:r>
    </w:p>
    <w:p>
      <w:pPr>
        <w:sectPr>
          <w:pgSz w:w="11900" w:h="16838" w:orient="portrait"/>
          <w:cols w:equalWidth="0" w:num="1">
            <w:col w:w="10219"/>
          </w:cols>
          <w:pgMar w:left="240" w:top="136" w:right="1440" w:bottom="0" w:gutter="0" w:footer="0" w:header="0"/>
        </w:sectPr>
      </w:pPr>
    </w:p>
    <w:bookmarkStart w:id="24" w:name="page25"/>
    <w:bookmarkEnd w:id="24"/>
    <w:p>
      <w:pPr>
        <w:ind w:right="1779"/>
        <w:spacing w:after="0" w:line="237" w:lineRule="auto"/>
        <w:rPr>
          <w:sz w:val="20"/>
          <w:szCs w:val="20"/>
          <w:color w:val="auto"/>
        </w:rPr>
      </w:pPr>
      <w:r>
        <w:rPr>
          <w:rFonts w:ascii="Courier New" w:cs="Courier New" w:eastAsia="Courier New" w:hAnsi="Courier New"/>
          <w:sz w:val="18"/>
          <w:szCs w:val="18"/>
          <w:color w:val="auto"/>
        </w:rPr>
        <w:t>one for work on hepatitis to be carried out jointly by us and Stanford University, and one focusing on the effort to identify liver stem and progenitor cells for the treatment of liver diseases. Although the grants are relatively small ($300,000 a year for two years and $225,000 a year for four years, respectively, and dependent on availability of funds and satisfactory progress), we are very pleased by this recognition of our work by the agency.</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recurring and nonrecurring licensing payments, the initiation or termination of research collaborations, the on-going expenses to lease and maintain our facilities in Rhode Island and the increasing costs associated with our move to a larger facility in California. To expand and provide high quality systems and support to our Research and</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25</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Development programs, we will need to hire more personnel, which will lead to higher operating expenses.</w:t>
      </w:r>
    </w:p>
    <w:p>
      <w:pPr>
        <w:spacing w:after="0" w:line="208"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The Company believes the following critical accounting policies affect its more significant judgments and estimates used in the preparation of its consolidated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USE OF ESTIMATES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preparation of consolidated financial statements in conformity with accounting principles generally accepted in the United States, that requires management to make estimates and assumptions that affect the amounts reported in the consolidated financial statements. Actual results could differ from these estimates.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STOCK-BASED COMPENSATION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Company's employee stock option plan is accounted for under Accounting Principles Board Opinion No. 25 ("APB 25"), "Accounting for Stock Issued to Employees." The Company grants qualified stock options for a fixed number of shares to employees with an exercise price equal to the fair market value of the shares at the date of grant. In accordance with APB 25, the Company recognizes no compensation expense for qualified stock option grants. The Company also issues non-qualified stock options for a fixed number of shares to employees with an exercise price less than the fair market value of the shares at the date of grant. When such options vest, the Company recognizes the difference between the exercise price and fair market value as compensation expense in accordance with APB 25.</w:t>
      </w:r>
    </w:p>
    <w:p>
      <w:pPr>
        <w:spacing w:after="0" w:line="21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For certain stock options granted to non-employees, the Company accounts for these grants in accordance with FAS No. 123--accounting for stock-based compensation and EITF 96-18--accounting for equity instruments that are issued to other than employees for acquiring, or in conjunction with selling, goods or services, and accordingly, recognizes as expense the estimated fair value of such options as calculated using the Black-Scholes valuation model, and is remeasured during the service period. Fair value is determined using methodologies allowable by FAS No. 123. The cost is amortized over the vesting period of each option or the recipient's contractual arrangement, if shorter.</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LONG-LIVED ASSETS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 routinely evaluates the carrying value of its long-lived assets. The Company records impairment losses on long-lived assets used in operations when events and circumstances indicate that assets may be impaired and the undiscounted cash flows estimated to be generated by the assets are less than the carrying amount of those assets. If an impairment exists, the charge to operations is measured as the excess of the carrying amount over the fair value of the assets.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 COSTS</w:t>
      </w:r>
    </w:p>
    <w:p>
      <w:pPr>
        <w:spacing w:after="0" w:line="207" w:lineRule="exact"/>
        <w:rPr>
          <w:sz w:val="20"/>
          <w:szCs w:val="20"/>
          <w:color w:val="auto"/>
        </w:rPr>
      </w:pPr>
    </w:p>
    <w:p>
      <w:pPr>
        <w:ind w:right="2099" w:firstLine="421"/>
        <w:spacing w:after="0" w:line="236" w:lineRule="auto"/>
        <w:rPr>
          <w:sz w:val="20"/>
          <w:szCs w:val="20"/>
          <w:color w:val="auto"/>
        </w:rPr>
      </w:pPr>
      <w:r>
        <w:rPr>
          <w:rFonts w:ascii="Courier New" w:cs="Courier New" w:eastAsia="Courier New" w:hAnsi="Courier New"/>
          <w:sz w:val="18"/>
          <w:szCs w:val="18"/>
          <w:color w:val="auto"/>
        </w:rPr>
        <w:t>The Company expenses all research and development costs as incurred. Research and Development costs include costs of personnel, external services, supplies, facilities and miscellaneous other costs.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YEARS ENDED DECEMBER 31, 2001, 2000 AND 1999</w:t>
      </w:r>
    </w:p>
    <w:p>
      <w:pPr>
        <w:spacing w:after="0" w:line="207" w:lineRule="exact"/>
        <w:rPr>
          <w:sz w:val="20"/>
          <w:szCs w:val="20"/>
          <w:color w:val="auto"/>
        </w:rPr>
      </w:pPr>
    </w:p>
    <w:p>
      <w:pPr>
        <w:ind w:right="2099" w:firstLine="421"/>
        <w:spacing w:after="0" w:line="275" w:lineRule="auto"/>
        <w:rPr>
          <w:sz w:val="20"/>
          <w:szCs w:val="20"/>
          <w:color w:val="auto"/>
        </w:rPr>
      </w:pPr>
      <w:r>
        <w:rPr>
          <w:rFonts w:ascii="Courier New" w:cs="Courier New" w:eastAsia="Courier New" w:hAnsi="Courier New"/>
          <w:sz w:val="16"/>
          <w:szCs w:val="16"/>
          <w:color w:val="auto"/>
        </w:rPr>
        <w:t>Revenues totaled $805,000, $74,000 and $5,022,000 for the years ending December 31, 2001, 2000 and 1999, respectively. Revenues for 2001 are from grants received from the National Institute of Health's Small Business Innovation Research (SBIR) office for research relating to our Neural &amp; Liver</w:t>
      </w:r>
    </w:p>
    <w:p>
      <w:pPr>
        <w:sectPr>
          <w:pgSz w:w="11900" w:h="16838" w:orient="portrait"/>
          <w:cols w:equalWidth="0" w:num="1">
            <w:col w:w="10219"/>
          </w:cols>
          <w:pgMar w:left="240" w:top="142" w:right="1440" w:bottom="0" w:gutter="0" w:footer="0" w:header="0"/>
        </w:sectPr>
      </w:pPr>
    </w:p>
    <w:bookmarkStart w:id="25" w:name="page26"/>
    <w:bookmarkEnd w:id="25"/>
    <w:p>
      <w:pPr>
        <w:ind w:right="3679"/>
        <w:spacing w:after="0" w:line="235" w:lineRule="auto"/>
        <w:rPr>
          <w:sz w:val="20"/>
          <w:szCs w:val="20"/>
          <w:color w:val="auto"/>
        </w:rPr>
      </w:pPr>
      <w:r>
        <w:rPr>
          <w:rFonts w:ascii="Courier New" w:cs="Courier New" w:eastAsia="Courier New" w:hAnsi="Courier New"/>
          <w:sz w:val="18"/>
          <w:szCs w:val="18"/>
          <w:color w:val="auto"/>
        </w:rPr>
        <w:t>stem cell programs ($505,000) and from the assignment to Modex Therapeutics, Ltd., of our retained</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26</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rights to a portion of certain possible future revenues arising out of our sale of our former Encapsulated Cell Technology (ECT) to Neurotech, S.A.($300,000). Revenues for 2000 were from Neurotech, SA. in return for that sale of our ECT intellectual property assets described above under "Research and Development Programs" above. Revenues for 1999 were from collaborative agreements, earned primarily from a Development, Marketing and License Agreement with AstraZeneca Group plc, which was signed in March 1995 and which related to the ECT. The decrease in revenues from 1999 to 2000 resulted primarily from the June 1999 termination of the agreement with AstraZeneca. The increase from 2000 to 2001 was primarily due to the receipt of money from grants. There were no receipts from grants in 2000.</w:t>
      </w:r>
    </w:p>
    <w:p>
      <w:pPr>
        <w:spacing w:after="0" w:line="216"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Research and development expenses totaled $8,603,000 in 2001, as compared to $5,979,000 in 2000 and $9,984,000 in 1999. The increase of $2,624,000, or 44%, from 2000 to 2001 was primarily attributable to the costs related to leasing a larger facility and an increase in personnel to facilitate the expansion of our research and initiate development. Our program in neural stem and progenitor cells has entered the preclinical stage, as we focus increasingly on testing human neural stem cells in small animal models of human diseases, both in-house and through external academic collaborators. In our liver stem cell program, we are intensifying our efforts to identify liver stem and progenitor cells. In part, we will do this by following up studies we have done showing that purified blood stem cells can give rise to liver tissue, to seek a possible transitional cell transitional between the blood stem cells and the mature liver cells. Our pancreas program is concentrated on the use of animal models, available through a consortium of academic collaborators, to attempt to identify and test candidate stem cells for use in the treatment of diseases such as certain types of diabetes, and is being carried on for the present primarily through those collaborators. The decrease of $4,005,000 or 40%, from 1999 to 2000, was primarily attributable to the wind-down of research activities relating to our ECT, precipitated by termination of the agreement with AstraZeneca.</w:t>
      </w:r>
    </w:p>
    <w:p>
      <w:pPr>
        <w:spacing w:after="0" w:line="38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General and administrative expenses were $3,788,000 in 2001, compared with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$3,361,000 in 2000 and $4,927,000 in 1999. The increase of $427,000 or 13%, from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2000 to 2001 was primarily attributable to the related costs of an increase in</w:t>
      </w:r>
    </w:p>
    <w:p>
      <w:pPr>
        <w:spacing w:after="0" w:line="238" w:lineRule="auto"/>
        <w:rPr>
          <w:sz w:val="20"/>
          <w:szCs w:val="20"/>
          <w:color w:val="auto"/>
        </w:rPr>
      </w:pPr>
      <w:r>
        <w:rPr>
          <w:rFonts w:ascii="Courier New" w:cs="Courier New" w:eastAsia="Courier New" w:hAnsi="Courier New"/>
          <w:sz w:val="18"/>
          <w:szCs w:val="18"/>
          <w:color w:val="auto"/>
        </w:rPr>
        <w:t>personnel, which included the hiring of senior management personnel as part of</w:t>
      </w:r>
    </w:p>
    <w:p>
      <w:pPr>
        <w:spacing w:after="0"/>
        <w:rPr>
          <w:sz w:val="20"/>
          <w:szCs w:val="20"/>
          <w:color w:val="auto"/>
        </w:rPr>
      </w:pPr>
      <w:r>
        <w:rPr>
          <w:rFonts w:ascii="Courier New" w:cs="Courier New" w:eastAsia="Courier New" w:hAnsi="Courier New"/>
          <w:sz w:val="18"/>
          <w:szCs w:val="18"/>
          <w:color w:val="auto"/>
        </w:rPr>
        <w:t>the reorganization and consolidation of our operations in California, and the</w:t>
      </w:r>
    </w:p>
    <w:p>
      <w:pPr>
        <w:spacing w:after="0" w:line="237" w:lineRule="auto"/>
        <w:rPr>
          <w:sz w:val="20"/>
          <w:szCs w:val="20"/>
          <w:color w:val="auto"/>
        </w:rPr>
      </w:pPr>
      <w:r>
        <w:rPr>
          <w:rFonts w:ascii="Courier New" w:cs="Courier New" w:eastAsia="Courier New" w:hAnsi="Courier New"/>
          <w:sz w:val="18"/>
          <w:szCs w:val="18"/>
          <w:color w:val="auto"/>
        </w:rPr>
        <w:t>costs related to leasing a larger facility. The decrease of $1,566,000 or 32%</w:t>
      </w:r>
    </w:p>
    <w:p>
      <w:pPr>
        <w:spacing w:after="0" w:line="238" w:lineRule="auto"/>
        <w:rPr>
          <w:sz w:val="20"/>
          <w:szCs w:val="20"/>
          <w:color w:val="auto"/>
        </w:rPr>
      </w:pPr>
      <w:r>
        <w:rPr>
          <w:rFonts w:ascii="Courier New" w:cs="Courier New" w:eastAsia="Courier New" w:hAnsi="Courier New"/>
          <w:sz w:val="18"/>
          <w:szCs w:val="18"/>
          <w:color w:val="auto"/>
        </w:rPr>
        <w:t>from 1999 to 2000 was due to the wind-down of our ECT and relocation of our</w:t>
      </w:r>
    </w:p>
    <w:p>
      <w:pPr>
        <w:spacing w:after="0"/>
        <w:rPr>
          <w:sz w:val="20"/>
          <w:szCs w:val="20"/>
          <w:color w:val="auto"/>
        </w:rPr>
      </w:pPr>
      <w:r>
        <w:rPr>
          <w:rFonts w:ascii="Courier New" w:cs="Courier New" w:eastAsia="Courier New" w:hAnsi="Courier New"/>
          <w:sz w:val="18"/>
          <w:szCs w:val="18"/>
          <w:color w:val="auto"/>
        </w:rPr>
        <w:t>headquarters in October1999 from Rhode Island to California.</w:t>
      </w:r>
    </w:p>
    <w:p>
      <w:pPr>
        <w:spacing w:after="0" w:line="206" w:lineRule="exact"/>
        <w:rPr>
          <w:sz w:val="20"/>
          <w:szCs w:val="20"/>
          <w:color w:val="auto"/>
        </w:rPr>
      </w:pPr>
    </w:p>
    <w:p>
      <w:pPr>
        <w:ind w:right="1879" w:firstLine="421"/>
        <w:spacing w:after="0" w:line="268" w:lineRule="auto"/>
        <w:rPr>
          <w:sz w:val="20"/>
          <w:szCs w:val="20"/>
          <w:color w:val="auto"/>
        </w:rPr>
      </w:pPr>
      <w:r>
        <w:rPr>
          <w:rFonts w:ascii="Courier New" w:cs="Courier New" w:eastAsia="Courier New" w:hAnsi="Courier New"/>
          <w:sz w:val="16"/>
          <w:szCs w:val="16"/>
          <w:color w:val="auto"/>
        </w:rPr>
        <w:t>Wind-down expenses related to our ECT research, our Rhode Island operations and the transfer of our headquarters to California totaled $0, $3,327,000 and $6,048,000 for 2001, 2000 and 1999, respectively. 1999 expenses included accruals of approximately $1.6 million for employee severance costs,</w:t>
      </w:r>
    </w:p>
    <w:p>
      <w:pPr>
        <w:spacing w:after="0" w:line="234" w:lineRule="auto"/>
        <w:rPr>
          <w:sz w:val="20"/>
          <w:szCs w:val="20"/>
          <w:color w:val="auto"/>
        </w:rPr>
      </w:pPr>
      <w:r>
        <w:rPr>
          <w:rFonts w:ascii="Courier New" w:cs="Courier New" w:eastAsia="Courier New" w:hAnsi="Courier New"/>
          <w:sz w:val="18"/>
          <w:szCs w:val="18"/>
          <w:color w:val="auto"/>
        </w:rPr>
        <w:t>$1.9 million in losses and reserves for the write-down of related patents and</w:t>
      </w:r>
    </w:p>
    <w:p>
      <w:pPr>
        <w:spacing w:after="0" w:line="238" w:lineRule="auto"/>
        <w:rPr>
          <w:sz w:val="20"/>
          <w:szCs w:val="20"/>
          <w:color w:val="auto"/>
        </w:rPr>
      </w:pPr>
      <w:r>
        <w:rPr>
          <w:rFonts w:ascii="Courier New" w:cs="Courier New" w:eastAsia="Courier New" w:hAnsi="Courier New"/>
          <w:sz w:val="18"/>
          <w:szCs w:val="18"/>
          <w:color w:val="auto"/>
        </w:rPr>
        <w:t>fixed assets, $1.2 million for our costs of settlement of a 1989 funding</w:t>
      </w:r>
    </w:p>
    <w:p>
      <w:pPr>
        <w:spacing w:after="0"/>
        <w:rPr>
          <w:sz w:val="20"/>
          <w:szCs w:val="20"/>
          <w:color w:val="auto"/>
        </w:rPr>
      </w:pPr>
      <w:r>
        <w:rPr>
          <w:rFonts w:ascii="Courier New" w:cs="Courier New" w:eastAsia="Courier New" w:hAnsi="Courier New"/>
          <w:sz w:val="18"/>
          <w:szCs w:val="18"/>
          <w:color w:val="auto"/>
        </w:rPr>
        <w:t>agreement with the Rhode Island Industrial Recreational Building Authority,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$700,000 of estimated additional carrying costs through June 30, 2000, and other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related expenses totaling $760,000.</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During 2000, we incurred approximately $290,000 of costs in excess of the amounts accrued as of December 31, 1999 for the carrying costs, including lease payments, property taxes and utilities, through the expected June 30, 2000 disposition of the Rhode Island facilities. During the third and fourth quarters of 2000 we incurred additional $1.3 million in carrying costs for the Rhode Island facilities, as we were unable to dispose of them as expected. We created a reserve of $1,780,000 related to the carrying costs for the Rhode Island facilities through 2001. In the year 2001 we utilized all of the reserve. We have subleased substantial portions of the facilities and are actively seeking to sublease, assign or sell our remaining interests in the properties. However, there can be no assurance that we will be able to dispose of these facilities in a reasonable time, if at all. As we cannot predict the exact disposal date of these properties, we will record all future expenses as they incur as normal operating expenses.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Interest income for the years ended December 31, 2001, 2000 and 1999 totaled $201,000, $304,000 and $564,000, respectively. The average cash and cash equivalents were $9,034,000, $5,668,000 and $10,663,000 in 2001, 2000 and 1999, respectively. The decrease in interest income from 2000 to 2001 was attributable to the lower interest rate on overnight and money market funds. The decrease in interest income from 1999 to 2000 to 2001 was attributable to lower average balances.</w:t>
      </w:r>
    </w:p>
    <w:p>
      <w:pPr>
        <w:sectPr>
          <w:pgSz w:w="11900" w:h="16838" w:orient="portrait"/>
          <w:cols w:equalWidth="0" w:num="1">
            <w:col w:w="10219"/>
          </w:cols>
          <w:pgMar w:left="240" w:top="142" w:right="1440" w:bottom="0" w:gutter="0" w:footer="0" w:header="0"/>
        </w:sectPr>
      </w:pPr>
    </w:p>
    <w:bookmarkStart w:id="26" w:name="page27"/>
    <w:bookmarkEnd w:id="26"/>
    <w:p>
      <w:pPr>
        <w:ind w:right="1779" w:firstLine="421"/>
        <w:spacing w:after="0" w:line="237" w:lineRule="auto"/>
        <w:rPr>
          <w:sz w:val="20"/>
          <w:szCs w:val="20"/>
          <w:color w:val="auto"/>
        </w:rPr>
      </w:pPr>
      <w:r>
        <w:rPr>
          <w:rFonts w:ascii="Courier New" w:cs="Courier New" w:eastAsia="Courier New" w:hAnsi="Courier New"/>
          <w:sz w:val="18"/>
          <w:szCs w:val="18"/>
          <w:color w:val="auto"/>
        </w:rPr>
        <w:t>In 2001, interest expense was $246,000, compared to $273,000 in 2000 and $335,000 in 1999. Interest expense for year 2001 was charged against the wind-down reserve, as the expense was part of the bond payments related to the Rhode Island facilities. The decrease from 1999 to 2000 to 2001 was attributable to lower outstanding debt and capital lease balances.</w:t>
      </w:r>
    </w:p>
    <w:p>
      <w:pPr>
        <w:spacing w:after="0" w:line="209"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Gain on sale of short-term investments relates to the sale of Modex shares. On January 9, 2001, we sold 22,616 Modex shares for a net price of 182.00 Swiss francs per share, which converted to $112.76 per share, for total proceeds and a realized gain of $2,550,230. On April 30, 2001, we sold our remaining shares in Modex for a net price of 87.30 Swiss Francs per share, which converted to approximately $50.51 for total proceeds and a realized gain of $5,232,000, net of commissions and fees. We no longer hold any shares of Modex.</w:t>
      </w:r>
    </w:p>
    <w:p>
      <w:pPr>
        <w:spacing w:after="0" w:line="18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net loss in 2001, 2000 and 1999 was $3,446,000, $11,125,000,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$15,709,000, respectively. The loss per share was $0.19, $.57 and $.84 in 2001,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2000 and 1999, respectively. The decrease from 2000 to 2001 is primarily</w:t>
      </w:r>
    </w:p>
    <w:p>
      <w:pPr>
        <w:spacing w:after="0" w:line="238" w:lineRule="auto"/>
        <w:rPr>
          <w:sz w:val="20"/>
          <w:szCs w:val="20"/>
          <w:color w:val="auto"/>
        </w:rPr>
      </w:pPr>
      <w:r>
        <w:rPr>
          <w:rFonts w:ascii="Courier New" w:cs="Courier New" w:eastAsia="Courier New" w:hAnsi="Courier New"/>
          <w:sz w:val="18"/>
          <w:szCs w:val="18"/>
          <w:color w:val="auto"/>
        </w:rPr>
        <w:t>attributable to a realized gain of $7,782,000 from our sale of Modex shares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2001, offset by an increase in operating expenses attributable to an increase 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personnel and our move to a larger facility. The decrease from 1999 to 2000 was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primarily attributable to the wind-down of our encapsulated cell technology</w:t>
      </w:r>
    </w:p>
    <w:p>
      <w:pPr>
        <w:spacing w:after="0" w:line="238" w:lineRule="auto"/>
        <w:rPr>
          <w:sz w:val="20"/>
          <w:szCs w:val="20"/>
          <w:color w:val="auto"/>
        </w:rPr>
      </w:pPr>
      <w:r>
        <w:rPr>
          <w:rFonts w:ascii="Courier New" w:cs="Courier New" w:eastAsia="Courier New" w:hAnsi="Courier New"/>
          <w:sz w:val="18"/>
          <w:szCs w:val="18"/>
          <w:color w:val="auto"/>
        </w:rPr>
        <w:t>research and our Rhode Island operations and offset by the elimination of</w:t>
      </w:r>
    </w:p>
    <w:p>
      <w:pPr>
        <w:spacing w:after="0"/>
        <w:rPr>
          <w:sz w:val="20"/>
          <w:szCs w:val="20"/>
          <w:color w:val="auto"/>
        </w:rPr>
      </w:pPr>
      <w:r>
        <w:rPr>
          <w:rFonts w:ascii="Courier New" w:cs="Courier New" w:eastAsia="Courier New" w:hAnsi="Courier New"/>
          <w:sz w:val="18"/>
          <w:szCs w:val="18"/>
          <w:color w:val="auto"/>
        </w:rPr>
        <w:t>revenue from the Astra Agreement.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DEEMED DIVIDENDS RELATED TO CONVERTIBLE PREFERRED STOCK.</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2001, we recorded a deemed dividend of $743,667 related to the 3% Cumulative Convertible Preferred Stock (see note 11 to the financial statements) which includes the accretion of common stock warrants, the accretion of the beneficial conversion feature and the accretion of related issuance costs. The aggregate accretion value associated with the warrants, beneficial conversion feature and issuance costs were included in the calculation of net loss applicable to common stockholders.</w:t>
      </w:r>
    </w:p>
    <w:p>
      <w:pPr>
        <w:spacing w:after="0" w:line="211"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In 2000 we recorded a deemed dividend aggregating $481,000 related to the 6% Cumulative Convertible Preferred Stock (see note 11 to the financial statements). The dividend reflects the value of warrants issued and the beneficial conversion feature. In November 2000, the FASB issued Emerging Issues Task Force Issue No. 00-27, "Application of EITF Issue No. 98-5, Accounting for Convertible Securities with Beneficial Conversion Features or Contingently Adjustable Conversion Ratios, to Certain Convertible Instruments" ("EITF</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00-27"). Prior to adoption of EITF 00-27, we recognized $216,000 of deemed dividend on preferred stock. Upon adoption of the new accounting principle, we have presented an additional deemed dividend of $265,000 as a cumulative effect of a change in accounting principle as allowed for in EITF 00-27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207" w:lineRule="exact"/>
        <w:rPr>
          <w:sz w:val="20"/>
          <w:szCs w:val="20"/>
          <w:color w:val="auto"/>
        </w:rPr>
      </w:pPr>
    </w:p>
    <w:p>
      <w:pPr>
        <w:ind w:right="1879" w:firstLine="421"/>
        <w:spacing w:after="0" w:line="268" w:lineRule="auto"/>
        <w:rPr>
          <w:sz w:val="20"/>
          <w:szCs w:val="20"/>
          <w:color w:val="auto"/>
        </w:rPr>
      </w:pPr>
      <w:r>
        <w:rPr>
          <w:rFonts w:ascii="Courier New" w:cs="Courier New" w:eastAsia="Courier New" w:hAnsi="Courier New"/>
          <w:sz w:val="16"/>
          <w:szCs w:val="16"/>
          <w:color w:val="auto"/>
        </w:rPr>
        <w:t>We had cash and cash equivalents totaling $13,697,000 at December 31, 2001. Cash equivalents are invested in US Treasuries with maturities of less than</w:t>
      </w:r>
    </w:p>
    <w:p>
      <w:pPr>
        <w:ind w:right="1999"/>
        <w:spacing w:after="0" w:line="237" w:lineRule="auto"/>
        <w:rPr>
          <w:sz w:val="20"/>
          <w:szCs w:val="20"/>
          <w:color w:val="auto"/>
        </w:rPr>
      </w:pPr>
      <w:r>
        <w:rPr>
          <w:rFonts w:ascii="Courier New" w:cs="Courier New" w:eastAsia="Courier New" w:hAnsi="Courier New"/>
          <w:sz w:val="18"/>
          <w:szCs w:val="18"/>
          <w:color w:val="auto"/>
        </w:rPr>
        <w:t>90 days. We used $10.5 million, $6.3 million, and $11.9 million of cash, in 2001, 2000 and 1999 respectively, in our operating activities. The increase in cash used in 2001 is the result of increased research and development spending in 2001 over 2000.</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Our liquidity and capital resources were, in the past, significantly affected by our relationships with corporate partners, which were related to our former ECT. These relationships are now terminated, and we have not yet established corporate partnerships with respect to our stem cell technology. Our liquidity and capital resources have, in the past, also been affected by our holdings of Modex, all of which holdings have now been sold, resulting in proceeds to us of $7,782,000 in 2001.</w:t>
      </w:r>
    </w:p>
    <w:p>
      <w:pPr>
        <w:spacing w:after="0" w:line="211"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On April 13, 2000, we sold 1,500 shares of our 6% cumulative convertible preferred stock plus warrants for a total of 75,000 shares of our common stock to two members of our Board of Directors for $1,500,000, on terms more favorable to us than we were able to obtain from outside investors. The face value of the shares of preferred stock is convertible at the option of the holders into common stock at a current conversion price of $3.77 per share. The holders of the preferred stock have liquidation rights equal to their original investments plus accrued but unpaid dividends. Any unconverted preferred stock will be converted, at the applicable conversion price, on April 13, 2002. The warrants expire on April 13, 2005. The preferred stock is redeemable in the event of liquidation or change of control of the Company. A purchaser could acquire a</w:t>
      </w:r>
    </w:p>
    <w:p>
      <w:pPr>
        <w:sectPr>
          <w:pgSz w:w="11900" w:h="16838" w:orient="portrait"/>
          <w:cols w:equalWidth="0" w:num="1">
            <w:col w:w="10219"/>
          </w:cols>
          <w:pgMar w:left="240" w:top="142" w:right="1440" w:bottom="0" w:gutter="0" w:footer="0" w:header="0"/>
        </w:sectPr>
      </w:pPr>
    </w:p>
    <w:bookmarkStart w:id="27" w:name="page28"/>
    <w:bookmarkEnd w:id="27"/>
    <w:p>
      <w:pPr>
        <w:ind w:right="1779"/>
        <w:spacing w:after="0" w:line="275" w:lineRule="auto"/>
        <w:rPr>
          <w:sz w:val="20"/>
          <w:szCs w:val="20"/>
          <w:color w:val="auto"/>
        </w:rPr>
      </w:pPr>
      <w:r>
        <w:rPr>
          <w:rFonts w:ascii="Courier New" w:cs="Courier New" w:eastAsia="Courier New" w:hAnsi="Courier New"/>
          <w:sz w:val="16"/>
          <w:szCs w:val="16"/>
          <w:color w:val="auto"/>
        </w:rPr>
        <w:t>majority of the voting power of the outstanding stock, without Company approval, thereby triggering a redemption. Accordingly, the Company has reclassified the 6% cumulative convertible preferred stock out of permanent equity for all periods presented, in accordance with the transition guidance of EITF D-98.</w:t>
      </w:r>
    </w:p>
    <w:p>
      <w:pPr>
        <w:spacing w:after="0" w:line="17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On August 3, 2000, we completed a $4 million common stock financing</w:t>
      </w:r>
    </w:p>
    <w:p>
      <w:pPr>
        <w:spacing w:after="0" w:line="238" w:lineRule="auto"/>
        <w:rPr>
          <w:sz w:val="20"/>
          <w:szCs w:val="20"/>
          <w:color w:val="auto"/>
        </w:rPr>
      </w:pPr>
      <w:r>
        <w:rPr>
          <w:rFonts w:ascii="Courier New" w:cs="Courier New" w:eastAsia="Courier New" w:hAnsi="Courier New"/>
          <w:sz w:val="18"/>
          <w:szCs w:val="18"/>
          <w:color w:val="auto"/>
        </w:rPr>
        <w:t>transaction with Millennium Partners, LP at $4.33 per share. In the purchase</w:t>
      </w:r>
    </w:p>
    <w:p>
      <w:pPr>
        <w:spacing w:after="0"/>
        <w:rPr>
          <w:sz w:val="20"/>
          <w:szCs w:val="20"/>
          <w:color w:val="auto"/>
        </w:rPr>
      </w:pPr>
      <w:r>
        <w:rPr>
          <w:rFonts w:ascii="Courier New" w:cs="Courier New" w:eastAsia="Courier New" w:hAnsi="Courier New"/>
          <w:sz w:val="18"/>
          <w:szCs w:val="18"/>
          <w:color w:val="auto"/>
        </w:rPr>
        <w:t>agreement, we granted Millennium an option to purchase up to an additional</w:t>
      </w:r>
    </w:p>
    <w:p>
      <w:pPr>
        <w:spacing w:after="0" w:line="237" w:lineRule="auto"/>
        <w:rPr>
          <w:sz w:val="20"/>
          <w:szCs w:val="20"/>
          <w:color w:val="auto"/>
        </w:rPr>
      </w:pPr>
      <w:r>
        <w:rPr>
          <w:rFonts w:ascii="Courier New" w:cs="Courier New" w:eastAsia="Courier New" w:hAnsi="Courier New"/>
          <w:sz w:val="18"/>
          <w:szCs w:val="18"/>
          <w:color w:val="auto"/>
        </w:rPr>
        <w:t>$3 million of our common stock. Millennium exercised its option to purchase</w:t>
      </w:r>
    </w:p>
    <w:p>
      <w:pPr>
        <w:spacing w:after="0" w:line="238" w:lineRule="auto"/>
        <w:rPr>
          <w:sz w:val="20"/>
          <w:szCs w:val="20"/>
          <w:color w:val="auto"/>
        </w:rPr>
      </w:pPr>
      <w:r>
        <w:rPr>
          <w:rFonts w:ascii="Courier New" w:cs="Courier New" w:eastAsia="Courier New" w:hAnsi="Courier New"/>
          <w:sz w:val="18"/>
          <w:szCs w:val="18"/>
          <w:color w:val="auto"/>
        </w:rPr>
        <w:t>$1 million of our common stock on Aug 23, 2000 at $5.53 per share. On June 8,</w:t>
      </w:r>
    </w:p>
    <w:p>
      <w:pPr>
        <w:spacing w:after="0"/>
        <w:rPr>
          <w:sz w:val="20"/>
          <w:szCs w:val="20"/>
          <w:color w:val="auto"/>
        </w:rPr>
      </w:pPr>
      <w:r>
        <w:rPr>
          <w:rFonts w:ascii="Courier New" w:cs="Courier New" w:eastAsia="Courier New" w:hAnsi="Courier New"/>
          <w:sz w:val="18"/>
          <w:szCs w:val="18"/>
          <w:color w:val="auto"/>
        </w:rPr>
        <w:t>2001, Millennium exercised its remaining option to purchase $2 million of our</w:t>
      </w:r>
    </w:p>
    <w:p>
      <w:pPr>
        <w:spacing w:after="0" w:line="237" w:lineRule="auto"/>
        <w:rPr>
          <w:sz w:val="20"/>
          <w:szCs w:val="20"/>
          <w:color w:val="auto"/>
        </w:rPr>
      </w:pPr>
      <w:r>
        <w:rPr>
          <w:rFonts w:ascii="Courier New" w:cs="Courier New" w:eastAsia="Courier New" w:hAnsi="Courier New"/>
          <w:sz w:val="18"/>
          <w:szCs w:val="18"/>
          <w:color w:val="auto"/>
        </w:rPr>
        <w:t>common stock at $4.3692 per share. As a result of the financing agreement,</w:t>
      </w:r>
    </w:p>
    <w:p>
      <w:pPr>
        <w:spacing w:after="0"/>
        <w:rPr>
          <w:sz w:val="20"/>
          <w:szCs w:val="20"/>
          <w:color w:val="auto"/>
        </w:rPr>
      </w:pPr>
      <w:r>
        <w:rPr>
          <w:rFonts w:ascii="Courier New" w:cs="Courier New" w:eastAsia="Courier New" w:hAnsi="Courier New"/>
          <w:sz w:val="18"/>
          <w:szCs w:val="18"/>
          <w:color w:val="auto"/>
        </w:rPr>
        <w:t>Millennium received five year warrants to purchase 101,587 shares of common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at $4.725 per share, 19,900 shares of common stock at $6.03 per share,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50,352 shares at $4.7664 per share. We may call the warrants at any time 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$7.875, $10.05 and $7.944 per underlying share respectively. In addition to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afore-mentioned warrants, Millennium was issued adjustable warrants in</w:t>
      </w:r>
    </w:p>
    <w:p>
      <w:pPr>
        <w:spacing w:after="0" w:line="238" w:lineRule="auto"/>
        <w:rPr>
          <w:sz w:val="20"/>
          <w:szCs w:val="20"/>
          <w:color w:val="auto"/>
        </w:rPr>
      </w:pPr>
      <w:r>
        <w:rPr>
          <w:rFonts w:ascii="Courier New" w:cs="Courier New" w:eastAsia="Courier New" w:hAnsi="Courier New"/>
          <w:sz w:val="18"/>
          <w:szCs w:val="18"/>
          <w:color w:val="auto"/>
        </w:rPr>
        <w:t>connection with the original $4 million purchase, each of which entitled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Millennium to receive additional shares on eight dates beginning six months from</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respective closing dates and every three months thereafter. The exercisable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 per share under the adjustable warrant was $0.01. Millennium exercised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of the adjustable warrants to purchase 463,369, 622,469, and 25,804 shares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March 30, 2001, July 26, 2001 and August 15, 2001 respectively at $0.01 per</w:t>
      </w:r>
    </w:p>
    <w:p>
      <w:pPr>
        <w:spacing w:after="0" w:line="238" w:lineRule="auto"/>
        <w:rPr>
          <w:sz w:val="20"/>
          <w:szCs w:val="20"/>
          <w:color w:val="auto"/>
        </w:rPr>
      </w:pPr>
      <w:r>
        <w:rPr>
          <w:rFonts w:ascii="Courier New" w:cs="Courier New" w:eastAsia="Courier New" w:hAnsi="Courier New"/>
          <w:sz w:val="18"/>
          <w:szCs w:val="18"/>
          <w:color w:val="auto"/>
        </w:rPr>
        <w:t>share. On December 4, 2001, we entered into an agreement with Millennium under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we issued 176,101 shares of our common stock as a final cashless exercise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all outstanding adjustable warrants that Millennium was entitled to or would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 entitled to. Immediately following delivery of these shares, any further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right to acquire common stock under these adjustable warrants were cancelled by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agreement.</w:t>
      </w:r>
    </w:p>
    <w:p>
      <w:pPr>
        <w:spacing w:after="0" w:line="207"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On May 10, 2001, we entered into a common stock purchase agreement with Sativum Investments Limited for the potential future issuance and sale of up to $30,000,000 of our common stock, subject to restrictions and other obligations. We, at our sole discretion, may draw down on this facility, sometimes termed an equity line, from time to time, and Sativum is obligated to purchase shares of our common stock at a 6% discount to a volume weighted average market price over the 20 trading days following the draw-down notice. We are limited with respect to how often we can exercise a draw down and the amount of each draw down. We delivered a draw down notice to Sativum Investments Limited, dated as of</w:t>
      </w:r>
    </w:p>
    <w:p>
      <w:pPr>
        <w:spacing w:after="0" w:line="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July 11, 2001, exercising our right to draw down up to $5,000,000 at a market-based share price not less than $5.00 per share beginning July 12, 2001. Sativum purchased a total of 707,947 shares of our common stock at an average purchase price of $5.65 per share, net of Sativum's discount of six percent. Because the market based price of our common stock was less than $5.00 for 4 trading days during the draw down period, pursuant to the terms of our with Sativum agreement, our $5,000,000 request was reduced to $4,000,000. Our placement agents, Pacific Crest Securities, Inc. and Granite</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29</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Group, Inc., received $80,000 and $40,000, respectively, as placement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fees in connection with this draw down, resulting in net proceeds to us of</w:t>
      </w:r>
    </w:p>
    <w:p>
      <w:pPr>
        <w:spacing w:after="0" w:line="238" w:lineRule="auto"/>
        <w:rPr>
          <w:sz w:val="20"/>
          <w:szCs w:val="20"/>
          <w:color w:val="auto"/>
        </w:rPr>
      </w:pPr>
      <w:r>
        <w:rPr>
          <w:rFonts w:ascii="Courier New" w:cs="Courier New" w:eastAsia="Courier New" w:hAnsi="Courier New"/>
          <w:sz w:val="18"/>
          <w:szCs w:val="18"/>
          <w:color w:val="auto"/>
        </w:rPr>
        <w:t>$3,603,407, after paying escrow fees and other associated costs. In connection</w:t>
      </w:r>
    </w:p>
    <w:p>
      <w:pPr>
        <w:spacing w:after="0"/>
        <w:rPr>
          <w:sz w:val="20"/>
          <w:szCs w:val="20"/>
          <w:color w:val="auto"/>
        </w:rPr>
      </w:pPr>
      <w:r>
        <w:rPr>
          <w:rFonts w:ascii="Courier New" w:cs="Courier New" w:eastAsia="Courier New" w:hAnsi="Courier New"/>
          <w:sz w:val="18"/>
          <w:szCs w:val="18"/>
          <w:color w:val="auto"/>
        </w:rPr>
        <w:t>with our execution of the common stock purchase agreement with Sativum, we</w:t>
      </w:r>
    </w:p>
    <w:p>
      <w:pPr>
        <w:spacing w:after="0" w:line="237" w:lineRule="auto"/>
        <w:rPr>
          <w:sz w:val="20"/>
          <w:szCs w:val="20"/>
          <w:color w:val="auto"/>
        </w:rPr>
      </w:pPr>
      <w:r>
        <w:rPr>
          <w:rFonts w:ascii="Courier New" w:cs="Courier New" w:eastAsia="Courier New" w:hAnsi="Courier New"/>
          <w:sz w:val="18"/>
          <w:szCs w:val="18"/>
          <w:color w:val="auto"/>
        </w:rPr>
        <w:t>issued three three-year warrants to purchase an aggregate of 350,000 shares of</w:t>
      </w:r>
    </w:p>
    <w:p>
      <w:pPr>
        <w:spacing w:after="0" w:line="238" w:lineRule="auto"/>
        <w:rPr>
          <w:sz w:val="20"/>
          <w:szCs w:val="20"/>
          <w:color w:val="auto"/>
        </w:rPr>
      </w:pPr>
      <w:r>
        <w:rPr>
          <w:rFonts w:ascii="Courier New" w:cs="Courier New" w:eastAsia="Courier New" w:hAnsi="Courier New"/>
          <w:sz w:val="18"/>
          <w:szCs w:val="18"/>
          <w:color w:val="auto"/>
        </w:rPr>
        <w:t>our common stock at $2.38 per share to Sativum (250,000 shares), Pacific Crest</w:t>
      </w:r>
    </w:p>
    <w:p>
      <w:pPr>
        <w:spacing w:after="0"/>
        <w:rPr>
          <w:sz w:val="20"/>
          <w:szCs w:val="20"/>
          <w:color w:val="auto"/>
        </w:rPr>
      </w:pPr>
      <w:r>
        <w:rPr>
          <w:rFonts w:ascii="Courier New" w:cs="Courier New" w:eastAsia="Courier New" w:hAnsi="Courier New"/>
          <w:sz w:val="18"/>
          <w:szCs w:val="18"/>
          <w:color w:val="auto"/>
        </w:rPr>
        <w:t>Securities Inc. (75,000 shares) and Granite Financial Group, Inc. (25,000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Our placement agents have exercised their warrants in full, and we have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received payment of $238,050 for the shares issued to them.</w:t>
      </w:r>
    </w:p>
    <w:p>
      <w:pPr>
        <w:spacing w:after="0" w:line="207" w:lineRule="exact"/>
        <w:rPr>
          <w:sz w:val="20"/>
          <w:szCs w:val="20"/>
          <w:color w:val="auto"/>
        </w:rPr>
      </w:pPr>
    </w:p>
    <w:p>
      <w:pPr>
        <w:ind w:right="1879" w:firstLine="421"/>
        <w:spacing w:after="0" w:line="238" w:lineRule="auto"/>
        <w:rPr>
          <w:sz w:val="20"/>
          <w:szCs w:val="20"/>
          <w:color w:val="auto"/>
        </w:rPr>
      </w:pPr>
      <w:r>
        <w:rPr>
          <w:rFonts w:ascii="Courier New" w:cs="Courier New" w:eastAsia="Courier New" w:hAnsi="Courier New"/>
          <w:sz w:val="18"/>
          <w:szCs w:val="18"/>
          <w:color w:val="auto"/>
        </w:rPr>
        <w:t>On December 4, 2001, we issued 5,000 shares of 3% Cumulative Convertible Preferred Stock to Riverview Group, L.L.C., a wholly owned subsidiary of Millennium Partners. We received total proceeds of $4,727,515 net of the fee to Cantor Fitzgerald and other associated costs. This preferred stock is convertible into shares of our common stock at a current conversion price of $2.00 per share of common stock. There is a mandatory redemption provision in the preferred stock under which any preferred stock remaining on December 4, 2003, is redeemed on that date. The conversion price may be below the trading market price of the stock at the time of conversion. In connection with the preferred stock agreement, we issued to Riverview Group a warrant to purchase 350,877 shares of our common stock at a price of $3.42 per share. The warrant expires on December 4, 2005. We paid Cantor Fitzgerald &amp; Co., our financial advisor in connection with the transaction, a fee of $200,000 and issued them a warrant for 146,199 shares exercisable at $3.42 per share.</w:t>
      </w:r>
    </w:p>
    <w:p>
      <w:pPr>
        <w:spacing w:after="0" w:line="208" w:lineRule="exact"/>
        <w:rPr>
          <w:sz w:val="20"/>
          <w:szCs w:val="20"/>
          <w:color w:val="auto"/>
        </w:rPr>
      </w:pPr>
    </w:p>
    <w:p>
      <w:pPr>
        <w:ind w:right="2099" w:firstLine="421"/>
        <w:spacing w:after="0" w:line="272" w:lineRule="auto"/>
        <w:rPr>
          <w:sz w:val="20"/>
          <w:szCs w:val="20"/>
          <w:color w:val="auto"/>
        </w:rPr>
      </w:pPr>
      <w:r>
        <w:rPr>
          <w:rFonts w:ascii="Courier New" w:cs="Courier New" w:eastAsia="Courier New" w:hAnsi="Courier New"/>
          <w:sz w:val="16"/>
          <w:szCs w:val="16"/>
          <w:color w:val="auto"/>
        </w:rPr>
        <w:t>We continue to have outstanding obligations in regard to our former facilities in Lincoln, Rhode Island, including lease payments and operating costs of approximately $1,000,000 for 2002, net of subtenant income. We have subleased a portion of these facilities and are actively seeking to sublease, assign or sell our remaining interests in these facilities. Failure to do so within a reasonable period of time will have a material adverse effect on our</w:t>
      </w:r>
    </w:p>
    <w:p>
      <w:pPr>
        <w:sectPr>
          <w:pgSz w:w="11900" w:h="16838" w:orient="portrait"/>
          <w:cols w:equalWidth="0" w:num="1">
            <w:col w:w="10219"/>
          </w:cols>
          <w:pgMar w:left="240" w:top="142" w:right="1440" w:bottom="0" w:gutter="0" w:footer="0" w:header="0"/>
        </w:sectPr>
      </w:pPr>
    </w:p>
    <w:bookmarkStart w:id="28" w:name="page29"/>
    <w:bookmarkEnd w:id="28"/>
    <w:p>
      <w:pPr>
        <w:ind w:right="1879"/>
        <w:spacing w:after="0" w:line="236" w:lineRule="auto"/>
        <w:rPr>
          <w:sz w:val="20"/>
          <w:szCs w:val="20"/>
          <w:color w:val="auto"/>
        </w:rPr>
      </w:pPr>
      <w:r>
        <w:rPr>
          <w:rFonts w:ascii="Courier New" w:cs="Courier New" w:eastAsia="Courier New" w:hAnsi="Courier New"/>
          <w:sz w:val="18"/>
          <w:szCs w:val="18"/>
          <w:color w:val="auto"/>
        </w:rPr>
        <w:t>liquidity and capital resources. Our total operating lease payments for the years 2002 to 2013 amounts to $25,141,000, and our total capital lease payments for the years 2002 to 2014 amounts to $4,107,000.</w:t>
      </w:r>
    </w:p>
    <w:p>
      <w:pPr>
        <w:spacing w:after="0" w:line="209"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We have limited liquidity and capital resources and must obtain significant additional capital resources in the future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and for general and administrative expenses. Our ability to obtain additional capital will be substantially dependent on our ability to obtain partnering support for our stem cell technology and, in the near term, on our ability to realize proceeds from the sale, assignment or sublease of our facilities in Rhode Island. Failure to do so will have a material effect on our liquidity and capital resources. Until our operations generate significant revenues from product sales, we must rely on cash reserves and proceeds from equity and debt offerings, proceeds from the transfer or sale of our intellectual property rights, equipment, facilities or investments, and government grants and funding from collaborative arrangements, if obtainable, to fund our operations.</w:t>
      </w:r>
    </w:p>
    <w:p>
      <w:pPr>
        <w:spacing w:after="0" w:line="39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Funding may not be available when needed--at all, or on terms acceptable to us. While our cash requirements may vary, we currently expect that our existing capital resources will be sufficient to fund our operations through December of 2002. Lack of necessary funds may require us to delay, scale back or eliminate some or all of our research and product development programs and/or our capital expenditures or to license our potential products or technologies to third parties.</w:t>
      </w:r>
    </w:p>
    <w:p>
      <w:pPr>
        <w:spacing w:after="0" w:line="207" w:lineRule="exact"/>
        <w:rPr>
          <w:sz w:val="20"/>
          <w:szCs w:val="20"/>
          <w:color w:val="auto"/>
        </w:rPr>
      </w:pPr>
    </w:p>
    <w:p>
      <w:pPr>
        <w:jc w:val="both"/>
        <w:ind w:right="1999" w:firstLine="421"/>
        <w:spacing w:after="0" w:line="236" w:lineRule="auto"/>
        <w:rPr>
          <w:sz w:val="20"/>
          <w:szCs w:val="20"/>
          <w:color w:val="auto"/>
        </w:rPr>
      </w:pPr>
      <w:r>
        <w:rPr>
          <w:rFonts w:ascii="Courier New" w:cs="Courier New" w:eastAsia="Courier New" w:hAnsi="Courier New"/>
          <w:sz w:val="18"/>
          <w:szCs w:val="18"/>
          <w:color w:val="auto"/>
        </w:rPr>
        <w:t>With the exception of operating leases for facilities, we have not entered into any off balance sheet financial arrangements and have not established any special purpose entities. We have not guaranteed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any debts or commitments of other entities or entered into any options on non-financial assets. During 2001, we were party to a space-sharing agreement entered into between us and Celtrans, LLC. Dr. Irving Weissman, a member of our Board of Directors and Chairman of our Scientific Advisory Board, was interim Chief Executive Officer and is a member of the Board of Managers of Celtrans, a privately-owned biotechnology company that is also a tenant in the building in which the Company is located. Under the agreement, which was effective as of September 1, 2001, Celtrans or, with our approval, a subtenant of Celtrans, may use certain animal space in our facility, which we do not currently require for our own use. Celtrans pays the Company $16,122 per month under the space-sharing agreement, at the same rate per square foot as we receive from Stanford University, with which we also have an agreement for sharing the animal facility. In addition, Dr. Weissman remains a consultant to us under an agreement entered in 1997.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ACCOUNTING PRONOUNCEMENTS</w:t>
      </w:r>
    </w:p>
    <w:p>
      <w:pPr>
        <w:spacing w:after="0" w:line="207"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In July 2001, the FASB issued Statement of Financial Accounting Standards No. 141, "Business Combinations" (Statement 141). This Statement addresses financial accounting and reporting for business combinations. Statement 141 supersedes APB Opinion No. 16, Business Combinations, and amends or supersedes a number of interpretations of that Opinion. Statement 141 requires that (1) all business combinations be accounted for by a single method--the purchase method,</w:t>
      </w:r>
    </w:p>
    <w:p>
      <w:pPr>
        <w:spacing w:after="0" w:line="1" w:lineRule="exact"/>
        <w:rPr>
          <w:sz w:val="20"/>
          <w:szCs w:val="20"/>
          <w:color w:val="auto"/>
        </w:rPr>
      </w:pPr>
    </w:p>
    <w:p>
      <w:pPr>
        <w:ind w:right="1779" w:firstLine="8"/>
        <w:spacing w:after="0" w:line="270" w:lineRule="auto"/>
        <w:tabs>
          <w:tab w:leader="none" w:pos="42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intangible assets acquired in a business combination are to be recognized as assets apart from goodwill if they meet one of two criteria--the contractual-legal criterion or the separability criterion and (3) in addition to the disclosure requirements in Opinion 16, disclosure of the primary reasons for a business combination and the allocation of the purchase price paid to the assets acquired and liabilities assumed by major balance sheet caption. When the amounts of goodwill and intangible assets acquired are significant in relation to the purchase price paid, disclosure of other information about those assets is required, such as the amount of goodwill by reportable segment and the amount of the purchase price assigned to each major intangible asset class. The provisions of Statement 141 apply to all business combinations initiated after June 30, 2001. Statement 141 also applies to all business combinations accounted for using the purchase method for which the date of acquisition is July 1, 2001, or later. The Company will adopt the provisions of Statement 141 for any business combinations that may be initiated.</w:t>
      </w:r>
    </w:p>
    <w:p>
      <w:pPr>
        <w:spacing w:after="0" w:line="387" w:lineRule="exact"/>
        <w:rPr>
          <w:sz w:val="20"/>
          <w:szCs w:val="20"/>
          <w:color w:val="auto"/>
        </w:rPr>
      </w:pPr>
    </w:p>
    <w:p>
      <w:pPr>
        <w:ind w:right="2099" w:firstLine="421"/>
        <w:spacing w:after="0" w:line="290" w:lineRule="auto"/>
        <w:rPr>
          <w:sz w:val="20"/>
          <w:szCs w:val="20"/>
          <w:color w:val="auto"/>
        </w:rPr>
      </w:pPr>
      <w:r>
        <w:rPr>
          <w:rFonts w:ascii="Courier New" w:cs="Courier New" w:eastAsia="Courier New" w:hAnsi="Courier New"/>
          <w:sz w:val="16"/>
          <w:szCs w:val="16"/>
          <w:color w:val="auto"/>
        </w:rPr>
        <w:t>In July 2001, the FASB issued Statement of Financial Accounting Standards No. 142, "Goodwill and Other Intangibles" ("Statement 142"). Under Statement</w:t>
      </w:r>
    </w:p>
    <w:p>
      <w:pPr>
        <w:sectPr>
          <w:pgSz w:w="11900" w:h="16838" w:orient="portrait"/>
          <w:cols w:equalWidth="0" w:num="1">
            <w:col w:w="10219"/>
          </w:cols>
          <w:pgMar w:left="240" w:top="142" w:right="1440" w:bottom="0" w:gutter="0" w:footer="0" w:header="0"/>
        </w:sectPr>
      </w:pPr>
    </w:p>
    <w:bookmarkStart w:id="29" w:name="page30"/>
    <w:bookmarkEnd w:id="29"/>
    <w:p>
      <w:pPr>
        <w:ind w:right="1779"/>
        <w:spacing w:after="0" w:line="237" w:lineRule="auto"/>
        <w:rPr>
          <w:sz w:val="20"/>
          <w:szCs w:val="20"/>
          <w:color w:val="auto"/>
        </w:rPr>
      </w:pPr>
      <w:r>
        <w:rPr>
          <w:rFonts w:ascii="Courier New" w:cs="Courier New" w:eastAsia="Courier New" w:hAnsi="Courier New"/>
          <w:sz w:val="18"/>
          <w:szCs w:val="18"/>
          <w:color w:val="auto"/>
        </w:rPr>
        <w:t>142, goodwill and indefinite lived intangible assets are no longer amortized but are reviewed annually (or more frequently if impairment indicators arise) for impairment. Separable intangible assets that are not deemed to have an indefinite life will continue to be amortized over their estimated useful lives. StemCells has not recorded any goodwill or indefinite lived intangible assets prior to December 31, 2001. The adoption of this statement as of January 1, 2002 will not have a material impact on the Company's financial position, results of operations or cash flow.</w:t>
      </w:r>
    </w:p>
    <w:p>
      <w:pPr>
        <w:spacing w:after="0" w:line="212"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In October 2001, the Financial Accounting Standards Board issued Statement of Financial Accounting Standards No. 144, "Accounting for the Impairment or Disposal of Long-Lived Assets" ("Statement 144"), which addresses financial accounting and reporting for the impairment or disposal of long-lived assets and supersedes Statement 121, "Accounting for the Impairment of Long-Lived Assets and for Long-Lived Assets to be Disposed Of", and the accounting and reporting provisions of APB Opinion No. 30, "Reporting the Results of Operations for a disposal of a segment of a business." Statement 144 is effective for fiscal years beginning after December 15, 2001. The Company will adopt Statement 144 as of January 1, 2002 and it does not expect that the adoption of the Statement will have a significant impact on the Company's financial position and results of operations.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7A. QUANTITIVE AND QUALITATIVE DISCLOSURES ABOUT MARKET RISK</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have sold all our shares of Modex Therapeutics, Ltd., referred to in our Form 10-K for the year ended December 31, 2000. We have no other financial instruments with significant market risk. Cash equivalents consist of U.S. Treasury instruments with maturities of less than 90 days.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FINANCIAL STATEMENTS AND SUPPLEMENTARY DATA</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STEMCELLS, INC.</w:t>
      </w:r>
    </w:p>
    <w:p>
      <w:pPr>
        <w:ind w:left="2000"/>
        <w:spacing w:after="0" w:line="238" w:lineRule="auto"/>
        <w:rPr>
          <w:sz w:val="20"/>
          <w:szCs w:val="20"/>
          <w:color w:val="auto"/>
        </w:rPr>
      </w:pPr>
      <w:r>
        <w:rPr>
          <w:rFonts w:ascii="Courier New" w:cs="Courier New" w:eastAsia="Courier New" w:hAnsi="Courier New"/>
          <w:sz w:val="18"/>
          <w:szCs w:val="18"/>
          <w:color w:val="auto"/>
        </w:rPr>
        <w:t>INDEX TO CONSOLIDATED FINANCIAL STATEMENTS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PAGE -------- Report of Ernst &amp; Young LLP,</w:t>
      </w:r>
    </w:p>
    <w:p>
      <w:pPr>
        <w:ind w:left="580"/>
        <w:spacing w:after="0"/>
        <w:tabs>
          <w:tab w:leader="dot" w:pos="3840" w:val="left"/>
        </w:tabs>
        <w:rPr>
          <w:sz w:val="20"/>
          <w:szCs w:val="20"/>
          <w:color w:val="auto"/>
        </w:rPr>
      </w:pPr>
      <w:r>
        <w:rPr>
          <w:rFonts w:ascii="Courier New" w:cs="Courier New" w:eastAsia="Courier New" w:hAnsi="Courier New"/>
          <w:sz w:val="18"/>
          <w:szCs w:val="18"/>
          <w:color w:val="auto"/>
        </w:rPr>
        <w:t>Independent Auditors</w:t>
      </w:r>
      <w:r>
        <w:rPr>
          <w:sz w:val="20"/>
          <w:szCs w:val="20"/>
          <w:color w:val="auto"/>
        </w:rPr>
        <w:tab/>
      </w:r>
      <w:r>
        <w:rPr>
          <w:rFonts w:ascii="Courier New" w:cs="Courier New" w:eastAsia="Courier New" w:hAnsi="Courier New"/>
          <w:sz w:val="16"/>
          <w:szCs w:val="16"/>
          <w:color w:val="auto"/>
        </w:rPr>
        <w:t>34</w:t>
      </w:r>
    </w:p>
    <w:p>
      <w:pPr>
        <w:ind w:left="1280"/>
        <w:spacing w:after="0"/>
        <w:rPr>
          <w:sz w:val="20"/>
          <w:szCs w:val="20"/>
          <w:color w:val="auto"/>
        </w:rPr>
      </w:pPr>
      <w:r>
        <w:rPr>
          <w:rFonts w:ascii="Courier New" w:cs="Courier New" w:eastAsia="Courier New" w:hAnsi="Courier New"/>
          <w:sz w:val="18"/>
          <w:szCs w:val="18"/>
          <w:color w:val="auto"/>
        </w:rPr>
        <w:t>Consolidated Balance</w:t>
      </w:r>
    </w:p>
    <w:p>
      <w:pPr>
        <w:ind w:left="120"/>
        <w:spacing w:after="0" w:line="237" w:lineRule="auto"/>
        <w:tabs>
          <w:tab w:leader="dot" w:pos="4300" w:val="left"/>
        </w:tabs>
        <w:rPr>
          <w:sz w:val="20"/>
          <w:szCs w:val="20"/>
          <w:color w:val="auto"/>
        </w:rPr>
      </w:pPr>
      <w:r>
        <w:rPr>
          <w:rFonts w:ascii="Courier New" w:cs="Courier New" w:eastAsia="Courier New" w:hAnsi="Courier New"/>
          <w:sz w:val="18"/>
          <w:szCs w:val="18"/>
          <w:color w:val="auto"/>
        </w:rPr>
        <w:t>Sheets</w:t>
      </w:r>
      <w:r>
        <w:rPr>
          <w:sz w:val="20"/>
          <w:szCs w:val="20"/>
          <w:color w:val="auto"/>
        </w:rPr>
        <w:tab/>
      </w:r>
      <w:r>
        <w:rPr>
          <w:rFonts w:ascii="Courier New" w:cs="Courier New" w:eastAsia="Courier New" w:hAnsi="Courier New"/>
          <w:sz w:val="18"/>
          <w:szCs w:val="18"/>
          <w:color w:val="auto"/>
        </w:rPr>
        <w:t>35</w:t>
      </w:r>
    </w:p>
    <w:p>
      <w:pPr>
        <w:ind w:left="960"/>
        <w:spacing w:after="0" w:line="238" w:lineRule="auto"/>
        <w:rPr>
          <w:sz w:val="20"/>
          <w:szCs w:val="20"/>
          <w:color w:val="auto"/>
        </w:rPr>
      </w:pPr>
      <w:r>
        <w:rPr>
          <w:rFonts w:ascii="Courier New" w:cs="Courier New" w:eastAsia="Courier New" w:hAnsi="Courier New"/>
          <w:sz w:val="18"/>
          <w:szCs w:val="18"/>
          <w:color w:val="auto"/>
        </w:rPr>
        <w:t>Consolidated Statements of</w:t>
      </w:r>
    </w:p>
    <w:p>
      <w:pPr>
        <w:ind w:left="420"/>
        <w:spacing w:after="0"/>
        <w:tabs>
          <w:tab w:leader="dot" w:pos="3980" w:val="left"/>
        </w:tabs>
        <w:rPr>
          <w:sz w:val="20"/>
          <w:szCs w:val="20"/>
          <w:color w:val="auto"/>
        </w:rPr>
      </w:pPr>
      <w:r>
        <w:rPr>
          <w:rFonts w:ascii="Courier New" w:cs="Courier New" w:eastAsia="Courier New" w:hAnsi="Courier New"/>
          <w:sz w:val="18"/>
          <w:szCs w:val="18"/>
          <w:color w:val="auto"/>
        </w:rPr>
        <w:t>Operations</w:t>
      </w:r>
      <w:r>
        <w:rPr>
          <w:sz w:val="20"/>
          <w:szCs w:val="20"/>
          <w:color w:val="auto"/>
        </w:rPr>
        <w:tab/>
      </w:r>
      <w:r>
        <w:rPr>
          <w:rFonts w:ascii="Courier New" w:cs="Courier New" w:eastAsia="Courier New" w:hAnsi="Courier New"/>
          <w:sz w:val="18"/>
          <w:szCs w:val="18"/>
          <w:color w:val="auto"/>
        </w:rPr>
        <w:t>36</w:t>
      </w:r>
    </w:p>
    <w:p>
      <w:pPr>
        <w:ind w:left="380"/>
        <w:spacing w:after="0" w:line="237" w:lineRule="auto"/>
        <w:rPr>
          <w:sz w:val="20"/>
          <w:szCs w:val="20"/>
          <w:color w:val="auto"/>
        </w:rPr>
      </w:pPr>
      <w:r>
        <w:rPr>
          <w:rFonts w:ascii="Courier New" w:cs="Courier New" w:eastAsia="Courier New" w:hAnsi="Courier New"/>
          <w:sz w:val="18"/>
          <w:szCs w:val="18"/>
          <w:color w:val="auto"/>
        </w:rPr>
        <w:t>Consolidated Statements of Redeemable</w:t>
      </w:r>
    </w:p>
    <w:p>
      <w:pPr>
        <w:ind w:left="580"/>
        <w:spacing w:after="0"/>
        <w:rPr>
          <w:sz w:val="20"/>
          <w:szCs w:val="20"/>
          <w:color w:val="auto"/>
        </w:rPr>
      </w:pPr>
      <w:r>
        <w:rPr>
          <w:rFonts w:ascii="Courier New" w:cs="Courier New" w:eastAsia="Courier New" w:hAnsi="Courier New"/>
          <w:sz w:val="18"/>
          <w:szCs w:val="18"/>
          <w:color w:val="auto"/>
        </w:rPr>
        <w:t>Preferred Stock and Stockholders'</w:t>
      </w:r>
    </w:p>
    <w:p>
      <w:pPr>
        <w:spacing w:after="0"/>
        <w:tabs>
          <w:tab w:leader="none" w:pos="620" w:val="left"/>
        </w:tabs>
        <w:rPr>
          <w:sz w:val="20"/>
          <w:szCs w:val="20"/>
          <w:color w:val="auto"/>
        </w:rPr>
      </w:pPr>
      <w:r>
        <w:rPr>
          <w:rFonts w:ascii="Courier New" w:cs="Courier New" w:eastAsia="Courier New" w:hAnsi="Courier New"/>
          <w:sz w:val="18"/>
          <w:szCs w:val="18"/>
          <w:color w:val="auto"/>
        </w:rPr>
        <w:t>Equity</w:t>
      </w:r>
      <w:r>
        <w:rPr>
          <w:sz w:val="20"/>
          <w:szCs w:val="20"/>
          <w:color w:val="auto"/>
        </w:rPr>
        <w:tab/>
      </w:r>
      <w:r>
        <w:rPr>
          <w:rFonts w:ascii="Courier New" w:cs="Courier New" w:eastAsia="Courier New" w:hAnsi="Courier New"/>
          <w:sz w:val="16"/>
          <w:szCs w:val="16"/>
          <w:color w:val="auto"/>
        </w:rPr>
        <w:t>......................................</w:t>
      </w:r>
    </w:p>
    <w:p>
      <w:pPr>
        <w:ind w:left="540"/>
        <w:spacing w:after="0"/>
        <w:rPr>
          <w:sz w:val="20"/>
          <w:szCs w:val="20"/>
          <w:color w:val="auto"/>
        </w:rPr>
      </w:pPr>
      <w:r>
        <w:rPr>
          <w:rFonts w:ascii="Courier New" w:cs="Courier New" w:eastAsia="Courier New" w:hAnsi="Courier New"/>
          <w:sz w:val="18"/>
          <w:szCs w:val="18"/>
          <w:color w:val="auto"/>
        </w:rPr>
        <w:t>37 Consolidated Statements of Cash</w:t>
      </w:r>
    </w:p>
    <w:p>
      <w:pPr>
        <w:ind w:left="220"/>
        <w:spacing w:after="0"/>
        <w:tabs>
          <w:tab w:leader="dot" w:pos="3260" w:val="left"/>
        </w:tabs>
        <w:rPr>
          <w:sz w:val="20"/>
          <w:szCs w:val="20"/>
          <w:color w:val="auto"/>
        </w:rPr>
      </w:pPr>
      <w:r>
        <w:rPr>
          <w:rFonts w:ascii="Courier New" w:cs="Courier New" w:eastAsia="Courier New" w:hAnsi="Courier New"/>
          <w:sz w:val="18"/>
          <w:szCs w:val="18"/>
          <w:color w:val="auto"/>
        </w:rPr>
        <w:t>Flows</w:t>
      </w:r>
      <w:r>
        <w:rPr>
          <w:sz w:val="20"/>
          <w:szCs w:val="20"/>
          <w:color w:val="auto"/>
        </w:rPr>
        <w:tab/>
      </w:r>
      <w:r>
        <w:rPr>
          <w:rFonts w:ascii="Courier New" w:cs="Courier New" w:eastAsia="Courier New" w:hAnsi="Courier New"/>
          <w:sz w:val="16"/>
          <w:szCs w:val="16"/>
          <w:color w:val="auto"/>
        </w:rPr>
        <w:t>40 Notes to</w:t>
      </w:r>
    </w:p>
    <w:p>
      <w:pPr>
        <w:ind w:left="1160"/>
        <w:spacing w:after="0" w:line="238" w:lineRule="auto"/>
        <w:rPr>
          <w:sz w:val="20"/>
          <w:szCs w:val="20"/>
          <w:color w:val="auto"/>
        </w:rPr>
      </w:pPr>
      <w:r>
        <w:rPr>
          <w:rFonts w:ascii="Courier New" w:cs="Courier New" w:eastAsia="Courier New" w:hAnsi="Courier New"/>
          <w:sz w:val="18"/>
          <w:szCs w:val="18"/>
          <w:color w:val="auto"/>
        </w:rPr>
        <w:t>Consolidated Financial</w:t>
      </w:r>
    </w:p>
    <w:p>
      <w:pPr>
        <w:ind w:left="700"/>
        <w:spacing w:after="0"/>
        <w:tabs>
          <w:tab w:leader="dot" w:pos="3720" w:val="left"/>
        </w:tabs>
        <w:rPr>
          <w:sz w:val="20"/>
          <w:szCs w:val="20"/>
          <w:color w:val="auto"/>
        </w:rPr>
      </w:pPr>
      <w:r>
        <w:rPr>
          <w:rFonts w:ascii="Courier New" w:cs="Courier New" w:eastAsia="Courier New" w:hAnsi="Courier New"/>
          <w:sz w:val="18"/>
          <w:szCs w:val="18"/>
          <w:color w:val="auto"/>
        </w:rPr>
        <w:t>Statements</w:t>
      </w:r>
      <w:r>
        <w:rPr>
          <w:sz w:val="20"/>
          <w:szCs w:val="20"/>
          <w:color w:val="auto"/>
        </w:rPr>
        <w:tab/>
      </w:r>
      <w:r>
        <w:rPr>
          <w:rFonts w:ascii="Courier New" w:cs="Courier New" w:eastAsia="Courier New" w:hAnsi="Courier New"/>
          <w:sz w:val="18"/>
          <w:szCs w:val="18"/>
          <w:color w:val="auto"/>
        </w:rPr>
        <w:t>41</w:t>
      </w:r>
    </w:p>
    <w:p>
      <w:pPr>
        <w:spacing w:after="0" w:line="200" w:lineRule="exact"/>
        <w:rPr>
          <w:sz w:val="20"/>
          <w:szCs w:val="20"/>
          <w:color w:val="auto"/>
        </w:rPr>
      </w:pP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33</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REPORT OF ERNST &amp; YOUNG LLP, INDEPENDENT AUDITORS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Stockholders and Board of Directors</w:t>
      </w:r>
    </w:p>
    <w:p>
      <w:pPr>
        <w:spacing w:after="0" w:line="238" w:lineRule="auto"/>
        <w:rPr>
          <w:sz w:val="20"/>
          <w:szCs w:val="20"/>
          <w:color w:val="auto"/>
        </w:rPr>
      </w:pPr>
      <w:r>
        <w:rPr>
          <w:rFonts w:ascii="Courier New" w:cs="Courier New" w:eastAsia="Courier New" w:hAnsi="Courier New"/>
          <w:sz w:val="18"/>
          <w:szCs w:val="18"/>
          <w:color w:val="auto"/>
        </w:rPr>
        <w:t>StemCells, Inc.</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We have audited the accompanying consolidated balance sheets of</w:t>
      </w:r>
    </w:p>
    <w:p>
      <w:pPr>
        <w:spacing w:after="0" w:line="238" w:lineRule="auto"/>
        <w:rPr>
          <w:sz w:val="20"/>
          <w:szCs w:val="20"/>
          <w:color w:val="auto"/>
        </w:rPr>
      </w:pPr>
      <w:r>
        <w:rPr>
          <w:rFonts w:ascii="Courier New" w:cs="Courier New" w:eastAsia="Courier New" w:hAnsi="Courier New"/>
          <w:sz w:val="18"/>
          <w:szCs w:val="18"/>
          <w:color w:val="auto"/>
        </w:rPr>
        <w:t>StemCells, Inc. as of December 31, 2001 and 2000, and the related consolidated</w:t>
      </w:r>
    </w:p>
    <w:p>
      <w:pPr>
        <w:spacing w:after="0"/>
        <w:rPr>
          <w:sz w:val="20"/>
          <w:szCs w:val="20"/>
          <w:color w:val="auto"/>
        </w:rPr>
      </w:pPr>
      <w:r>
        <w:rPr>
          <w:rFonts w:ascii="Courier New" w:cs="Courier New" w:eastAsia="Courier New" w:hAnsi="Courier New"/>
          <w:sz w:val="18"/>
          <w:szCs w:val="18"/>
          <w:color w:val="auto"/>
        </w:rPr>
        <w:t>statements of operations, changes in redeemable preferred stock and</w:t>
      </w:r>
    </w:p>
    <w:p>
      <w:pPr>
        <w:spacing w:after="0" w:line="237" w:lineRule="auto"/>
        <w:rPr>
          <w:sz w:val="20"/>
          <w:szCs w:val="20"/>
          <w:color w:val="auto"/>
        </w:rPr>
      </w:pPr>
      <w:r>
        <w:rPr>
          <w:rFonts w:ascii="Courier New" w:cs="Courier New" w:eastAsia="Courier New" w:hAnsi="Courier New"/>
          <w:sz w:val="18"/>
          <w:szCs w:val="18"/>
          <w:color w:val="auto"/>
        </w:rPr>
        <w:t>stockholders' equity, and cash flows for each of the three years in the period</w:t>
      </w:r>
    </w:p>
    <w:p>
      <w:pPr>
        <w:spacing w:after="0" w:line="238" w:lineRule="auto"/>
        <w:rPr>
          <w:sz w:val="20"/>
          <w:szCs w:val="20"/>
          <w:color w:val="auto"/>
        </w:rPr>
      </w:pPr>
      <w:r>
        <w:rPr>
          <w:rFonts w:ascii="Courier New" w:cs="Courier New" w:eastAsia="Courier New" w:hAnsi="Courier New"/>
          <w:sz w:val="18"/>
          <w:szCs w:val="18"/>
          <w:color w:val="auto"/>
        </w:rPr>
        <w:t>ended December 31, 2001. These financial statements are the responsibility of</w:t>
      </w:r>
    </w:p>
    <w:p>
      <w:pPr>
        <w:spacing w:after="0"/>
        <w:rPr>
          <w:sz w:val="20"/>
          <w:szCs w:val="20"/>
          <w:color w:val="auto"/>
        </w:rPr>
      </w:pPr>
      <w:r>
        <w:rPr>
          <w:rFonts w:ascii="Courier New" w:cs="Courier New" w:eastAsia="Courier New" w:hAnsi="Courier New"/>
          <w:sz w:val="18"/>
          <w:szCs w:val="18"/>
          <w:color w:val="auto"/>
        </w:rPr>
        <w:t>the Company's management. Our responsibility is to express an opinion on these</w:t>
      </w:r>
    </w:p>
    <w:p>
      <w:pPr>
        <w:spacing w:after="0" w:line="237" w:lineRule="auto"/>
        <w:rPr>
          <w:sz w:val="20"/>
          <w:szCs w:val="20"/>
          <w:color w:val="auto"/>
        </w:rPr>
      </w:pPr>
      <w:r>
        <w:rPr>
          <w:rFonts w:ascii="Courier New" w:cs="Courier New" w:eastAsia="Courier New" w:hAnsi="Courier New"/>
          <w:sz w:val="18"/>
          <w:szCs w:val="18"/>
          <w:color w:val="auto"/>
        </w:rPr>
        <w:t>financial statements based on our audits.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4"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In our opinion, the financial statements referred to above present fairly, in all material respects, the consolidated financial position of</w:t>
      </w:r>
    </w:p>
    <w:p>
      <w:pPr>
        <w:spacing w:after="0"/>
        <w:rPr>
          <w:sz w:val="20"/>
          <w:szCs w:val="20"/>
          <w:color w:val="auto"/>
        </w:rPr>
      </w:pPr>
      <w:r>
        <w:rPr>
          <w:rFonts w:ascii="Courier New" w:cs="Courier New" w:eastAsia="Courier New" w:hAnsi="Courier New"/>
          <w:sz w:val="18"/>
          <w:szCs w:val="18"/>
          <w:color w:val="auto"/>
        </w:rPr>
        <w:t>StemCells, Inc. at December 31, 2001 and 2000, and the consolidated results of</w:t>
      </w:r>
    </w:p>
    <w:p>
      <w:pPr>
        <w:sectPr>
          <w:pgSz w:w="11900" w:h="16838" w:orient="portrait"/>
          <w:cols w:equalWidth="0" w:num="1">
            <w:col w:w="10219"/>
          </w:cols>
          <w:pgMar w:left="240" w:top="142" w:right="1440" w:bottom="0" w:gutter="0" w:footer="0" w:header="0"/>
        </w:sectPr>
      </w:pPr>
    </w:p>
    <w:bookmarkStart w:id="30" w:name="page31"/>
    <w:bookmarkEnd w:id="30"/>
    <w:p>
      <w:pPr>
        <w:jc w:val="both"/>
        <w:ind w:right="2319"/>
        <w:spacing w:after="0" w:line="236" w:lineRule="auto"/>
        <w:rPr>
          <w:sz w:val="20"/>
          <w:szCs w:val="20"/>
          <w:color w:val="auto"/>
        </w:rPr>
      </w:pPr>
      <w:r>
        <w:rPr>
          <w:rFonts w:ascii="Courier New" w:cs="Courier New" w:eastAsia="Courier New" w:hAnsi="Courier New"/>
          <w:sz w:val="18"/>
          <w:szCs w:val="18"/>
          <w:color w:val="auto"/>
        </w:rPr>
        <w:t>its operations and its cash flows for each of the three years in the period ended December 31, 2001, in conformity with accounting principles generally accepted in the United States.</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Palo Alto, California</w:t>
      </w:r>
    </w:p>
    <w:p>
      <w:pPr>
        <w:spacing w:after="0" w:line="238" w:lineRule="auto"/>
        <w:rPr>
          <w:sz w:val="20"/>
          <w:szCs w:val="20"/>
          <w:color w:val="auto"/>
        </w:rPr>
      </w:pPr>
      <w:r>
        <w:rPr>
          <w:rFonts w:ascii="Courier New" w:cs="Courier New" w:eastAsia="Courier New" w:hAnsi="Courier New"/>
          <w:sz w:val="18"/>
          <w:szCs w:val="18"/>
          <w:color w:val="auto"/>
        </w:rPr>
        <w:t>February 12, 2002</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pacing w:after="0" w:line="201"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CONSOLIDATED BALANCE SHEETS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DECEMBER 31, ----------------------------- 2001 2000 ------</w:t>
      </w:r>
    </w:p>
    <w:p>
      <w:pPr>
        <w:ind w:left="120"/>
        <w:spacing w:after="0" w:line="238" w:lineRule="auto"/>
        <w:rPr>
          <w:sz w:val="20"/>
          <w:szCs w:val="20"/>
          <w:color w:val="auto"/>
        </w:rPr>
      </w:pPr>
      <w:r>
        <w:rPr>
          <w:rFonts w:ascii="Courier New" w:cs="Courier New" w:eastAsia="Courier New" w:hAnsi="Courier New"/>
          <w:sz w:val="18"/>
          <w:szCs w:val="18"/>
          <w:color w:val="auto"/>
        </w:rPr>
        <w:t>------- ------------- ASSETS Current assets: Cash and cash</w:t>
      </w:r>
    </w:p>
    <w:p>
      <w:pPr>
        <w:ind w:left="60"/>
        <w:spacing w:after="0"/>
        <w:rPr>
          <w:sz w:val="20"/>
          <w:szCs w:val="20"/>
          <w:color w:val="auto"/>
        </w:rPr>
      </w:pPr>
      <w:r>
        <w:rPr>
          <w:rFonts w:ascii="Courier New" w:cs="Courier New" w:eastAsia="Courier New" w:hAnsi="Courier New"/>
          <w:sz w:val="18"/>
          <w:szCs w:val="18"/>
          <w:color w:val="auto"/>
        </w:rPr>
        <w:t>equivalents................................. $ 13,697,195 $</w:t>
      </w:r>
    </w:p>
    <w:p>
      <w:pPr>
        <w:ind w:left="1540"/>
        <w:spacing w:after="0" w:line="237" w:lineRule="auto"/>
        <w:rPr>
          <w:sz w:val="20"/>
          <w:szCs w:val="20"/>
          <w:color w:val="auto"/>
        </w:rPr>
      </w:pPr>
      <w:r>
        <w:rPr>
          <w:rFonts w:ascii="Courier New" w:cs="Courier New" w:eastAsia="Courier New" w:hAnsi="Courier New"/>
          <w:sz w:val="18"/>
          <w:szCs w:val="18"/>
          <w:color w:val="auto"/>
        </w:rPr>
        <w:t>6,068,947 Short-term restricted</w:t>
      </w:r>
    </w:p>
    <w:p>
      <w:pPr>
        <w:ind w:left="120"/>
        <w:spacing w:after="0" w:line="238" w:lineRule="auto"/>
        <w:rPr>
          <w:sz w:val="20"/>
          <w:szCs w:val="20"/>
          <w:color w:val="auto"/>
        </w:rPr>
      </w:pPr>
      <w:r>
        <w:rPr>
          <w:rFonts w:ascii="Courier New" w:cs="Courier New" w:eastAsia="Courier New" w:hAnsi="Courier New"/>
          <w:sz w:val="18"/>
          <w:szCs w:val="18"/>
          <w:color w:val="auto"/>
        </w:rPr>
        <w:t>investments......................... -- 16,356,334 Accrued</w:t>
      </w:r>
    </w:p>
    <w:p>
      <w:pPr>
        <w:ind w:left="220"/>
        <w:spacing w:after="0"/>
        <w:rPr>
          <w:sz w:val="20"/>
          <w:szCs w:val="20"/>
          <w:color w:val="auto"/>
        </w:rPr>
      </w:pPr>
      <w:r>
        <w:rPr>
          <w:rFonts w:ascii="Courier New" w:cs="Courier New" w:eastAsia="Courier New" w:hAnsi="Courier New"/>
          <w:sz w:val="18"/>
          <w:szCs w:val="18"/>
          <w:color w:val="auto"/>
        </w:rPr>
        <w:t>interest receivable............................... 4,638</w:t>
      </w:r>
    </w:p>
    <w:p>
      <w:pPr>
        <w:ind w:left="2540"/>
        <w:spacing w:after="0" w:line="237" w:lineRule="auto"/>
        <w:rPr>
          <w:sz w:val="20"/>
          <w:szCs w:val="20"/>
          <w:color w:val="auto"/>
        </w:rPr>
      </w:pPr>
      <w:r>
        <w:rPr>
          <w:rFonts w:ascii="Courier New" w:cs="Courier New" w:eastAsia="Courier New" w:hAnsi="Courier New"/>
          <w:sz w:val="18"/>
          <w:szCs w:val="18"/>
          <w:color w:val="auto"/>
        </w:rPr>
        <w:t>16,725 Other</w:t>
      </w:r>
    </w:p>
    <w:p>
      <w:pPr>
        <w:ind w:left="60"/>
        <w:spacing w:after="0"/>
        <w:rPr>
          <w:sz w:val="20"/>
          <w:szCs w:val="20"/>
          <w:color w:val="auto"/>
        </w:rPr>
      </w:pPr>
      <w:r>
        <w:rPr>
          <w:rFonts w:ascii="Courier New" w:cs="Courier New" w:eastAsia="Courier New" w:hAnsi="Courier New"/>
          <w:sz w:val="18"/>
          <w:szCs w:val="18"/>
          <w:color w:val="auto"/>
        </w:rPr>
        <w:t>receivable.......................................... 49,590</w:t>
      </w:r>
    </w:p>
    <w:p>
      <w:pPr>
        <w:ind w:left="2320"/>
        <w:spacing w:after="0" w:line="237" w:lineRule="auto"/>
        <w:rPr>
          <w:sz w:val="20"/>
          <w:szCs w:val="20"/>
          <w:color w:val="auto"/>
        </w:rPr>
      </w:pPr>
      <w:r>
        <w:rPr>
          <w:rFonts w:ascii="Courier New" w:cs="Courier New" w:eastAsia="Courier New" w:hAnsi="Courier New"/>
          <w:sz w:val="18"/>
          <w:szCs w:val="18"/>
          <w:color w:val="auto"/>
        </w:rPr>
        <w:t>-- Other current</w:t>
      </w:r>
    </w:p>
    <w:p>
      <w:pPr>
        <w:ind w:left="420"/>
        <w:spacing w:after="0"/>
        <w:rPr>
          <w:sz w:val="20"/>
          <w:szCs w:val="20"/>
          <w:color w:val="auto"/>
        </w:rPr>
      </w:pPr>
      <w:r>
        <w:rPr>
          <w:rFonts w:ascii="Courier New" w:cs="Courier New" w:eastAsia="Courier New" w:hAnsi="Courier New"/>
          <w:sz w:val="18"/>
          <w:szCs w:val="18"/>
          <w:color w:val="auto"/>
        </w:rPr>
        <w:t>assets...................................... 361,636</w:t>
      </w:r>
    </w:p>
    <w:p>
      <w:pPr>
        <w:ind w:left="580"/>
        <w:spacing w:after="0" w:line="237" w:lineRule="auto"/>
        <w:rPr>
          <w:sz w:val="20"/>
          <w:szCs w:val="20"/>
          <w:color w:val="auto"/>
        </w:rPr>
      </w:pPr>
      <w:r>
        <w:rPr>
          <w:rFonts w:ascii="Courier New" w:cs="Courier New" w:eastAsia="Courier New" w:hAnsi="Courier New"/>
          <w:sz w:val="18"/>
          <w:szCs w:val="18"/>
          <w:color w:val="auto"/>
        </w:rPr>
        <w:t>524,509 ------------- ------------- Total current</w:t>
      </w:r>
    </w:p>
    <w:p>
      <w:pPr>
        <w:ind w:left="160"/>
        <w:spacing w:after="0" w:line="238" w:lineRule="auto"/>
        <w:rPr>
          <w:sz w:val="20"/>
          <w:szCs w:val="20"/>
          <w:color w:val="auto"/>
        </w:rPr>
      </w:pPr>
      <w:r>
        <w:rPr>
          <w:rFonts w:ascii="Courier New" w:cs="Courier New" w:eastAsia="Courier New" w:hAnsi="Courier New"/>
          <w:sz w:val="18"/>
          <w:szCs w:val="18"/>
          <w:color w:val="auto"/>
        </w:rPr>
        <w:t>assets........................................ 14,113,059</w:t>
      </w:r>
    </w:p>
    <w:p>
      <w:pPr>
        <w:ind w:left="1700"/>
        <w:spacing w:after="0"/>
        <w:rPr>
          <w:sz w:val="20"/>
          <w:szCs w:val="20"/>
          <w:color w:val="auto"/>
        </w:rPr>
      </w:pPr>
      <w:r>
        <w:rPr>
          <w:rFonts w:ascii="Courier New" w:cs="Courier New" w:eastAsia="Courier New" w:hAnsi="Courier New"/>
          <w:sz w:val="18"/>
          <w:szCs w:val="18"/>
          <w:color w:val="auto"/>
        </w:rPr>
        <w:t>22,966,515 Property held for</w:t>
      </w:r>
    </w:p>
    <w:p>
      <w:pPr>
        <w:ind w:left="420"/>
        <w:spacing w:after="0" w:line="237" w:lineRule="auto"/>
        <w:rPr>
          <w:sz w:val="20"/>
          <w:szCs w:val="20"/>
          <w:color w:val="auto"/>
        </w:rPr>
      </w:pPr>
      <w:r>
        <w:rPr>
          <w:rFonts w:ascii="Courier New" w:cs="Courier New" w:eastAsia="Courier New" w:hAnsi="Courier New"/>
          <w:sz w:val="18"/>
          <w:szCs w:val="18"/>
          <w:color w:val="auto"/>
        </w:rPr>
        <w:t>sale...................................... 3,203,491</w:t>
      </w:r>
    </w:p>
    <w:p>
      <w:pPr>
        <w:ind w:left="1060"/>
        <w:spacing w:after="0"/>
        <w:rPr>
          <w:sz w:val="20"/>
          <w:szCs w:val="20"/>
          <w:color w:val="auto"/>
        </w:rPr>
      </w:pPr>
      <w:r>
        <w:rPr>
          <w:rFonts w:ascii="Courier New" w:cs="Courier New" w:eastAsia="Courier New" w:hAnsi="Courier New"/>
          <w:sz w:val="18"/>
          <w:szCs w:val="18"/>
          <w:color w:val="auto"/>
        </w:rPr>
        <w:t>3,203,491 Property, plant and equipment,</w:t>
      </w:r>
    </w:p>
    <w:p>
      <w:pPr>
        <w:ind w:left="280"/>
        <w:spacing w:after="0" w:line="237" w:lineRule="auto"/>
        <w:rPr>
          <w:sz w:val="20"/>
          <w:szCs w:val="20"/>
          <w:color w:val="auto"/>
        </w:rPr>
      </w:pPr>
      <w:r>
        <w:rPr>
          <w:rFonts w:ascii="Courier New" w:cs="Courier New" w:eastAsia="Courier New" w:hAnsi="Courier New"/>
          <w:sz w:val="18"/>
          <w:szCs w:val="18"/>
          <w:color w:val="auto"/>
        </w:rPr>
        <w:t>net.......................... 1,219,319 1,451,061 Other</w:t>
      </w:r>
    </w:p>
    <w:p>
      <w:pPr>
        <w:ind w:left="320"/>
        <w:spacing w:after="0"/>
        <w:rPr>
          <w:sz w:val="20"/>
          <w:szCs w:val="20"/>
          <w:color w:val="auto"/>
        </w:rPr>
      </w:pPr>
      <w:r>
        <w:rPr>
          <w:rFonts w:ascii="Courier New" w:cs="Courier New" w:eastAsia="Courier New" w:hAnsi="Courier New"/>
          <w:sz w:val="18"/>
          <w:szCs w:val="18"/>
          <w:color w:val="auto"/>
        </w:rPr>
        <w:t>assets, net...........................................</w:t>
      </w:r>
    </w:p>
    <w:p>
      <w:pPr>
        <w:ind w:left="380"/>
        <w:spacing w:after="0" w:line="237" w:lineRule="auto"/>
        <w:rPr>
          <w:sz w:val="20"/>
          <w:szCs w:val="20"/>
          <w:color w:val="auto"/>
        </w:rPr>
      </w:pPr>
      <w:r>
        <w:rPr>
          <w:rFonts w:ascii="Courier New" w:cs="Courier New" w:eastAsia="Courier New" w:hAnsi="Courier New"/>
          <w:sz w:val="18"/>
          <w:szCs w:val="18"/>
          <w:color w:val="auto"/>
        </w:rPr>
        <w:t>2,267,207 2,173,912 ------------- ------------- Total</w:t>
      </w:r>
    </w:p>
    <w:p>
      <w:pPr>
        <w:ind w:left="220"/>
        <w:spacing w:after="0" w:line="238" w:lineRule="auto"/>
        <w:rPr>
          <w:sz w:val="20"/>
          <w:szCs w:val="20"/>
          <w:color w:val="auto"/>
        </w:rPr>
      </w:pPr>
      <w:r>
        <w:rPr>
          <w:rFonts w:ascii="Courier New" w:cs="Courier New" w:eastAsia="Courier New" w:hAnsi="Courier New"/>
          <w:sz w:val="18"/>
          <w:szCs w:val="18"/>
          <w:color w:val="auto"/>
        </w:rPr>
        <w:t>assets................................................ $</w:t>
      </w:r>
    </w:p>
    <w:p>
      <w:pPr>
        <w:ind w:left="480"/>
        <w:spacing w:after="0"/>
        <w:rPr>
          <w:sz w:val="20"/>
          <w:szCs w:val="20"/>
          <w:color w:val="auto"/>
        </w:rPr>
      </w:pPr>
      <w:r>
        <w:rPr>
          <w:rFonts w:ascii="Courier New" w:cs="Courier New" w:eastAsia="Courier New" w:hAnsi="Courier New"/>
          <w:sz w:val="18"/>
          <w:szCs w:val="18"/>
          <w:color w:val="auto"/>
        </w:rPr>
        <w:t>20,803,076 $ 29,794,979 ============= =============</w:t>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payable.......................................... $ 578,270</w:t>
      </w:r>
    </w:p>
    <w:p>
      <w:pPr>
        <w:ind w:left="2280"/>
        <w:spacing w:after="0" w:line="238" w:lineRule="auto"/>
        <w:rPr>
          <w:sz w:val="20"/>
          <w:szCs w:val="20"/>
          <w:color w:val="auto"/>
        </w:rPr>
      </w:pPr>
      <w:r>
        <w:rPr>
          <w:rFonts w:ascii="Courier New" w:cs="Courier New" w:eastAsia="Courier New" w:hAnsi="Courier New"/>
          <w:sz w:val="18"/>
          <w:szCs w:val="18"/>
          <w:color w:val="auto"/>
        </w:rPr>
        <w:t>$ 526,191 Accrued</w:t>
      </w:r>
    </w:p>
    <w:p>
      <w:pPr>
        <w:ind w:left="120"/>
        <w:spacing w:after="0"/>
        <w:rPr>
          <w:sz w:val="20"/>
          <w:szCs w:val="20"/>
          <w:color w:val="auto"/>
        </w:rPr>
      </w:pPr>
      <w:r>
        <w:rPr>
          <w:rFonts w:ascii="Courier New" w:cs="Courier New" w:eastAsia="Courier New" w:hAnsi="Courier New"/>
          <w:sz w:val="18"/>
          <w:szCs w:val="18"/>
          <w:color w:val="auto"/>
        </w:rPr>
        <w:t>expenses.......................................... 499,165</w:t>
      </w:r>
    </w:p>
    <w:p>
      <w:pPr>
        <w:ind w:left="1860"/>
        <w:spacing w:after="0" w:line="237" w:lineRule="auto"/>
        <w:rPr>
          <w:sz w:val="20"/>
          <w:szCs w:val="20"/>
          <w:color w:val="auto"/>
        </w:rPr>
      </w:pPr>
      <w:r>
        <w:rPr>
          <w:rFonts w:ascii="Courier New" w:cs="Courier New" w:eastAsia="Courier New" w:hAnsi="Courier New"/>
          <w:sz w:val="18"/>
          <w:szCs w:val="18"/>
          <w:color w:val="auto"/>
        </w:rPr>
        <w:t>837,358 Accrued wind-down</w:t>
      </w:r>
    </w:p>
    <w:p>
      <w:pPr>
        <w:ind w:left="380"/>
        <w:spacing w:after="0" w:line="238" w:lineRule="auto"/>
        <w:rPr>
          <w:sz w:val="20"/>
          <w:szCs w:val="20"/>
          <w:color w:val="auto"/>
        </w:rPr>
      </w:pPr>
      <w:r>
        <w:rPr>
          <w:rFonts w:ascii="Courier New" w:cs="Courier New" w:eastAsia="Courier New" w:hAnsi="Courier New"/>
          <w:sz w:val="18"/>
          <w:szCs w:val="18"/>
          <w:color w:val="auto"/>
        </w:rPr>
        <w:t>costs................................... -- 1,780,579</w:t>
      </w:r>
    </w:p>
    <w:p>
      <w:pPr>
        <w:ind w:left="120"/>
        <w:spacing w:after="0"/>
        <w:rPr>
          <w:sz w:val="20"/>
          <w:szCs w:val="20"/>
          <w:color w:val="auto"/>
        </w:rPr>
      </w:pPr>
      <w:r>
        <w:rPr>
          <w:rFonts w:ascii="Courier New" w:cs="Courier New" w:eastAsia="Courier New" w:hAnsi="Courier New"/>
          <w:sz w:val="18"/>
          <w:szCs w:val="18"/>
          <w:color w:val="auto"/>
        </w:rPr>
        <w:t>Current maturities of capital lease obligations...........</w:t>
      </w:r>
    </w:p>
    <w:p>
      <w:pPr>
        <w:ind w:left="160"/>
        <w:spacing w:after="0" w:line="237" w:lineRule="auto"/>
        <w:rPr>
          <w:sz w:val="20"/>
          <w:szCs w:val="20"/>
          <w:color w:val="auto"/>
        </w:rPr>
      </w:pPr>
      <w:r>
        <w:rPr>
          <w:rFonts w:ascii="Courier New" w:cs="Courier New" w:eastAsia="Courier New" w:hAnsi="Courier New"/>
          <w:sz w:val="18"/>
          <w:szCs w:val="18"/>
          <w:color w:val="auto"/>
        </w:rPr>
        <w:t>289,167 332,083 ------------- ------------- Total current</w:t>
      </w:r>
    </w:p>
    <w:p>
      <w:pPr>
        <w:ind w:left="220"/>
        <w:spacing w:after="0"/>
        <w:rPr>
          <w:sz w:val="20"/>
          <w:szCs w:val="20"/>
          <w:color w:val="auto"/>
        </w:rPr>
      </w:pPr>
      <w:r>
        <w:rPr>
          <w:rFonts w:ascii="Courier New" w:cs="Courier New" w:eastAsia="Courier New" w:hAnsi="Courier New"/>
          <w:sz w:val="18"/>
          <w:szCs w:val="18"/>
          <w:color w:val="auto"/>
        </w:rPr>
        <w:t>liabilities................................... 1,366,602</w:t>
      </w:r>
    </w:p>
    <w:p>
      <w:pPr>
        <w:ind w:left="580"/>
        <w:spacing w:after="0" w:line="237" w:lineRule="auto"/>
        <w:rPr>
          <w:sz w:val="20"/>
          <w:szCs w:val="20"/>
          <w:color w:val="auto"/>
        </w:rPr>
      </w:pPr>
      <w:r>
        <w:rPr>
          <w:rFonts w:ascii="Courier New" w:cs="Courier New" w:eastAsia="Courier New" w:hAnsi="Courier New"/>
          <w:sz w:val="18"/>
          <w:szCs w:val="18"/>
          <w:color w:val="auto"/>
        </w:rPr>
        <w:t>3,476,211 Capital lease obligations, less current</w:t>
      </w:r>
    </w:p>
    <w:p>
      <w:pPr>
        <w:ind w:left="1060"/>
        <w:spacing w:after="0"/>
        <w:rPr>
          <w:sz w:val="20"/>
          <w:szCs w:val="20"/>
          <w:color w:val="auto"/>
        </w:rPr>
      </w:pPr>
      <w:r>
        <w:rPr>
          <w:rFonts w:ascii="Courier New" w:cs="Courier New" w:eastAsia="Courier New" w:hAnsi="Courier New"/>
          <w:sz w:val="18"/>
          <w:szCs w:val="18"/>
          <w:color w:val="auto"/>
        </w:rPr>
        <w:t>maturities.......... 2,315,833 2,605,000</w:t>
      </w:r>
    </w:p>
    <w:p>
      <w:pPr>
        <w:spacing w:after="0" w:line="237" w:lineRule="auto"/>
        <w:rPr>
          <w:sz w:val="20"/>
          <w:szCs w:val="20"/>
          <w:color w:val="auto"/>
        </w:rPr>
      </w:pPr>
      <w:r>
        <w:rPr>
          <w:rFonts w:ascii="Courier New" w:cs="Courier New" w:eastAsia="Courier New" w:hAnsi="Courier New"/>
          <w:sz w:val="18"/>
          <w:szCs w:val="18"/>
          <w:color w:val="auto"/>
        </w:rPr>
        <w:t>Deposits....................................................</w:t>
      </w:r>
    </w:p>
    <w:p>
      <w:pPr>
        <w:ind w:left="1960"/>
        <w:spacing w:after="0" w:line="238" w:lineRule="auto"/>
        <w:rPr>
          <w:sz w:val="20"/>
          <w:szCs w:val="20"/>
          <w:color w:val="auto"/>
        </w:rPr>
      </w:pPr>
      <w:r>
        <w:rPr>
          <w:rFonts w:ascii="Courier New" w:cs="Courier New" w:eastAsia="Courier New" w:hAnsi="Courier New"/>
          <w:sz w:val="18"/>
          <w:szCs w:val="18"/>
          <w:color w:val="auto"/>
        </w:rPr>
        <w:t>129,897 26,000 Deferred</w:t>
      </w:r>
    </w:p>
    <w:p>
      <w:pPr>
        <w:ind w:left="480"/>
        <w:spacing w:after="0"/>
        <w:rPr>
          <w:sz w:val="20"/>
          <w:szCs w:val="20"/>
          <w:color w:val="auto"/>
        </w:rPr>
      </w:pPr>
      <w:r>
        <w:rPr>
          <w:rFonts w:ascii="Courier New" w:cs="Courier New" w:eastAsia="Courier New" w:hAnsi="Courier New"/>
          <w:sz w:val="18"/>
          <w:szCs w:val="18"/>
          <w:color w:val="auto"/>
        </w:rPr>
        <w:t>rent...............................................</w:t>
      </w:r>
    </w:p>
    <w:p>
      <w:pPr>
        <w:ind w:left="480"/>
        <w:spacing w:after="0" w:line="237" w:lineRule="auto"/>
        <w:rPr>
          <w:sz w:val="20"/>
          <w:szCs w:val="20"/>
          <w:color w:val="auto"/>
        </w:rPr>
      </w:pPr>
      <w:r>
        <w:rPr>
          <w:rFonts w:ascii="Courier New" w:cs="Courier New" w:eastAsia="Courier New" w:hAnsi="Courier New"/>
          <w:sz w:val="18"/>
          <w:szCs w:val="18"/>
          <w:color w:val="auto"/>
        </w:rPr>
        <w:t>1,120,005 705,746 ------------- ------------- Total</w:t>
      </w:r>
    </w:p>
    <w:p>
      <w:pPr>
        <w:ind w:left="320"/>
        <w:spacing w:after="0"/>
        <w:rPr>
          <w:sz w:val="20"/>
          <w:szCs w:val="20"/>
          <w:color w:val="auto"/>
        </w:rPr>
      </w:pPr>
      <w:r>
        <w:rPr>
          <w:rFonts w:ascii="Courier New" w:cs="Courier New" w:eastAsia="Courier New" w:hAnsi="Courier New"/>
          <w:sz w:val="18"/>
          <w:szCs w:val="18"/>
          <w:color w:val="auto"/>
        </w:rPr>
        <w:t>liabilities...........................................</w:t>
      </w:r>
    </w:p>
    <w:p>
      <w:pPr>
        <w:ind w:left="60"/>
        <w:spacing w:after="0" w:line="237" w:lineRule="auto"/>
        <w:rPr>
          <w:sz w:val="20"/>
          <w:szCs w:val="20"/>
          <w:color w:val="auto"/>
        </w:rPr>
      </w:pPr>
      <w:r>
        <w:rPr>
          <w:rFonts w:ascii="Courier New" w:cs="Courier New" w:eastAsia="Courier New" w:hAnsi="Courier New"/>
          <w:sz w:val="18"/>
          <w:szCs w:val="18"/>
          <w:color w:val="auto"/>
        </w:rPr>
        <w:t>4,932,337 6,812,957 Redeemable Convertible Preferred Stock,</w:t>
      </w:r>
    </w:p>
    <w:p>
      <w:pPr>
        <w:spacing w:after="0" w:line="5" w:lineRule="exact"/>
        <w:rPr>
          <w:sz w:val="20"/>
          <w:szCs w:val="20"/>
          <w:color w:val="auto"/>
        </w:rPr>
      </w:pPr>
    </w:p>
    <w:p>
      <w:pPr>
        <w:jc w:val="center"/>
        <w:ind w:right="3879"/>
        <w:spacing w:after="0" w:line="268" w:lineRule="auto"/>
        <w:rPr>
          <w:sz w:val="20"/>
          <w:szCs w:val="20"/>
          <w:color w:val="auto"/>
        </w:rPr>
      </w:pPr>
      <w:r>
        <w:rPr>
          <w:rFonts w:ascii="Courier New" w:cs="Courier New" w:eastAsia="Courier New" w:hAnsi="Courier New"/>
          <w:sz w:val="16"/>
          <w:szCs w:val="16"/>
          <w:color w:val="auto"/>
        </w:rPr>
        <w:t>$0.01 par value; 1,000,000 shares authorized issuable in series: 3% Cumulative Convertible Preferred Stock, 5,000 shares issued and 4,000 shares outstanding at December 31, 2001, none at December 31, 2000 (aggregate liquidation preference of $5,000,000 at December 31,2001)...........</w:t>
      </w:r>
    </w:p>
    <w:p>
      <w:pPr>
        <w:spacing w:after="0" w:line="1" w:lineRule="exact"/>
        <w:rPr>
          <w:sz w:val="20"/>
          <w:szCs w:val="20"/>
          <w:color w:val="auto"/>
        </w:rPr>
      </w:pPr>
    </w:p>
    <w:p>
      <w:pPr>
        <w:jc w:val="center"/>
        <w:ind w:right="3879"/>
        <w:spacing w:after="0" w:line="268" w:lineRule="auto"/>
        <w:rPr>
          <w:sz w:val="20"/>
          <w:szCs w:val="20"/>
          <w:color w:val="auto"/>
        </w:rPr>
      </w:pPr>
      <w:r>
        <w:rPr>
          <w:rFonts w:ascii="Courier New" w:cs="Courier New" w:eastAsia="Courier New" w:hAnsi="Courier New"/>
          <w:sz w:val="16"/>
          <w:szCs w:val="16"/>
          <w:color w:val="auto"/>
        </w:rPr>
        <w:t>1,379,682 -- 6% Cumulative Convertible Preferred Stock, 2,626 designated as 6%, 1,500 shares issued and outstanding at December 31, 2001 and 2000 (aggregate liquidation</w:t>
      </w:r>
    </w:p>
    <w:p>
      <w:pPr>
        <w:ind w:left="220"/>
        <w:spacing w:after="0" w:line="233" w:lineRule="auto"/>
        <w:rPr>
          <w:sz w:val="20"/>
          <w:szCs w:val="20"/>
          <w:color w:val="auto"/>
        </w:rPr>
      </w:pPr>
      <w:r>
        <w:rPr>
          <w:rFonts w:ascii="Courier New" w:cs="Courier New" w:eastAsia="Courier New" w:hAnsi="Courier New"/>
          <w:sz w:val="18"/>
          <w:szCs w:val="18"/>
          <w:color w:val="auto"/>
        </w:rPr>
        <w:t>preference of $1,500,000 at December 31, 2001)..........</w:t>
      </w:r>
    </w:p>
    <w:p>
      <w:pPr>
        <w:spacing w:after="0" w:line="5" w:lineRule="exact"/>
        <w:rPr>
          <w:sz w:val="20"/>
          <w:szCs w:val="20"/>
          <w:color w:val="auto"/>
        </w:rPr>
      </w:pPr>
    </w:p>
    <w:p>
      <w:pPr>
        <w:jc w:val="both"/>
        <w:ind w:left="220" w:right="4099" w:firstLine="53"/>
        <w:spacing w:after="0" w:line="268" w:lineRule="auto"/>
        <w:rPr>
          <w:sz w:val="20"/>
          <w:szCs w:val="20"/>
          <w:color w:val="auto"/>
        </w:rPr>
      </w:pPr>
      <w:r>
        <w:rPr>
          <w:rFonts w:ascii="Courier New" w:cs="Courier New" w:eastAsia="Courier New" w:hAnsi="Courier New"/>
          <w:sz w:val="16"/>
          <w:szCs w:val="16"/>
          <w:color w:val="auto"/>
        </w:rPr>
        <w:t>1,283,250 1,283,250 Stockholders' equity: Common stock, $.01 par value; 45,000,000 shares authorized; 24,220,021 and 20,956,887 shares issued and outstanding at December</w:t>
      </w:r>
    </w:p>
    <w:tbl>
      <w:tblPr>
        <w:tblLayout w:type="fixed"/>
        <w:tblInd w:w="160" w:type="dxa"/>
        <w:tblCellMar>
          <w:top w:w="0" w:type="dxa"/>
          <w:left w:w="0" w:type="dxa"/>
          <w:bottom w:w="0" w:type="dxa"/>
          <w:right w:w="0" w:type="dxa"/>
        </w:tblCellMar>
      </w:tblPr>
      <w:tr>
        <w:trPr>
          <w:trHeight w:val="199"/>
        </w:trPr>
        <w:tc>
          <w:tcPr>
            <w:tcW w:w="4540" w:type="dxa"/>
            <w:vAlign w:val="bottom"/>
          </w:tcPr>
          <w:p>
            <w:pPr>
              <w:spacing w:after="0" w:line="198" w:lineRule="exact"/>
              <w:rPr>
                <w:sz w:val="20"/>
                <w:szCs w:val="20"/>
                <w:color w:val="auto"/>
              </w:rPr>
            </w:pPr>
            <w:r>
              <w:rPr>
                <w:rFonts w:ascii="Courier New" w:cs="Courier New" w:eastAsia="Courier New" w:hAnsi="Courier New"/>
                <w:sz w:val="18"/>
                <w:szCs w:val="18"/>
                <w:color w:val="auto"/>
                <w:w w:val="85"/>
              </w:rPr>
              <w:t>31, 2001 and 2000, respectively..................</w:t>
            </w:r>
          </w:p>
        </w:tc>
        <w:tc>
          <w:tcPr>
            <w:tcW w:w="14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242,200</w:t>
            </w:r>
          </w:p>
        </w:tc>
      </w:tr>
      <w:tr>
        <w:trPr>
          <w:trHeight w:val="203"/>
        </w:trPr>
        <w:tc>
          <w:tcPr>
            <w:tcW w:w="4540" w:type="dxa"/>
            <w:vAlign w:val="bottom"/>
          </w:tcPr>
          <w:p>
            <w:pPr>
              <w:jc w:val="center"/>
              <w:ind w:left="1392"/>
              <w:spacing w:after="0" w:line="203" w:lineRule="exact"/>
              <w:rPr>
                <w:sz w:val="20"/>
                <w:szCs w:val="20"/>
                <w:color w:val="auto"/>
              </w:rPr>
            </w:pPr>
            <w:r>
              <w:rPr>
                <w:rFonts w:ascii="Courier New" w:cs="Courier New" w:eastAsia="Courier New" w:hAnsi="Courier New"/>
                <w:sz w:val="18"/>
                <w:szCs w:val="18"/>
                <w:color w:val="auto"/>
                <w:w w:val="97"/>
              </w:rPr>
              <w:t>209,569 Additional paid-in</w:t>
            </w:r>
          </w:p>
        </w:tc>
        <w:tc>
          <w:tcPr>
            <w:tcW w:w="1480" w:type="dxa"/>
            <w:vAlign w:val="bottom"/>
          </w:tcPr>
          <w:p>
            <w:pPr>
              <w:spacing w:after="0"/>
              <w:rPr>
                <w:sz w:val="17"/>
                <w:szCs w:val="17"/>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capital................................</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149,180,388</w:t>
            </w:r>
          </w:p>
        </w:tc>
      </w:tr>
      <w:tr>
        <w:trPr>
          <w:trHeight w:val="203"/>
        </w:trPr>
        <w:tc>
          <w:tcPr>
            <w:tcW w:w="4540" w:type="dxa"/>
            <w:vAlign w:val="bottom"/>
          </w:tcPr>
          <w:p>
            <w:pPr>
              <w:jc w:val="center"/>
              <w:ind w:left="1392"/>
              <w:spacing w:after="0" w:line="203" w:lineRule="exact"/>
              <w:rPr>
                <w:sz w:val="20"/>
                <w:szCs w:val="20"/>
                <w:color w:val="auto"/>
              </w:rPr>
            </w:pPr>
            <w:r>
              <w:rPr>
                <w:rFonts w:ascii="Courier New" w:cs="Courier New" w:eastAsia="Courier New" w:hAnsi="Courier New"/>
                <w:sz w:val="18"/>
                <w:szCs w:val="18"/>
                <w:color w:val="auto"/>
                <w:w w:val="97"/>
              </w:rPr>
              <w:t>138,366,817 Accumulated</w:t>
            </w:r>
          </w:p>
        </w:tc>
        <w:tc>
          <w:tcPr>
            <w:tcW w:w="1480" w:type="dxa"/>
            <w:vAlign w:val="bottom"/>
          </w:tcPr>
          <w:p>
            <w:pPr>
              <w:spacing w:after="0"/>
              <w:rPr>
                <w:sz w:val="17"/>
                <w:szCs w:val="17"/>
                <w:color w:val="auto"/>
              </w:rPr>
            </w:pPr>
          </w:p>
        </w:tc>
      </w:tr>
      <w:tr>
        <w:trPr>
          <w:trHeight w:val="203"/>
        </w:trPr>
        <w:tc>
          <w:tcPr>
            <w:tcW w:w="60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deficit.......................................</w:t>
            </w:r>
          </w:p>
        </w:tc>
      </w:tr>
    </w:tbl>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(133,944,684) (130,498,187) Accumulated other comprehensive</w:t>
      </w:r>
    </w:p>
    <w:p>
      <w:pPr>
        <w:spacing w:after="0" w:line="21" w:lineRule="exact"/>
        <w:rPr>
          <w:sz w:val="20"/>
          <w:szCs w:val="20"/>
          <w:color w:val="auto"/>
        </w:rPr>
      </w:pPr>
    </w:p>
    <w:p>
      <w:pPr>
        <w:jc w:val="center"/>
        <w:ind w:right="3879"/>
        <w:spacing w:after="0" w:line="268" w:lineRule="auto"/>
        <w:rPr>
          <w:sz w:val="20"/>
          <w:szCs w:val="20"/>
          <w:color w:val="auto"/>
        </w:rPr>
      </w:pPr>
      <w:r>
        <w:rPr>
          <w:rFonts w:ascii="Courier New" w:cs="Courier New" w:eastAsia="Courier New" w:hAnsi="Courier New"/>
          <w:sz w:val="16"/>
          <w:szCs w:val="16"/>
          <w:color w:val="auto"/>
        </w:rPr>
        <w:t>income.................... -- 16,356,334 Deferred compensation..................................... (2,270,097) (2,735,761) ------------- ------------- Total stockholders' equity.................................. 13,207,807 21,698,772 ------------- ------------- Total liabilities, redeemable convertible preferred stock, and</w:t>
      </w:r>
    </w:p>
    <w:p>
      <w:pPr>
        <w:jc w:val="center"/>
        <w:ind w:right="3899"/>
        <w:spacing w:after="0" w:line="234" w:lineRule="auto"/>
        <w:rPr>
          <w:sz w:val="20"/>
          <w:szCs w:val="20"/>
          <w:color w:val="auto"/>
        </w:rPr>
      </w:pPr>
      <w:r>
        <w:rPr>
          <w:rFonts w:ascii="Courier New" w:cs="Courier New" w:eastAsia="Courier New" w:hAnsi="Courier New"/>
          <w:sz w:val="18"/>
          <w:szCs w:val="18"/>
          <w:color w:val="auto"/>
        </w:rPr>
        <w:t>stockholders' equity.................................. $</w:t>
      </w:r>
    </w:p>
    <w:p>
      <w:pPr>
        <w:jc w:val="center"/>
        <w:ind w:right="3899"/>
        <w:spacing w:after="0"/>
        <w:rPr>
          <w:sz w:val="20"/>
          <w:szCs w:val="20"/>
          <w:color w:val="auto"/>
        </w:rPr>
      </w:pPr>
      <w:r>
        <w:rPr>
          <w:rFonts w:ascii="Courier New" w:cs="Courier New" w:eastAsia="Courier New" w:hAnsi="Courier New"/>
          <w:sz w:val="18"/>
          <w:szCs w:val="18"/>
          <w:color w:val="auto"/>
        </w:rPr>
        <w:t>20,803,076 $ 29,794,979 ============= =============</w:t>
      </w:r>
    </w:p>
    <w:p>
      <w:pPr>
        <w:sectPr>
          <w:pgSz w:w="11900" w:h="16838" w:orient="portrait"/>
          <w:cols w:equalWidth="0" w:num="1">
            <w:col w:w="10219"/>
          </w:cols>
          <w:pgMar w:left="240" w:top="142" w:right="1440" w:bottom="131" w:gutter="0" w:footer="0" w:header="0"/>
        </w:sectPr>
      </w:pPr>
    </w:p>
    <w:bookmarkStart w:id="31" w:name="page32"/>
    <w:bookmarkEnd w:id="31"/>
    <w:p>
      <w:pPr>
        <w:jc w:val="center"/>
        <w:ind w:right="177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STATEMENTS OF OPERATIONS</w:t>
      </w:r>
    </w:p>
    <w:p>
      <w:pPr>
        <w:spacing w:after="0" w:line="207"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YEAR ENDED DECEMBER 31, -------------------------</w:t>
      </w:r>
    </w:p>
    <w:p>
      <w:pPr>
        <w:spacing w:after="0" w:line="21"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----------------- 2001 2000 1999 ------------ ---</w:t>
      </w:r>
    </w:p>
    <w:p>
      <w:pPr>
        <w:spacing w:after="0" w:line="21"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 ------------ Revenue from collaborative</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and licensing</w:t>
      </w:r>
    </w:p>
    <w:p>
      <w:pPr>
        <w:spacing w:after="0" w:line="4"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agreements........................................</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 -- $ 74,300 $ 5,021,707 Revenue from</w:t>
      </w:r>
    </w:p>
    <w:p>
      <w:pPr>
        <w:jc w:val="center"/>
        <w:ind w:right="4939"/>
        <w:spacing w:after="0" w:line="238" w:lineRule="auto"/>
        <w:rPr>
          <w:sz w:val="20"/>
          <w:szCs w:val="20"/>
          <w:color w:val="auto"/>
        </w:rPr>
      </w:pPr>
      <w:r>
        <w:rPr>
          <w:rFonts w:ascii="Courier New" w:cs="Courier New" w:eastAsia="Courier New" w:hAnsi="Courier New"/>
          <w:sz w:val="18"/>
          <w:szCs w:val="18"/>
          <w:color w:val="auto"/>
        </w:rPr>
        <w:t>grants................................. 505,231</w:t>
      </w:r>
    </w:p>
    <w:p>
      <w:pPr>
        <w:jc w:val="center"/>
        <w:ind w:right="4939"/>
        <w:spacing w:after="0"/>
        <w:rPr>
          <w:sz w:val="20"/>
          <w:szCs w:val="20"/>
          <w:color w:val="auto"/>
        </w:rPr>
      </w:pPr>
      <w:r>
        <w:rPr>
          <w:rFonts w:ascii="Courier New" w:cs="Courier New" w:eastAsia="Courier New" w:hAnsi="Courier New"/>
          <w:sz w:val="18"/>
          <w:szCs w:val="18"/>
          <w:color w:val="auto"/>
        </w:rPr>
        <w:t>Revenue from assignment of rights to</w:t>
      </w:r>
    </w:p>
    <w:p>
      <w:pPr>
        <w:spacing w:after="0" w:line="3"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technology..... 300,000 ------------ ------------</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 Total</w:t>
      </w:r>
    </w:p>
    <w:p>
      <w:pPr>
        <w:ind w:left="220"/>
        <w:spacing w:after="0" w:line="238" w:lineRule="auto"/>
        <w:rPr>
          <w:sz w:val="20"/>
          <w:szCs w:val="20"/>
          <w:color w:val="auto"/>
        </w:rPr>
      </w:pPr>
      <w:r>
        <w:rPr>
          <w:rFonts w:ascii="Courier New" w:cs="Courier New" w:eastAsia="Courier New" w:hAnsi="Courier New"/>
          <w:sz w:val="18"/>
          <w:szCs w:val="18"/>
          <w:color w:val="auto"/>
        </w:rPr>
        <w:t>revenues......................................</w:t>
      </w:r>
    </w:p>
    <w:p>
      <w:pPr>
        <w:jc w:val="center"/>
        <w:ind w:right="4939"/>
        <w:spacing w:after="0"/>
        <w:rPr>
          <w:sz w:val="20"/>
          <w:szCs w:val="20"/>
          <w:color w:val="auto"/>
        </w:rPr>
      </w:pPr>
      <w:r>
        <w:rPr>
          <w:rFonts w:ascii="Courier New" w:cs="Courier New" w:eastAsia="Courier New" w:hAnsi="Courier New"/>
          <w:sz w:val="18"/>
          <w:szCs w:val="18"/>
          <w:color w:val="auto"/>
        </w:rPr>
        <w:t>805,231 74,300 5,021,707 Operating expenses:</w:t>
      </w:r>
    </w:p>
    <w:p>
      <w:pPr>
        <w:jc w:val="center"/>
        <w:ind w:right="4939"/>
        <w:spacing w:after="0" w:line="237" w:lineRule="auto"/>
        <w:rPr>
          <w:sz w:val="20"/>
          <w:szCs w:val="20"/>
          <w:color w:val="auto"/>
        </w:rPr>
      </w:pPr>
      <w:r>
        <w:rPr>
          <w:rFonts w:ascii="Courier New" w:cs="Courier New" w:eastAsia="Courier New" w:hAnsi="Courier New"/>
          <w:sz w:val="18"/>
          <w:szCs w:val="18"/>
          <w:color w:val="auto"/>
        </w:rPr>
        <w:t>Research and</w:t>
      </w:r>
    </w:p>
    <w:p>
      <w:pPr>
        <w:jc w:val="center"/>
        <w:ind w:right="4939"/>
        <w:spacing w:after="0" w:line="238" w:lineRule="auto"/>
        <w:rPr>
          <w:sz w:val="20"/>
          <w:szCs w:val="20"/>
          <w:color w:val="auto"/>
        </w:rPr>
      </w:pPr>
      <w:r>
        <w:rPr>
          <w:rFonts w:ascii="Courier New" w:cs="Courier New" w:eastAsia="Courier New" w:hAnsi="Courier New"/>
          <w:sz w:val="18"/>
          <w:szCs w:val="18"/>
          <w:color w:val="auto"/>
        </w:rPr>
        <w:t>development.......................... 8,603,444</w:t>
      </w:r>
    </w:p>
    <w:p>
      <w:pPr>
        <w:jc w:val="center"/>
        <w:ind w:right="4939"/>
        <w:spacing w:after="0"/>
        <w:rPr>
          <w:sz w:val="20"/>
          <w:szCs w:val="20"/>
          <w:color w:val="auto"/>
        </w:rPr>
      </w:pPr>
      <w:r>
        <w:rPr>
          <w:rFonts w:ascii="Courier New" w:cs="Courier New" w:eastAsia="Courier New" w:hAnsi="Courier New"/>
          <w:sz w:val="18"/>
          <w:szCs w:val="18"/>
          <w:color w:val="auto"/>
        </w:rPr>
        <w:t>5,979,007 9,984,027 General and</w:t>
      </w:r>
    </w:p>
    <w:p>
      <w:pPr>
        <w:jc w:val="center"/>
        <w:ind w:right="4939"/>
        <w:spacing w:after="0" w:line="237" w:lineRule="auto"/>
        <w:rPr>
          <w:sz w:val="20"/>
          <w:szCs w:val="20"/>
          <w:color w:val="auto"/>
        </w:rPr>
      </w:pPr>
      <w:r>
        <w:rPr>
          <w:rFonts w:ascii="Courier New" w:cs="Courier New" w:eastAsia="Courier New" w:hAnsi="Courier New"/>
          <w:sz w:val="18"/>
          <w:szCs w:val="18"/>
          <w:color w:val="auto"/>
        </w:rPr>
        <w:t>administrative........................ 3,787,759</w:t>
      </w:r>
    </w:p>
    <w:p>
      <w:pPr>
        <w:jc w:val="center"/>
        <w:ind w:right="4939"/>
        <w:spacing w:after="0"/>
        <w:rPr>
          <w:sz w:val="20"/>
          <w:szCs w:val="20"/>
          <w:color w:val="auto"/>
        </w:rPr>
      </w:pPr>
      <w:r>
        <w:rPr>
          <w:rFonts w:ascii="Courier New" w:cs="Courier New" w:eastAsia="Courier New" w:hAnsi="Courier New"/>
          <w:sz w:val="18"/>
          <w:szCs w:val="18"/>
          <w:color w:val="auto"/>
        </w:rPr>
        <w:t>3,361,231 4,927,303 Encapsulated Cell Therapy</w:t>
      </w:r>
    </w:p>
    <w:p>
      <w:pPr>
        <w:jc w:val="center"/>
        <w:ind w:right="4939"/>
        <w:spacing w:after="0" w:line="237" w:lineRule="auto"/>
        <w:rPr>
          <w:sz w:val="20"/>
          <w:szCs w:val="20"/>
          <w:color w:val="auto"/>
        </w:rPr>
      </w:pPr>
      <w:r>
        <w:rPr>
          <w:rFonts w:ascii="Courier New" w:cs="Courier New" w:eastAsia="Courier New" w:hAnsi="Courier New"/>
          <w:sz w:val="18"/>
          <w:szCs w:val="18"/>
          <w:color w:val="auto"/>
        </w:rPr>
        <w:t>wind-down and corporate</w:t>
      </w:r>
    </w:p>
    <w:p>
      <w:pPr>
        <w:jc w:val="center"/>
        <w:ind w:right="4939"/>
        <w:spacing w:after="0"/>
        <w:rPr>
          <w:sz w:val="20"/>
          <w:szCs w:val="20"/>
          <w:color w:val="auto"/>
        </w:rPr>
      </w:pPr>
      <w:r>
        <w:rPr>
          <w:rFonts w:ascii="Courier New" w:cs="Courier New" w:eastAsia="Courier New" w:hAnsi="Courier New"/>
          <w:sz w:val="18"/>
          <w:szCs w:val="18"/>
          <w:color w:val="auto"/>
        </w:rPr>
        <w:t>relocation......................................</w:t>
      </w:r>
    </w:p>
    <w:p>
      <w:pPr>
        <w:jc w:val="center"/>
        <w:ind w:right="4939"/>
        <w:spacing w:after="0" w:line="237" w:lineRule="auto"/>
        <w:rPr>
          <w:sz w:val="20"/>
          <w:szCs w:val="20"/>
          <w:color w:val="auto"/>
        </w:rPr>
      </w:pPr>
      <w:r>
        <w:rPr>
          <w:rFonts w:ascii="Courier New" w:cs="Courier New" w:eastAsia="Courier New" w:hAnsi="Courier New"/>
          <w:sz w:val="18"/>
          <w:szCs w:val="18"/>
          <w:color w:val="auto"/>
        </w:rPr>
        <w:t>-- 3,327,360 6,047,806 ------------ ------------</w:t>
      </w:r>
    </w:p>
    <w:p>
      <w:pPr>
        <w:spacing w:after="0" w:line="5"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------------ 12,391,203 12,667,598 20,959,136 ---</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 ------------ ------------ Loss from</w:t>
      </w:r>
    </w:p>
    <w:p>
      <w:pPr>
        <w:jc w:val="center"/>
        <w:ind w:right="4939"/>
        <w:spacing w:after="0" w:line="238" w:lineRule="auto"/>
        <w:rPr>
          <w:sz w:val="20"/>
          <w:szCs w:val="20"/>
          <w:color w:val="auto"/>
        </w:rPr>
      </w:pPr>
      <w:r>
        <w:rPr>
          <w:rFonts w:ascii="Courier New" w:cs="Courier New" w:eastAsia="Courier New" w:hAnsi="Courier New"/>
          <w:sz w:val="18"/>
          <w:szCs w:val="18"/>
          <w:color w:val="auto"/>
        </w:rPr>
        <w:t>operations................................</w:t>
      </w:r>
    </w:p>
    <w:p>
      <w:pPr>
        <w:jc w:val="center"/>
        <w:ind w:right="4939"/>
        <w:spacing w:after="0"/>
        <w:rPr>
          <w:sz w:val="20"/>
          <w:szCs w:val="20"/>
          <w:color w:val="auto"/>
        </w:rPr>
      </w:pPr>
      <w:r>
        <w:rPr>
          <w:rFonts w:ascii="Courier New" w:cs="Courier New" w:eastAsia="Courier New" w:hAnsi="Courier New"/>
          <w:sz w:val="18"/>
          <w:szCs w:val="18"/>
          <w:color w:val="auto"/>
        </w:rPr>
        <w:t>(11,585,972) (12,593,298) (15,937,429) Other</w:t>
      </w:r>
    </w:p>
    <w:p>
      <w:pPr>
        <w:jc w:val="center"/>
        <w:ind w:right="4939"/>
        <w:spacing w:after="0" w:line="237" w:lineRule="auto"/>
        <w:rPr>
          <w:sz w:val="20"/>
          <w:szCs w:val="20"/>
          <w:color w:val="auto"/>
        </w:rPr>
      </w:pPr>
      <w:r>
        <w:rPr>
          <w:rFonts w:ascii="Courier New" w:cs="Courier New" w:eastAsia="Courier New" w:hAnsi="Courier New"/>
          <w:sz w:val="18"/>
          <w:szCs w:val="18"/>
          <w:color w:val="auto"/>
        </w:rPr>
        <w:t>income (expense): Interest</w:t>
      </w:r>
    </w:p>
    <w:p>
      <w:pPr>
        <w:spacing w:after="0" w:line="5"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income................................... 200,766</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303,746 564,006 Interest</w:t>
      </w:r>
    </w:p>
    <w:p>
      <w:pPr>
        <w:jc w:val="center"/>
        <w:ind w:right="4939"/>
        <w:spacing w:after="0" w:line="238" w:lineRule="auto"/>
        <w:rPr>
          <w:sz w:val="20"/>
          <w:szCs w:val="20"/>
          <w:color w:val="auto"/>
        </w:rPr>
      </w:pPr>
      <w:r>
        <w:rPr>
          <w:rFonts w:ascii="Courier New" w:cs="Courier New" w:eastAsia="Courier New" w:hAnsi="Courier New"/>
          <w:sz w:val="18"/>
          <w:szCs w:val="18"/>
          <w:color w:val="auto"/>
        </w:rPr>
        <w:t>expense.................................. --</w:t>
      </w:r>
    </w:p>
    <w:p>
      <w:pPr>
        <w:jc w:val="center"/>
        <w:ind w:right="4939"/>
        <w:spacing w:after="0"/>
        <w:rPr>
          <w:sz w:val="20"/>
          <w:szCs w:val="20"/>
          <w:color w:val="auto"/>
        </w:rPr>
      </w:pPr>
      <w:r>
        <w:rPr>
          <w:rFonts w:ascii="Courier New" w:cs="Courier New" w:eastAsia="Courier New" w:hAnsi="Courier New"/>
          <w:sz w:val="18"/>
          <w:szCs w:val="18"/>
          <w:color w:val="auto"/>
        </w:rPr>
        <w:t>(272,513) (335,203) Gain on sale of short-term</w:t>
      </w:r>
    </w:p>
    <w:p>
      <w:pPr>
        <w:jc w:val="center"/>
        <w:ind w:right="4939"/>
        <w:spacing w:after="0" w:line="237" w:lineRule="auto"/>
        <w:rPr>
          <w:sz w:val="20"/>
          <w:szCs w:val="20"/>
          <w:color w:val="auto"/>
        </w:rPr>
      </w:pPr>
      <w:r>
        <w:rPr>
          <w:rFonts w:ascii="Courier New" w:cs="Courier New" w:eastAsia="Courier New" w:hAnsi="Courier New"/>
          <w:sz w:val="18"/>
          <w:szCs w:val="18"/>
          <w:color w:val="auto"/>
        </w:rPr>
        <w:t>investment............. 7,782,398 1,427,686 --</w:t>
      </w:r>
    </w:p>
    <w:p>
      <w:pPr>
        <w:jc w:val="center"/>
        <w:ind w:right="4939"/>
        <w:spacing w:after="0" w:line="238" w:lineRule="auto"/>
        <w:rPr>
          <w:sz w:val="20"/>
          <w:szCs w:val="20"/>
          <w:color w:val="auto"/>
        </w:rPr>
      </w:pPr>
      <w:r>
        <w:rPr>
          <w:rFonts w:ascii="Courier New" w:cs="Courier New" w:eastAsia="Courier New" w:hAnsi="Courier New"/>
          <w:sz w:val="18"/>
          <w:szCs w:val="18"/>
          <w:color w:val="auto"/>
        </w:rPr>
        <w:t>Loss on disposal of property, plant and</w:t>
      </w:r>
    </w:p>
    <w:p>
      <w:pPr>
        <w:jc w:val="center"/>
        <w:ind w:right="4939"/>
        <w:spacing w:after="0"/>
        <w:rPr>
          <w:sz w:val="20"/>
          <w:szCs w:val="20"/>
          <w:color w:val="auto"/>
        </w:rPr>
      </w:pPr>
      <w:r>
        <w:rPr>
          <w:rFonts w:ascii="Courier New" w:cs="Courier New" w:eastAsia="Courier New" w:hAnsi="Courier New"/>
          <w:sz w:val="18"/>
          <w:szCs w:val="18"/>
          <w:color w:val="auto"/>
        </w:rPr>
        <w:t>equipment.......................................</w:t>
      </w:r>
    </w:p>
    <w:p>
      <w:pPr>
        <w:jc w:val="center"/>
        <w:ind w:right="4939"/>
        <w:spacing w:after="0" w:line="237" w:lineRule="auto"/>
        <w:rPr>
          <w:sz w:val="20"/>
          <w:szCs w:val="20"/>
          <w:color w:val="auto"/>
        </w:rPr>
      </w:pPr>
      <w:r>
        <w:rPr>
          <w:rFonts w:ascii="Courier New" w:cs="Courier New" w:eastAsia="Courier New" w:hAnsi="Courier New"/>
          <w:sz w:val="18"/>
          <w:szCs w:val="18"/>
          <w:color w:val="auto"/>
        </w:rPr>
        <w:t>(30,477) -- -- Other</w:t>
      </w:r>
    </w:p>
    <w:p>
      <w:pPr>
        <w:jc w:val="center"/>
        <w:ind w:right="4939"/>
        <w:spacing w:after="0"/>
        <w:rPr>
          <w:sz w:val="20"/>
          <w:szCs w:val="20"/>
          <w:color w:val="auto"/>
        </w:rPr>
      </w:pPr>
      <w:r>
        <w:rPr>
          <w:rFonts w:ascii="Courier New" w:cs="Courier New" w:eastAsia="Courier New" w:hAnsi="Courier New"/>
          <w:sz w:val="18"/>
          <w:szCs w:val="18"/>
          <w:color w:val="auto"/>
        </w:rPr>
        <w:t>income......................................</w:t>
      </w:r>
    </w:p>
    <w:p>
      <w:pPr>
        <w:ind w:left="60"/>
        <w:spacing w:after="0" w:line="237" w:lineRule="auto"/>
        <w:rPr>
          <w:sz w:val="20"/>
          <w:szCs w:val="20"/>
          <w:color w:val="auto"/>
        </w:rPr>
      </w:pPr>
      <w:r>
        <w:rPr>
          <w:rFonts w:ascii="Courier New" w:cs="Courier New" w:eastAsia="Courier New" w:hAnsi="Courier New"/>
          <w:sz w:val="18"/>
          <w:szCs w:val="18"/>
          <w:color w:val="auto"/>
        </w:rPr>
        <w:t>186,788 8,902 -- ------------ ------------ ------</w:t>
      </w:r>
    </w:p>
    <w:p>
      <w:pPr>
        <w:ind w:left="60"/>
        <w:spacing w:after="0"/>
        <w:rPr>
          <w:sz w:val="20"/>
          <w:szCs w:val="20"/>
          <w:color w:val="auto"/>
        </w:rPr>
      </w:pPr>
      <w:r>
        <w:rPr>
          <w:rFonts w:ascii="Courier New" w:cs="Courier New" w:eastAsia="Courier New" w:hAnsi="Courier New"/>
          <w:sz w:val="18"/>
          <w:szCs w:val="18"/>
          <w:color w:val="auto"/>
        </w:rPr>
        <w:t>------ 8,139,475 1,467,821 228,803 ------------ -</w:t>
      </w:r>
    </w:p>
    <w:p>
      <w:pPr>
        <w:ind w:left="1160"/>
        <w:spacing w:after="0" w:line="237" w:lineRule="auto"/>
        <w:rPr>
          <w:sz w:val="20"/>
          <w:szCs w:val="20"/>
          <w:color w:val="auto"/>
        </w:rPr>
      </w:pPr>
      <w:r>
        <w:rPr>
          <w:rFonts w:ascii="Courier New" w:cs="Courier New" w:eastAsia="Courier New" w:hAnsi="Courier New"/>
          <w:sz w:val="18"/>
          <w:szCs w:val="18"/>
          <w:color w:val="auto"/>
        </w:rPr>
        <w:t>----------- ------------ Net</w:t>
      </w:r>
    </w:p>
    <w:p>
      <w:pPr>
        <w:ind w:left="120"/>
        <w:spacing w:after="0" w:line="238" w:lineRule="auto"/>
        <w:rPr>
          <w:sz w:val="20"/>
          <w:szCs w:val="20"/>
          <w:color w:val="auto"/>
        </w:rPr>
      </w:pPr>
      <w:r>
        <w:rPr>
          <w:rFonts w:ascii="Courier New" w:cs="Courier New" w:eastAsia="Courier New" w:hAnsi="Courier New"/>
          <w:sz w:val="18"/>
          <w:szCs w:val="18"/>
          <w:color w:val="auto"/>
        </w:rPr>
        <w:t>loss............................................</w:t>
      </w:r>
    </w:p>
    <w:p>
      <w:pPr>
        <w:ind w:left="320"/>
        <w:spacing w:after="0"/>
        <w:rPr>
          <w:sz w:val="20"/>
          <w:szCs w:val="20"/>
          <w:color w:val="auto"/>
        </w:rPr>
      </w:pPr>
      <w:r>
        <w:rPr>
          <w:rFonts w:ascii="Courier New" w:cs="Courier New" w:eastAsia="Courier New" w:hAnsi="Courier New"/>
          <w:sz w:val="18"/>
          <w:szCs w:val="18"/>
          <w:color w:val="auto"/>
        </w:rPr>
        <w:t>(3,446,497) (11,125,477) (15,708,626) Deemed</w:t>
      </w:r>
    </w:p>
    <w:p>
      <w:pPr>
        <w:ind w:left="280"/>
        <w:spacing w:after="0" w:line="237" w:lineRule="auto"/>
        <w:rPr>
          <w:sz w:val="20"/>
          <w:szCs w:val="20"/>
          <w:color w:val="auto"/>
        </w:rPr>
      </w:pPr>
      <w:r>
        <w:rPr>
          <w:rFonts w:ascii="Courier New" w:cs="Courier New" w:eastAsia="Courier New" w:hAnsi="Courier New"/>
          <w:sz w:val="18"/>
          <w:szCs w:val="18"/>
          <w:color w:val="auto"/>
        </w:rPr>
        <w:t>dividend to preferred shareholders...........</w:t>
      </w:r>
    </w:p>
    <w:p>
      <w:pPr>
        <w:jc w:val="center"/>
        <w:ind w:right="4939"/>
        <w:spacing w:after="0"/>
        <w:rPr>
          <w:sz w:val="20"/>
          <w:szCs w:val="20"/>
          <w:color w:val="auto"/>
        </w:rPr>
      </w:pPr>
      <w:r>
        <w:rPr>
          <w:rFonts w:ascii="Courier New" w:cs="Courier New" w:eastAsia="Courier New" w:hAnsi="Courier New"/>
          <w:sz w:val="18"/>
          <w:szCs w:val="18"/>
          <w:color w:val="auto"/>
        </w:rPr>
        <w:t>(743,667) (265,000) -- Net loss applicable to</w:t>
      </w:r>
    </w:p>
    <w:p>
      <w:pPr>
        <w:jc w:val="center"/>
        <w:ind w:right="4939"/>
        <w:spacing w:after="0" w:line="237" w:lineRule="auto"/>
        <w:rPr>
          <w:sz w:val="20"/>
          <w:szCs w:val="20"/>
          <w:color w:val="auto"/>
        </w:rPr>
      </w:pPr>
      <w:r>
        <w:rPr>
          <w:rFonts w:ascii="Courier New" w:cs="Courier New" w:eastAsia="Courier New" w:hAnsi="Courier New"/>
          <w:sz w:val="18"/>
          <w:szCs w:val="18"/>
          <w:color w:val="auto"/>
        </w:rPr>
        <w:t>common shareholders before cumulative effect of</w:t>
      </w:r>
    </w:p>
    <w:p>
      <w:pPr>
        <w:jc w:val="center"/>
        <w:ind w:right="4939"/>
        <w:spacing w:after="0"/>
        <w:rPr>
          <w:sz w:val="20"/>
          <w:szCs w:val="20"/>
          <w:color w:val="auto"/>
        </w:rPr>
      </w:pPr>
      <w:r>
        <w:rPr>
          <w:rFonts w:ascii="Courier New" w:cs="Courier New" w:eastAsia="Courier New" w:hAnsi="Courier New"/>
          <w:sz w:val="18"/>
          <w:szCs w:val="18"/>
          <w:color w:val="auto"/>
        </w:rPr>
        <w:t>change in accounting</w:t>
      </w:r>
    </w:p>
    <w:p>
      <w:pPr>
        <w:spacing w:after="0" w:line="3"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principle.........................................</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(4,190,164) (11,390,477) (15,708,626) Cumulative</w:t>
      </w:r>
    </w:p>
    <w:p>
      <w:pPr>
        <w:jc w:val="center"/>
        <w:ind w:right="4939"/>
        <w:spacing w:after="0" w:line="238" w:lineRule="auto"/>
        <w:rPr>
          <w:sz w:val="20"/>
          <w:szCs w:val="20"/>
          <w:color w:val="auto"/>
        </w:rPr>
      </w:pPr>
      <w:r>
        <w:rPr>
          <w:rFonts w:ascii="Courier New" w:cs="Courier New" w:eastAsia="Courier New" w:hAnsi="Courier New"/>
          <w:sz w:val="18"/>
          <w:szCs w:val="18"/>
          <w:color w:val="auto"/>
        </w:rPr>
        <w:t>effect of a change in accounting</w:t>
      </w:r>
    </w:p>
    <w:p>
      <w:pPr>
        <w:spacing w:after="0"/>
        <w:rPr>
          <w:sz w:val="20"/>
          <w:szCs w:val="20"/>
          <w:color w:val="auto"/>
        </w:rPr>
      </w:pPr>
      <w:r>
        <w:rPr>
          <w:rFonts w:ascii="Courier New" w:cs="Courier New" w:eastAsia="Courier New" w:hAnsi="Courier New"/>
          <w:sz w:val="18"/>
          <w:szCs w:val="18"/>
          <w:color w:val="auto"/>
        </w:rPr>
        <w:t>principle.........................................</w:t>
      </w:r>
    </w:p>
    <w:p>
      <w:pPr>
        <w:ind w:left="380" w:hanging="319"/>
        <w:spacing w:after="0" w:line="237" w:lineRule="auto"/>
        <w:tabs>
          <w:tab w:leader="none" w:pos="3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(216,000) -- ------------ ------------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Net loss applicable to common share</w:t>
      </w:r>
    </w:p>
    <w:tbl>
      <w:tblPr>
        <w:tblLayout w:type="fixed"/>
        <w:tblInd w:w="320" w:type="dxa"/>
        <w:tblCellMar>
          <w:top w:w="0" w:type="dxa"/>
          <w:left w:w="0" w:type="dxa"/>
          <w:bottom w:w="0" w:type="dxa"/>
          <w:right w:w="0" w:type="dxa"/>
        </w:tblCellMar>
      </w:tblPr>
      <w:tr>
        <w:trPr>
          <w:trHeight w:val="203"/>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holders.........</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w w:val="99"/>
              </w:rPr>
              <w:t>$ (4,193,164)</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$(11,606,477)</w:t>
            </w:r>
          </w:p>
        </w:tc>
      </w:tr>
    </w:tbl>
    <w:p>
      <w:pPr>
        <w:jc w:val="center"/>
        <w:ind w:right="4939"/>
        <w:spacing w:after="0" w:line="238" w:lineRule="auto"/>
        <w:rPr>
          <w:sz w:val="20"/>
          <w:szCs w:val="20"/>
          <w:color w:val="auto"/>
        </w:rPr>
      </w:pPr>
      <w:r>
        <w:rPr>
          <w:rFonts w:ascii="Courier New" w:cs="Courier New" w:eastAsia="Courier New" w:hAnsi="Courier New"/>
          <w:sz w:val="18"/>
          <w:szCs w:val="18"/>
          <w:color w:val="auto"/>
        </w:rPr>
        <w:t>$(15,708,626) ============ ============</w:t>
      </w:r>
    </w:p>
    <w:p>
      <w:pPr>
        <w:spacing w:after="0" w:line="5"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 Basic and diluted net loss per share</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applicable to common shareholders before</w:t>
      </w:r>
    </w:p>
    <w:p>
      <w:pPr>
        <w:jc w:val="center"/>
        <w:ind w:right="4939"/>
        <w:spacing w:after="0" w:line="238" w:lineRule="auto"/>
        <w:rPr>
          <w:sz w:val="20"/>
          <w:szCs w:val="20"/>
          <w:color w:val="auto"/>
        </w:rPr>
      </w:pPr>
      <w:r>
        <w:rPr>
          <w:rFonts w:ascii="Courier New" w:cs="Courier New" w:eastAsia="Courier New" w:hAnsi="Courier New"/>
          <w:sz w:val="18"/>
          <w:szCs w:val="18"/>
          <w:color w:val="auto"/>
        </w:rPr>
        <w:t>cumulative effect...... $ (0.19) $ (0.57) $</w:t>
      </w:r>
    </w:p>
    <w:p>
      <w:pPr>
        <w:jc w:val="center"/>
        <w:ind w:right="4939"/>
        <w:spacing w:after="0"/>
        <w:rPr>
          <w:sz w:val="20"/>
          <w:szCs w:val="20"/>
          <w:color w:val="auto"/>
        </w:rPr>
      </w:pPr>
      <w:r>
        <w:rPr>
          <w:rFonts w:ascii="Courier New" w:cs="Courier New" w:eastAsia="Courier New" w:hAnsi="Courier New"/>
          <w:sz w:val="18"/>
          <w:szCs w:val="18"/>
          <w:color w:val="auto"/>
        </w:rPr>
        <w:t>(0.84) Cumulative effect of a change in</w:t>
      </w:r>
    </w:p>
    <w:p>
      <w:pPr>
        <w:jc w:val="center"/>
        <w:ind w:right="4939"/>
        <w:spacing w:after="0" w:line="237" w:lineRule="auto"/>
        <w:rPr>
          <w:sz w:val="20"/>
          <w:szCs w:val="20"/>
          <w:color w:val="auto"/>
        </w:rPr>
      </w:pPr>
      <w:r>
        <w:rPr>
          <w:rFonts w:ascii="Courier New" w:cs="Courier New" w:eastAsia="Courier New" w:hAnsi="Courier New"/>
          <w:sz w:val="18"/>
          <w:szCs w:val="18"/>
          <w:color w:val="auto"/>
        </w:rPr>
        <w:t>accounting</w:t>
      </w:r>
    </w:p>
    <w:p>
      <w:pPr>
        <w:spacing w:after="0" w:line="238" w:lineRule="auto"/>
        <w:rPr>
          <w:sz w:val="20"/>
          <w:szCs w:val="20"/>
          <w:color w:val="auto"/>
        </w:rPr>
      </w:pPr>
      <w:r>
        <w:rPr>
          <w:rFonts w:ascii="Courier New" w:cs="Courier New" w:eastAsia="Courier New" w:hAnsi="Courier New"/>
          <w:sz w:val="18"/>
          <w:szCs w:val="18"/>
          <w:color w:val="auto"/>
        </w:rPr>
        <w:t>principle.........................................</w:t>
      </w:r>
    </w:p>
    <w:p>
      <w:pPr>
        <w:spacing w:after="0" w:line="5" w:lineRule="exact"/>
        <w:rPr>
          <w:sz w:val="20"/>
          <w:szCs w:val="20"/>
          <w:color w:val="auto"/>
        </w:rPr>
      </w:pPr>
    </w:p>
    <w:p>
      <w:pPr>
        <w:ind w:left="1280" w:right="5199" w:hanging="1009"/>
        <w:spacing w:after="0" w:line="235" w:lineRule="auto"/>
        <w:tabs>
          <w:tab w:leader="none" w:pos="595"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(0.01) -- Basic and diluted net loss per share applicable to common</w:t>
      </w:r>
    </w:p>
    <w:p>
      <w:pPr>
        <w:jc w:val="center"/>
        <w:ind w:right="4939"/>
        <w:spacing w:after="0"/>
        <w:rPr>
          <w:sz w:val="20"/>
          <w:szCs w:val="20"/>
          <w:color w:val="auto"/>
        </w:rPr>
      </w:pPr>
      <w:r>
        <w:rPr>
          <w:rFonts w:ascii="Courier New" w:cs="Courier New" w:eastAsia="Courier New" w:hAnsi="Courier New"/>
          <w:sz w:val="18"/>
          <w:szCs w:val="18"/>
          <w:color w:val="auto"/>
        </w:rPr>
        <w:t>shareholders............................... $</w:t>
      </w:r>
    </w:p>
    <w:p>
      <w:pPr>
        <w:jc w:val="center"/>
        <w:ind w:right="4939"/>
        <w:spacing w:after="0" w:line="238" w:lineRule="auto"/>
        <w:rPr>
          <w:sz w:val="20"/>
          <w:szCs w:val="20"/>
          <w:color w:val="auto"/>
        </w:rPr>
      </w:pPr>
      <w:r>
        <w:rPr>
          <w:rFonts w:ascii="Courier New" w:cs="Courier New" w:eastAsia="Courier New" w:hAnsi="Courier New"/>
          <w:sz w:val="18"/>
          <w:szCs w:val="18"/>
          <w:color w:val="auto"/>
        </w:rPr>
        <w:t>(0.19) $ (0.58) $ (0.84) ============</w:t>
      </w:r>
    </w:p>
    <w:p>
      <w:pPr>
        <w:jc w:val="center"/>
        <w:ind w:right="4939"/>
        <w:spacing w:after="0"/>
        <w:rPr>
          <w:sz w:val="20"/>
          <w:szCs w:val="20"/>
          <w:color w:val="auto"/>
        </w:rPr>
      </w:pPr>
      <w:r>
        <w:rPr>
          <w:rFonts w:ascii="Courier New" w:cs="Courier New" w:eastAsia="Courier New" w:hAnsi="Courier New"/>
          <w:sz w:val="18"/>
          <w:szCs w:val="18"/>
          <w:color w:val="auto"/>
        </w:rPr>
        <w:t>============ ============ Shares used in</w:t>
      </w:r>
    </w:p>
    <w:p>
      <w:pPr>
        <w:jc w:val="center"/>
        <w:ind w:right="4939"/>
        <w:spacing w:after="0" w:line="237" w:lineRule="auto"/>
        <w:rPr>
          <w:sz w:val="20"/>
          <w:szCs w:val="20"/>
          <w:color w:val="auto"/>
        </w:rPr>
      </w:pPr>
      <w:r>
        <w:rPr>
          <w:rFonts w:ascii="Courier New" w:cs="Courier New" w:eastAsia="Courier New" w:hAnsi="Courier New"/>
          <w:sz w:val="18"/>
          <w:szCs w:val="18"/>
          <w:color w:val="auto"/>
        </w:rPr>
        <w:t>computing basic and diluted net loss per</w:t>
      </w:r>
    </w:p>
    <w:p>
      <w:pPr>
        <w:jc w:val="center"/>
        <w:ind w:right="4939"/>
        <w:spacing w:after="0" w:line="238" w:lineRule="auto"/>
        <w:rPr>
          <w:sz w:val="20"/>
          <w:szCs w:val="20"/>
          <w:color w:val="auto"/>
        </w:rPr>
      </w:pPr>
      <w:r>
        <w:rPr>
          <w:rFonts w:ascii="Courier New" w:cs="Courier New" w:eastAsia="Courier New" w:hAnsi="Courier New"/>
          <w:sz w:val="18"/>
          <w:szCs w:val="18"/>
          <w:color w:val="auto"/>
        </w:rPr>
        <w:t>share.........................................</w:t>
      </w:r>
    </w:p>
    <w:p>
      <w:pPr>
        <w:jc w:val="center"/>
        <w:ind w:right="4939"/>
        <w:spacing w:after="0"/>
        <w:rPr>
          <w:sz w:val="20"/>
          <w:szCs w:val="20"/>
          <w:color w:val="auto"/>
        </w:rPr>
      </w:pPr>
      <w:r>
        <w:rPr>
          <w:rFonts w:ascii="Courier New" w:cs="Courier New" w:eastAsia="Courier New" w:hAnsi="Courier New"/>
          <w:sz w:val="18"/>
          <w:szCs w:val="18"/>
          <w:color w:val="auto"/>
        </w:rPr>
        <w:t>22,241,564 20,067,760 18,708,838 ============</w:t>
      </w:r>
    </w:p>
    <w:p>
      <w:pPr>
        <w:ind w:left="1320"/>
        <w:spacing w:after="0" w:line="237"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1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36</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STEM CELLS, INC.</w:t>
      </w:r>
    </w:p>
    <w:p>
      <w:pPr>
        <w:sectPr>
          <w:pgSz w:w="11900" w:h="16838" w:orient="portrait"/>
          <w:cols w:equalWidth="0" w:num="1">
            <w:col w:w="10219"/>
          </w:cols>
          <w:pgMar w:left="240" w:top="142" w:right="1440" w:bottom="0" w:gutter="0" w:footer="0" w:header="0"/>
        </w:sectPr>
      </w:pPr>
    </w:p>
    <w:bookmarkStart w:id="32" w:name="page33"/>
    <w:bookmarkEnd w:id="32"/>
    <w:p>
      <w:pPr>
        <w:spacing w:after="0"/>
        <w:rPr>
          <w:sz w:val="20"/>
          <w:szCs w:val="20"/>
          <w:color w:val="auto"/>
        </w:rPr>
      </w:pPr>
      <w:r>
        <w:rPr>
          <w:rFonts w:ascii="Courier New" w:cs="Courier New" w:eastAsia="Courier New" w:hAnsi="Courier New"/>
          <w:sz w:val="16"/>
          <w:szCs w:val="16"/>
          <w:color w:val="auto"/>
        </w:rPr>
        <w:t>CONSOLIDATED STATEMENTS OF CHANGES IN REDEEMABLE CONVERTIBLE PREFERRED STOCK AND</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STOCKHOLDERS' EQUITY</w:t>
      </w:r>
    </w:p>
    <w:p>
      <w:pPr>
        <w:ind w:left="380"/>
        <w:spacing w:after="0" w:line="238" w:lineRule="auto"/>
        <w:rPr>
          <w:sz w:val="20"/>
          <w:szCs w:val="20"/>
          <w:color w:val="auto"/>
        </w:rPr>
      </w:pPr>
      <w:r>
        <w:rPr>
          <w:rFonts w:ascii="Courier New" w:cs="Courier New" w:eastAsia="Courier New" w:hAnsi="Courier New"/>
          <w:sz w:val="18"/>
          <w:szCs w:val="18"/>
          <w:color w:val="auto"/>
        </w:rPr>
        <w:t>REDEEMABLE COMMON STOCK COMMON STOCK</w:t>
      </w:r>
    </w:p>
    <w:p>
      <w:pPr>
        <w:ind w:left="60"/>
        <w:spacing w:after="0"/>
        <w:rPr>
          <w:sz w:val="20"/>
          <w:szCs w:val="20"/>
          <w:color w:val="auto"/>
        </w:rPr>
      </w:pPr>
      <w:r>
        <w:rPr>
          <w:rFonts w:ascii="Courier New" w:cs="Courier New" w:eastAsia="Courier New" w:hAnsi="Courier New"/>
          <w:sz w:val="18"/>
          <w:szCs w:val="18"/>
          <w:color w:val="auto"/>
        </w:rPr>
        <w:t>ADDITIONAL ------------------------ ------</w:t>
      </w:r>
    </w:p>
    <w:p>
      <w:pPr>
        <w:ind w:left="60"/>
        <w:spacing w:after="0" w:line="237" w:lineRule="auto"/>
        <w:rPr>
          <w:sz w:val="20"/>
          <w:szCs w:val="20"/>
          <w:color w:val="auto"/>
        </w:rPr>
      </w:pPr>
      <w:r>
        <w:rPr>
          <w:rFonts w:ascii="Courier New" w:cs="Courier New" w:eastAsia="Courier New" w:hAnsi="Courier New"/>
          <w:sz w:val="18"/>
          <w:szCs w:val="18"/>
          <w:color w:val="auto"/>
        </w:rPr>
        <w:t>--------------- PAID-IN ACCUMULATED SHARES</w:t>
      </w:r>
    </w:p>
    <w:p>
      <w:pPr>
        <w:ind w:left="60"/>
        <w:spacing w:after="0" w:line="238" w:lineRule="auto"/>
        <w:rPr>
          <w:sz w:val="20"/>
          <w:szCs w:val="20"/>
          <w:color w:val="auto"/>
        </w:rPr>
      </w:pPr>
      <w:r>
        <w:rPr>
          <w:rFonts w:ascii="Courier New" w:cs="Courier New" w:eastAsia="Courier New" w:hAnsi="Courier New"/>
          <w:sz w:val="18"/>
          <w:szCs w:val="18"/>
          <w:color w:val="auto"/>
        </w:rPr>
        <w:t>AMOUNT SHARES AMOUNT CAPITAL DEFICIT -----</w:t>
      </w:r>
    </w:p>
    <w:p>
      <w:pPr>
        <w:ind w:left="60"/>
        <w:spacing w:after="0"/>
        <w:rPr>
          <w:sz w:val="20"/>
          <w:szCs w:val="20"/>
          <w:color w:val="auto"/>
        </w:rPr>
      </w:pPr>
      <w:r>
        <w:rPr>
          <w:rFonts w:ascii="Courier New" w:cs="Courier New" w:eastAsia="Courier New" w:hAnsi="Courier New"/>
          <w:sz w:val="18"/>
          <w:szCs w:val="18"/>
          <w:color w:val="auto"/>
        </w:rPr>
        <w:t>------ ---------- ---------- -------- ----</w:t>
      </w:r>
    </w:p>
    <w:p>
      <w:pPr>
        <w:ind w:left="120"/>
        <w:spacing w:after="0" w:line="237" w:lineRule="auto"/>
        <w:rPr>
          <w:sz w:val="20"/>
          <w:szCs w:val="20"/>
          <w:color w:val="auto"/>
        </w:rPr>
      </w:pPr>
      <w:r>
        <w:rPr>
          <w:rFonts w:ascii="Courier New" w:cs="Courier New" w:eastAsia="Courier New" w:hAnsi="Courier New"/>
          <w:sz w:val="18"/>
          <w:szCs w:val="18"/>
          <w:color w:val="auto"/>
        </w:rPr>
        <w:t>-------- ------------- Balances, December</w:t>
      </w:r>
    </w:p>
    <w:p>
      <w:pPr>
        <w:ind w:left="480"/>
        <w:spacing w:after="0"/>
        <w:rPr>
          <w:sz w:val="20"/>
          <w:szCs w:val="20"/>
          <w:color w:val="auto"/>
        </w:rPr>
      </w:pPr>
      <w:r>
        <w:rPr>
          <w:rFonts w:ascii="Courier New" w:cs="Courier New" w:eastAsia="Courier New" w:hAnsi="Courier New"/>
          <w:sz w:val="18"/>
          <w:szCs w:val="18"/>
          <w:color w:val="auto"/>
        </w:rPr>
        <w:t>31, 1998.................. 524,337</w:t>
      </w:r>
    </w:p>
    <w:p>
      <w:pPr>
        <w:ind w:left="680"/>
        <w:spacing w:after="0" w:line="237" w:lineRule="auto"/>
        <w:rPr>
          <w:sz w:val="20"/>
          <w:szCs w:val="20"/>
          <w:color w:val="auto"/>
        </w:rPr>
      </w:pPr>
      <w:r>
        <w:rPr>
          <w:rFonts w:ascii="Courier New" w:cs="Courier New" w:eastAsia="Courier New" w:hAnsi="Courier New"/>
          <w:sz w:val="18"/>
          <w:szCs w:val="18"/>
          <w:color w:val="auto"/>
        </w:rPr>
        <w:t>$5,248,610 17,800,323 $178,003</w:t>
      </w:r>
    </w:p>
    <w:p>
      <w:pPr>
        <w:ind w:left="220"/>
        <w:spacing w:after="0"/>
        <w:rPr>
          <w:sz w:val="20"/>
          <w:szCs w:val="20"/>
          <w:color w:val="auto"/>
        </w:rPr>
      </w:pPr>
      <w:r>
        <w:rPr>
          <w:rFonts w:ascii="Courier New" w:cs="Courier New" w:eastAsia="Courier New" w:hAnsi="Courier New"/>
          <w:sz w:val="18"/>
          <w:szCs w:val="18"/>
          <w:color w:val="auto"/>
        </w:rPr>
        <w:t>$122,861,606 $(103,664,084) Issuance of</w:t>
      </w:r>
    </w:p>
    <w:p>
      <w:pPr>
        <w:ind w:left="220"/>
        <w:spacing w:after="0" w:line="237" w:lineRule="auto"/>
        <w:rPr>
          <w:sz w:val="20"/>
          <w:szCs w:val="20"/>
          <w:color w:val="auto"/>
        </w:rPr>
      </w:pPr>
      <w:r>
        <w:rPr>
          <w:rFonts w:ascii="Courier New" w:cs="Courier New" w:eastAsia="Courier New" w:hAnsi="Courier New"/>
          <w:sz w:val="18"/>
          <w:szCs w:val="18"/>
          <w:color w:val="auto"/>
        </w:rPr>
        <w:t>common stock..................... -- --</w:t>
      </w:r>
    </w:p>
    <w:p>
      <w:pPr>
        <w:ind w:left="160"/>
        <w:spacing w:after="0" w:line="238" w:lineRule="auto"/>
        <w:rPr>
          <w:sz w:val="20"/>
          <w:szCs w:val="20"/>
          <w:color w:val="auto"/>
        </w:rPr>
      </w:pPr>
      <w:r>
        <w:rPr>
          <w:rFonts w:ascii="Courier New" w:cs="Courier New" w:eastAsia="Courier New" w:hAnsi="Courier New"/>
          <w:sz w:val="18"/>
          <w:szCs w:val="18"/>
          <w:color w:val="auto"/>
        </w:rPr>
        <w:t>196,213 1,962 318,221 Issuance of common</w:t>
      </w:r>
    </w:p>
    <w:p>
      <w:pPr>
        <w:ind w:left="680"/>
        <w:spacing w:after="0"/>
        <w:rPr>
          <w:sz w:val="20"/>
          <w:szCs w:val="20"/>
          <w:color w:val="auto"/>
        </w:rPr>
      </w:pPr>
      <w:r>
        <w:rPr>
          <w:rFonts w:ascii="Courier New" w:cs="Courier New" w:eastAsia="Courier New" w:hAnsi="Courier New"/>
          <w:sz w:val="18"/>
          <w:szCs w:val="18"/>
          <w:color w:val="auto"/>
        </w:rPr>
        <w:t>stock under the stock purchase</w:t>
      </w:r>
    </w:p>
    <w:p>
      <w:pPr>
        <w:ind w:left="160"/>
        <w:spacing w:after="0" w:line="237" w:lineRule="auto"/>
        <w:rPr>
          <w:sz w:val="20"/>
          <w:szCs w:val="20"/>
          <w:color w:val="auto"/>
        </w:rPr>
      </w:pPr>
      <w:r>
        <w:rPr>
          <w:rFonts w:ascii="Courier New" w:cs="Courier New" w:eastAsia="Courier New" w:hAnsi="Courier New"/>
          <w:sz w:val="18"/>
          <w:szCs w:val="18"/>
          <w:color w:val="auto"/>
        </w:rPr>
        <w:t>plan.............................. -- --</w:t>
      </w:r>
    </w:p>
    <w:p>
      <w:pPr>
        <w:ind w:left="160"/>
        <w:spacing w:after="0"/>
        <w:rPr>
          <w:sz w:val="20"/>
          <w:szCs w:val="20"/>
          <w:color w:val="auto"/>
        </w:rPr>
      </w:pPr>
      <w:r>
        <w:rPr>
          <w:rFonts w:ascii="Courier New" w:cs="Courier New" w:eastAsia="Courier New" w:hAnsi="Courier New"/>
          <w:sz w:val="18"/>
          <w:szCs w:val="18"/>
          <w:color w:val="auto"/>
        </w:rPr>
        <w:t>57,398 574 41,619 -- Common stock issued</w:t>
      </w:r>
    </w:p>
    <w:p>
      <w:pPr>
        <w:ind w:left="800"/>
        <w:spacing w:after="0" w:line="237" w:lineRule="auto"/>
        <w:rPr>
          <w:sz w:val="20"/>
          <w:szCs w:val="20"/>
          <w:color w:val="auto"/>
        </w:rPr>
      </w:pPr>
      <w:r>
        <w:rPr>
          <w:rFonts w:ascii="Courier New" w:cs="Courier New" w:eastAsia="Courier New" w:hAnsi="Courier New"/>
          <w:sz w:val="18"/>
          <w:szCs w:val="18"/>
          <w:color w:val="auto"/>
        </w:rPr>
        <w:t>pursuant to employee benefit</w:t>
      </w:r>
    </w:p>
    <w:p>
      <w:pPr>
        <w:ind w:left="120"/>
        <w:spacing w:after="0"/>
        <w:rPr>
          <w:sz w:val="20"/>
          <w:szCs w:val="20"/>
          <w:color w:val="auto"/>
        </w:rPr>
      </w:pPr>
      <w:r>
        <w:rPr>
          <w:rFonts w:ascii="Courier New" w:cs="Courier New" w:eastAsia="Courier New" w:hAnsi="Courier New"/>
          <w:sz w:val="18"/>
          <w:szCs w:val="18"/>
          <w:color w:val="auto"/>
        </w:rPr>
        <w:t>plan............................... -- --</w:t>
      </w:r>
    </w:p>
    <w:p>
      <w:pPr>
        <w:ind w:left="220"/>
        <w:spacing w:after="0" w:line="237" w:lineRule="auto"/>
        <w:rPr>
          <w:sz w:val="20"/>
          <w:szCs w:val="20"/>
          <w:color w:val="auto"/>
        </w:rPr>
      </w:pPr>
      <w:r>
        <w:rPr>
          <w:rFonts w:ascii="Courier New" w:cs="Courier New" w:eastAsia="Courier New" w:hAnsi="Courier New"/>
          <w:sz w:val="18"/>
          <w:szCs w:val="18"/>
          <w:color w:val="auto"/>
        </w:rPr>
        <w:t>90,798 908 102,502 -- Exercise of stock</w:t>
      </w:r>
    </w:p>
    <w:p>
      <w:pPr>
        <w:ind w:left="120"/>
        <w:spacing w:after="0" w:line="238" w:lineRule="auto"/>
        <w:rPr>
          <w:sz w:val="20"/>
          <w:szCs w:val="20"/>
          <w:color w:val="auto"/>
        </w:rPr>
      </w:pPr>
      <w:r>
        <w:rPr>
          <w:rFonts w:ascii="Courier New" w:cs="Courier New" w:eastAsia="Courier New" w:hAnsi="Courier New"/>
          <w:sz w:val="18"/>
          <w:szCs w:val="18"/>
          <w:color w:val="auto"/>
        </w:rPr>
        <w:t>options.................... -- -- 490,833</w:t>
      </w:r>
    </w:p>
    <w:p>
      <w:pPr>
        <w:jc w:val="center"/>
        <w:ind w:right="5679"/>
        <w:spacing w:after="0"/>
        <w:rPr>
          <w:sz w:val="20"/>
          <w:szCs w:val="20"/>
          <w:color w:val="auto"/>
        </w:rPr>
      </w:pPr>
      <w:r>
        <w:rPr>
          <w:rFonts w:ascii="Courier New" w:cs="Courier New" w:eastAsia="Courier New" w:hAnsi="Courier New"/>
          <w:sz w:val="18"/>
          <w:szCs w:val="18"/>
          <w:color w:val="auto"/>
        </w:rPr>
        <w:t>4,908 513,534 -- Deferred compensation-</w:t>
      </w:r>
    </w:p>
    <w:p>
      <w:pPr>
        <w:jc w:val="center"/>
        <w:ind w:right="5679"/>
        <w:spacing w:after="0" w:line="237" w:lineRule="auto"/>
        <w:rPr>
          <w:sz w:val="20"/>
          <w:szCs w:val="20"/>
          <w:color w:val="auto"/>
        </w:rPr>
      </w:pPr>
      <w:r>
        <w:rPr>
          <w:rFonts w:ascii="Courier New" w:cs="Courier New" w:eastAsia="Courier New" w:hAnsi="Courier New"/>
          <w:sz w:val="18"/>
          <w:szCs w:val="18"/>
          <w:color w:val="auto"/>
        </w:rPr>
        <w:t>amortization and</w:t>
      </w:r>
    </w:p>
    <w:p>
      <w:pPr>
        <w:spacing w:after="0"/>
        <w:rPr>
          <w:sz w:val="20"/>
          <w:szCs w:val="20"/>
          <w:color w:val="auto"/>
        </w:rPr>
      </w:pPr>
      <w:r>
        <w:rPr>
          <w:rFonts w:ascii="Courier New" w:cs="Courier New" w:eastAsia="Courier New" w:hAnsi="Courier New"/>
          <w:sz w:val="18"/>
          <w:szCs w:val="18"/>
          <w:color w:val="auto"/>
        </w:rPr>
        <w:t>cancellations..............................</w:t>
      </w:r>
    </w:p>
    <w:p>
      <w:pPr>
        <w:spacing w:after="0" w:line="4" w:lineRule="exact"/>
        <w:rPr>
          <w:sz w:val="20"/>
          <w:szCs w:val="20"/>
          <w:color w:val="auto"/>
        </w:rPr>
      </w:pPr>
    </w:p>
    <w:p>
      <w:pPr>
        <w:ind w:left="1220" w:right="5739" w:hanging="1162"/>
        <w:spacing w:after="0" w:line="268" w:lineRule="auto"/>
        <w:tabs>
          <w:tab w:leader="none" w:pos="377"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-- 80,276 -- Change in unrealized losses on marketable</w:t>
      </w:r>
    </w:p>
    <w:p>
      <w:pPr>
        <w:jc w:val="center"/>
        <w:ind w:right="5679"/>
        <w:spacing w:after="0"/>
        <w:rPr>
          <w:sz w:val="20"/>
          <w:szCs w:val="20"/>
          <w:color w:val="auto"/>
        </w:rPr>
      </w:pPr>
      <w:r>
        <w:rPr>
          <w:rFonts w:ascii="Courier New" w:cs="Courier New" w:eastAsia="Courier New" w:hAnsi="Courier New"/>
          <w:sz w:val="16"/>
          <w:szCs w:val="16"/>
          <w:color w:val="auto"/>
        </w:rPr>
        <w:t>securities.................................</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 -- -- -- -- -- Net</w:t>
      </w:r>
    </w:p>
    <w:p>
      <w:pPr>
        <w:jc w:val="center"/>
        <w:ind w:right="5679"/>
        <w:spacing w:after="0" w:line="238" w:lineRule="auto"/>
        <w:rPr>
          <w:sz w:val="20"/>
          <w:szCs w:val="20"/>
          <w:color w:val="auto"/>
        </w:rPr>
      </w:pPr>
      <w:r>
        <w:rPr>
          <w:rFonts w:ascii="Courier New" w:cs="Courier New" w:eastAsia="Courier New" w:hAnsi="Courier New"/>
          <w:sz w:val="18"/>
          <w:szCs w:val="18"/>
          <w:color w:val="auto"/>
        </w:rPr>
        <w:t>loss.....................................</w:t>
      </w:r>
    </w:p>
    <w:p>
      <w:pPr>
        <w:jc w:val="center"/>
        <w:ind w:right="5679"/>
        <w:spacing w:after="0"/>
        <w:rPr>
          <w:sz w:val="20"/>
          <w:szCs w:val="20"/>
          <w:color w:val="auto"/>
        </w:rPr>
      </w:pPr>
      <w:r>
        <w:rPr>
          <w:rFonts w:ascii="Courier New" w:cs="Courier New" w:eastAsia="Courier New" w:hAnsi="Courier New"/>
          <w:sz w:val="18"/>
          <w:szCs w:val="18"/>
          <w:color w:val="auto"/>
        </w:rPr>
        <w:t>-- -- -- -- -- (15,708,626) Comprehensive</w:t>
      </w:r>
    </w:p>
    <w:p>
      <w:pPr>
        <w:jc w:val="center"/>
        <w:ind w:right="5679"/>
        <w:spacing w:after="0" w:line="237" w:lineRule="auto"/>
        <w:rPr>
          <w:sz w:val="20"/>
          <w:szCs w:val="20"/>
          <w:color w:val="auto"/>
        </w:rPr>
      </w:pPr>
      <w:r>
        <w:rPr>
          <w:rFonts w:ascii="Courier New" w:cs="Courier New" w:eastAsia="Courier New" w:hAnsi="Courier New"/>
          <w:sz w:val="18"/>
          <w:szCs w:val="18"/>
          <w:color w:val="auto"/>
        </w:rPr>
        <w:t>loss........................... ----------</w:t>
      </w:r>
    </w:p>
    <w:p>
      <w:pPr>
        <w:ind w:left="260" w:hanging="202"/>
        <w:spacing w:after="0" w:line="238" w:lineRule="auto"/>
        <w:tabs>
          <w:tab w:leader="none" w:pos="2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580" w:hanging="417"/>
        <w:spacing w:after="0" w:line="238" w:lineRule="auto"/>
        <w:tabs>
          <w:tab w:leader="none" w:pos="5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Balances, December 31,</w:t>
      </w:r>
    </w:p>
    <w:tbl>
      <w:tblPr>
        <w:tblLayout w:type="fixed"/>
        <w:tblInd w:w="120" w:type="dxa"/>
        <w:tblCellMar>
          <w:top w:w="0" w:type="dxa"/>
          <w:left w:w="0" w:type="dxa"/>
          <w:bottom w:w="0" w:type="dxa"/>
          <w:right w:w="0" w:type="dxa"/>
        </w:tblCellMar>
      </w:tblPr>
      <w:tr>
        <w:trPr>
          <w:trHeight w:val="203"/>
        </w:trPr>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w w:val="75"/>
              </w:rPr>
              <w:t>1999..................</w:t>
            </w:r>
          </w:p>
        </w:tc>
        <w:tc>
          <w:tcPr>
            <w:tcW w:w="2680" w:type="dxa"/>
            <w:vAlign w:val="bottom"/>
          </w:tcPr>
          <w:p>
            <w:pPr>
              <w:jc w:val="right"/>
              <w:spacing w:after="0"/>
              <w:rPr>
                <w:sz w:val="20"/>
                <w:szCs w:val="20"/>
                <w:color w:val="auto"/>
              </w:rPr>
            </w:pPr>
            <w:r>
              <w:rPr>
                <w:rFonts w:ascii="Courier New" w:cs="Courier New" w:eastAsia="Courier New" w:hAnsi="Courier New"/>
                <w:sz w:val="18"/>
                <w:szCs w:val="18"/>
                <w:color w:val="auto"/>
              </w:rPr>
              <w:t>524,337 $5,248,610</w:t>
            </w:r>
          </w:p>
        </w:tc>
      </w:tr>
      <w:tr>
        <w:trPr>
          <w:trHeight w:val="203"/>
        </w:trPr>
        <w:tc>
          <w:tcPr>
            <w:tcW w:w="162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18,635,565</w:t>
            </w:r>
          </w:p>
        </w:tc>
        <w:tc>
          <w:tcPr>
            <w:tcW w:w="2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6"/>
              </w:rPr>
              <w:t>$186,355 $123,917,758</w:t>
            </w:r>
          </w:p>
        </w:tc>
      </w:tr>
    </w:tbl>
    <w:p>
      <w:pPr>
        <w:jc w:val="center"/>
        <w:ind w:right="5679"/>
        <w:spacing w:after="0" w:line="238" w:lineRule="auto"/>
        <w:rPr>
          <w:sz w:val="20"/>
          <w:szCs w:val="20"/>
          <w:color w:val="auto"/>
        </w:rPr>
      </w:pPr>
      <w:r>
        <w:rPr>
          <w:rFonts w:ascii="Courier New" w:cs="Courier New" w:eastAsia="Courier New" w:hAnsi="Courier New"/>
          <w:sz w:val="18"/>
          <w:szCs w:val="18"/>
          <w:color w:val="auto"/>
        </w:rPr>
        <w:t>$(119,372,710)</w:t>
      </w:r>
    </w:p>
    <w:p>
      <w:pPr>
        <w:ind w:left="320"/>
        <w:spacing w:after="0"/>
        <w:rPr>
          <w:sz w:val="20"/>
          <w:szCs w:val="20"/>
          <w:color w:val="auto"/>
        </w:rPr>
      </w:pPr>
      <w:r>
        <w:rPr>
          <w:rFonts w:ascii="Courier New" w:cs="Courier New" w:eastAsia="Courier New" w:hAnsi="Courier New"/>
          <w:sz w:val="18"/>
          <w:szCs w:val="18"/>
          <w:color w:val="auto"/>
        </w:rPr>
        <w:t>ACCUMULATED OTHER TOTAL COMPREHENSIVE</w:t>
      </w:r>
    </w:p>
    <w:p>
      <w:pPr>
        <w:ind w:left="380"/>
        <w:spacing w:after="0" w:line="237" w:lineRule="auto"/>
        <w:rPr>
          <w:sz w:val="20"/>
          <w:szCs w:val="20"/>
          <w:color w:val="auto"/>
        </w:rPr>
      </w:pPr>
      <w:r>
        <w:rPr>
          <w:rFonts w:ascii="Courier New" w:cs="Courier New" w:eastAsia="Courier New" w:hAnsi="Courier New"/>
          <w:sz w:val="18"/>
          <w:szCs w:val="18"/>
          <w:color w:val="auto"/>
        </w:rPr>
        <w:t>DEFERRED STOCKHOLDERS' INCOME (LOSS)</w:t>
      </w:r>
    </w:p>
    <w:p>
      <w:pPr>
        <w:jc w:val="center"/>
        <w:ind w:right="5679"/>
        <w:spacing w:after="0" w:line="238" w:lineRule="auto"/>
        <w:rPr>
          <w:sz w:val="20"/>
          <w:szCs w:val="20"/>
          <w:color w:val="auto"/>
        </w:rPr>
      </w:pPr>
      <w:r>
        <w:rPr>
          <w:rFonts w:ascii="Courier New" w:cs="Courier New" w:eastAsia="Courier New" w:hAnsi="Courier New"/>
          <w:sz w:val="18"/>
          <w:szCs w:val="18"/>
          <w:color w:val="auto"/>
        </w:rPr>
        <w:t>COMPENSATION EQUITY -------------- -------</w:t>
      </w:r>
    </w:p>
    <w:p>
      <w:pPr>
        <w:jc w:val="center"/>
        <w:ind w:right="5679"/>
        <w:spacing w:after="0"/>
        <w:rPr>
          <w:sz w:val="20"/>
          <w:szCs w:val="20"/>
          <w:color w:val="auto"/>
        </w:rPr>
      </w:pPr>
      <w:r>
        <w:rPr>
          <w:rFonts w:ascii="Courier New" w:cs="Courier New" w:eastAsia="Courier New" w:hAnsi="Courier New"/>
          <w:sz w:val="18"/>
          <w:szCs w:val="18"/>
          <w:color w:val="auto"/>
        </w:rPr>
        <w:t>------ ------------- Balances, December</w:t>
      </w:r>
    </w:p>
    <w:p>
      <w:pPr>
        <w:jc w:val="center"/>
        <w:ind w:right="5679"/>
        <w:spacing w:after="0" w:line="237" w:lineRule="auto"/>
        <w:rPr>
          <w:sz w:val="20"/>
          <w:szCs w:val="20"/>
          <w:color w:val="auto"/>
        </w:rPr>
      </w:pPr>
      <w:r>
        <w:rPr>
          <w:rFonts w:ascii="Courier New" w:cs="Courier New" w:eastAsia="Courier New" w:hAnsi="Courier New"/>
          <w:sz w:val="18"/>
          <w:szCs w:val="18"/>
          <w:color w:val="auto"/>
        </w:rPr>
        <w:t>31, 1998.................. $(5,198)</w:t>
      </w:r>
    </w:p>
    <w:p>
      <w:pPr>
        <w:jc w:val="center"/>
        <w:ind w:right="5679"/>
        <w:spacing w:after="0"/>
        <w:rPr>
          <w:sz w:val="20"/>
          <w:szCs w:val="20"/>
          <w:color w:val="auto"/>
        </w:rPr>
      </w:pPr>
      <w:r>
        <w:rPr>
          <w:rFonts w:ascii="Courier New" w:cs="Courier New" w:eastAsia="Courier New" w:hAnsi="Courier New"/>
          <w:sz w:val="18"/>
          <w:szCs w:val="18"/>
          <w:color w:val="auto"/>
        </w:rPr>
        <w:t>$(1,472,919) $17,897,408 Issuance of</w:t>
      </w:r>
    </w:p>
    <w:p>
      <w:pPr>
        <w:jc w:val="center"/>
        <w:ind w:right="5679"/>
        <w:spacing w:after="0" w:line="237" w:lineRule="auto"/>
        <w:rPr>
          <w:sz w:val="20"/>
          <w:szCs w:val="20"/>
          <w:color w:val="auto"/>
        </w:rPr>
      </w:pPr>
      <w:r>
        <w:rPr>
          <w:rFonts w:ascii="Courier New" w:cs="Courier New" w:eastAsia="Courier New" w:hAnsi="Courier New"/>
          <w:sz w:val="18"/>
          <w:szCs w:val="18"/>
          <w:color w:val="auto"/>
        </w:rPr>
        <w:t>common stock..................... 320,183</w:t>
      </w:r>
    </w:p>
    <w:p>
      <w:pPr>
        <w:jc w:val="center"/>
        <w:ind w:right="5679"/>
        <w:spacing w:after="0"/>
        <w:rPr>
          <w:sz w:val="20"/>
          <w:szCs w:val="20"/>
          <w:color w:val="auto"/>
        </w:rPr>
      </w:pPr>
      <w:r>
        <w:rPr>
          <w:rFonts w:ascii="Courier New" w:cs="Courier New" w:eastAsia="Courier New" w:hAnsi="Courier New"/>
          <w:sz w:val="18"/>
          <w:szCs w:val="18"/>
          <w:color w:val="auto"/>
        </w:rPr>
        <w:t>Issuance of common stock under the stock</w:t>
      </w:r>
    </w:p>
    <w:p>
      <w:pPr>
        <w:jc w:val="center"/>
        <w:ind w:right="567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5679"/>
        <w:spacing w:after="0" w:line="238" w:lineRule="auto"/>
        <w:rPr>
          <w:sz w:val="20"/>
          <w:szCs w:val="20"/>
          <w:color w:val="auto"/>
        </w:rPr>
      </w:pPr>
      <w:r>
        <w:rPr>
          <w:rFonts w:ascii="Courier New" w:cs="Courier New" w:eastAsia="Courier New" w:hAnsi="Courier New"/>
          <w:sz w:val="18"/>
          <w:szCs w:val="18"/>
          <w:color w:val="auto"/>
        </w:rPr>
        <w:t>plan.............................. -- --</w:t>
      </w:r>
    </w:p>
    <w:p>
      <w:pPr>
        <w:jc w:val="center"/>
        <w:ind w:right="5679"/>
        <w:spacing w:after="0"/>
        <w:rPr>
          <w:sz w:val="20"/>
          <w:szCs w:val="20"/>
          <w:color w:val="auto"/>
        </w:rPr>
      </w:pPr>
      <w:r>
        <w:rPr>
          <w:rFonts w:ascii="Courier New" w:cs="Courier New" w:eastAsia="Courier New" w:hAnsi="Courier New"/>
          <w:sz w:val="18"/>
          <w:szCs w:val="18"/>
          <w:color w:val="auto"/>
        </w:rPr>
        <w:t>42,193 Common stock issued pursuant to</w:t>
      </w:r>
    </w:p>
    <w:p>
      <w:pPr>
        <w:jc w:val="center"/>
        <w:ind w:right="5679"/>
        <w:spacing w:after="0" w:line="237" w:lineRule="auto"/>
        <w:rPr>
          <w:sz w:val="20"/>
          <w:szCs w:val="20"/>
          <w:color w:val="auto"/>
        </w:rPr>
      </w:pPr>
      <w:r>
        <w:rPr>
          <w:rFonts w:ascii="Courier New" w:cs="Courier New" w:eastAsia="Courier New" w:hAnsi="Courier New"/>
          <w:sz w:val="18"/>
          <w:szCs w:val="18"/>
          <w:color w:val="auto"/>
        </w:rPr>
        <w:t>employee benefit</w:t>
      </w:r>
    </w:p>
    <w:p>
      <w:pPr>
        <w:jc w:val="center"/>
        <w:ind w:right="5679"/>
        <w:spacing w:after="0"/>
        <w:rPr>
          <w:sz w:val="20"/>
          <w:szCs w:val="20"/>
          <w:color w:val="auto"/>
        </w:rPr>
      </w:pPr>
      <w:r>
        <w:rPr>
          <w:rFonts w:ascii="Courier New" w:cs="Courier New" w:eastAsia="Courier New" w:hAnsi="Courier New"/>
          <w:sz w:val="18"/>
          <w:szCs w:val="18"/>
          <w:color w:val="auto"/>
        </w:rPr>
        <w:t>plan............................... -- --</w:t>
      </w:r>
    </w:p>
    <w:p>
      <w:pPr>
        <w:jc w:val="center"/>
        <w:ind w:right="5679"/>
        <w:spacing w:after="0" w:line="237" w:lineRule="auto"/>
        <w:rPr>
          <w:sz w:val="20"/>
          <w:szCs w:val="20"/>
          <w:color w:val="auto"/>
        </w:rPr>
      </w:pPr>
      <w:r>
        <w:rPr>
          <w:rFonts w:ascii="Courier New" w:cs="Courier New" w:eastAsia="Courier New" w:hAnsi="Courier New"/>
          <w:sz w:val="18"/>
          <w:szCs w:val="18"/>
          <w:color w:val="auto"/>
        </w:rPr>
        <w:t>103,410 Exercise of stock</w:t>
      </w:r>
    </w:p>
    <w:p>
      <w:pPr>
        <w:jc w:val="center"/>
        <w:ind w:right="5679"/>
        <w:spacing w:after="0"/>
        <w:rPr>
          <w:sz w:val="20"/>
          <w:szCs w:val="20"/>
          <w:color w:val="auto"/>
        </w:rPr>
      </w:pPr>
      <w:r>
        <w:rPr>
          <w:rFonts w:ascii="Courier New" w:cs="Courier New" w:eastAsia="Courier New" w:hAnsi="Courier New"/>
          <w:sz w:val="18"/>
          <w:szCs w:val="18"/>
          <w:color w:val="auto"/>
        </w:rPr>
        <w:t>options.................... -- -- 518,442</w:t>
      </w:r>
    </w:p>
    <w:p>
      <w:pPr>
        <w:jc w:val="center"/>
        <w:ind w:right="5679"/>
        <w:spacing w:after="0" w:line="237" w:lineRule="auto"/>
        <w:rPr>
          <w:sz w:val="20"/>
          <w:szCs w:val="20"/>
          <w:color w:val="auto"/>
        </w:rPr>
      </w:pPr>
      <w:r>
        <w:rPr>
          <w:rFonts w:ascii="Courier New" w:cs="Courier New" w:eastAsia="Courier New" w:hAnsi="Courier New"/>
          <w:sz w:val="18"/>
          <w:szCs w:val="18"/>
          <w:color w:val="auto"/>
        </w:rPr>
        <w:t>Deferred compensation-amortization and</w:t>
      </w:r>
    </w:p>
    <w:p>
      <w:pPr>
        <w:spacing w:after="0" w:line="238" w:lineRule="auto"/>
        <w:rPr>
          <w:sz w:val="20"/>
          <w:szCs w:val="20"/>
          <w:color w:val="auto"/>
        </w:rPr>
      </w:pPr>
      <w:r>
        <w:rPr>
          <w:rFonts w:ascii="Courier New" w:cs="Courier New" w:eastAsia="Courier New" w:hAnsi="Courier New"/>
          <w:sz w:val="18"/>
          <w:szCs w:val="18"/>
          <w:color w:val="auto"/>
        </w:rPr>
        <w:t>cancellations..............................</w:t>
      </w:r>
    </w:p>
    <w:p>
      <w:pPr>
        <w:spacing w:after="0" w:line="5" w:lineRule="exact"/>
        <w:rPr>
          <w:sz w:val="20"/>
          <w:szCs w:val="20"/>
          <w:color w:val="auto"/>
        </w:rPr>
      </w:pPr>
    </w:p>
    <w:p>
      <w:pPr>
        <w:ind w:left="1220" w:right="5899" w:hanging="1004"/>
        <w:spacing w:after="0" w:line="268" w:lineRule="auto"/>
        <w:tabs>
          <w:tab w:leader="none" w:pos="535"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247,919 328,195 Change in unrealized losses on marketable</w:t>
      </w:r>
    </w:p>
    <w:p>
      <w:pPr>
        <w:spacing w:after="0" w:line="233" w:lineRule="auto"/>
        <w:rPr>
          <w:sz w:val="20"/>
          <w:szCs w:val="20"/>
          <w:color w:val="auto"/>
        </w:rPr>
      </w:pPr>
      <w:r>
        <w:rPr>
          <w:rFonts w:ascii="Courier New" w:cs="Courier New" w:eastAsia="Courier New" w:hAnsi="Courier New"/>
          <w:sz w:val="18"/>
          <w:szCs w:val="18"/>
          <w:color w:val="auto"/>
        </w:rPr>
        <w:t>securities.................................</w:t>
      </w:r>
    </w:p>
    <w:p>
      <w:pPr>
        <w:jc w:val="center"/>
        <w:ind w:right="5679"/>
        <w:spacing w:after="0"/>
        <w:rPr>
          <w:sz w:val="20"/>
          <w:szCs w:val="20"/>
          <w:color w:val="auto"/>
        </w:rPr>
      </w:pPr>
      <w:r>
        <w:rPr>
          <w:rFonts w:ascii="Courier New" w:cs="Courier New" w:eastAsia="Courier New" w:hAnsi="Courier New"/>
          <w:sz w:val="18"/>
          <w:szCs w:val="18"/>
          <w:color w:val="auto"/>
        </w:rPr>
        <w:t>5,198 -- 5,198 Net</w:t>
      </w:r>
    </w:p>
    <w:p>
      <w:pPr>
        <w:ind w:left="120"/>
        <w:spacing w:after="0" w:line="237" w:lineRule="auto"/>
        <w:rPr>
          <w:sz w:val="20"/>
          <w:szCs w:val="20"/>
          <w:color w:val="auto"/>
        </w:rPr>
      </w:pPr>
      <w:r>
        <w:rPr>
          <w:rFonts w:ascii="Courier New" w:cs="Courier New" w:eastAsia="Courier New" w:hAnsi="Courier New"/>
          <w:sz w:val="18"/>
          <w:szCs w:val="18"/>
          <w:color w:val="auto"/>
        </w:rPr>
        <w:t>loss.....................................</w:t>
      </w:r>
    </w:p>
    <w:p>
      <w:pPr>
        <w:ind w:left="1000" w:hanging="310"/>
        <w:spacing w:after="0"/>
        <w:tabs>
          <w:tab w:leader="none" w:pos="100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(15,708,626) -----------</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Comprehensive</w:t>
      </w:r>
    </w:p>
    <w:p>
      <w:pPr>
        <w:jc w:val="center"/>
        <w:ind w:right="5679"/>
        <w:spacing w:after="0"/>
        <w:rPr>
          <w:sz w:val="20"/>
          <w:szCs w:val="20"/>
          <w:color w:val="auto"/>
        </w:rPr>
      </w:pPr>
      <w:r>
        <w:rPr>
          <w:rFonts w:ascii="Courier New" w:cs="Courier New" w:eastAsia="Courier New" w:hAnsi="Courier New"/>
          <w:sz w:val="18"/>
          <w:szCs w:val="18"/>
          <w:color w:val="auto"/>
        </w:rPr>
        <w:t>loss...........................</w:t>
      </w:r>
    </w:p>
    <w:p>
      <w:pPr>
        <w:jc w:val="center"/>
        <w:ind w:right="5679"/>
        <w:spacing w:after="0" w:line="237" w:lineRule="auto"/>
        <w:rPr>
          <w:sz w:val="20"/>
          <w:szCs w:val="20"/>
          <w:color w:val="auto"/>
        </w:rPr>
      </w:pPr>
      <w:r>
        <w:rPr>
          <w:rFonts w:ascii="Courier New" w:cs="Courier New" w:eastAsia="Courier New" w:hAnsi="Courier New"/>
          <w:sz w:val="18"/>
          <w:szCs w:val="18"/>
          <w:color w:val="auto"/>
        </w:rPr>
        <w:t>(15,703,428) ------- ----------- ---------</w:t>
      </w:r>
    </w:p>
    <w:p>
      <w:pPr>
        <w:jc w:val="center"/>
        <w:ind w:right="5679"/>
        <w:spacing w:after="0" w:line="238" w:lineRule="auto"/>
        <w:rPr>
          <w:sz w:val="20"/>
          <w:szCs w:val="20"/>
          <w:color w:val="auto"/>
        </w:rPr>
      </w:pPr>
      <w:r>
        <w:rPr>
          <w:rFonts w:ascii="Courier New" w:cs="Courier New" w:eastAsia="Courier New" w:hAnsi="Courier New"/>
          <w:sz w:val="18"/>
          <w:szCs w:val="18"/>
          <w:color w:val="auto"/>
        </w:rPr>
        <w:t>-- Balances, December 31,</w:t>
      </w:r>
    </w:p>
    <w:p>
      <w:pPr>
        <w:jc w:val="center"/>
        <w:ind w:right="5679"/>
        <w:spacing w:after="0"/>
        <w:rPr>
          <w:sz w:val="20"/>
          <w:szCs w:val="20"/>
          <w:color w:val="auto"/>
        </w:rPr>
      </w:pPr>
      <w:r>
        <w:rPr>
          <w:rFonts w:ascii="Courier New" w:cs="Courier New" w:eastAsia="Courier New" w:hAnsi="Courier New"/>
          <w:sz w:val="18"/>
          <w:szCs w:val="18"/>
          <w:color w:val="auto"/>
        </w:rPr>
        <w:t>1999.................. $ -- $(1,225,000) $</w:t>
      </w:r>
    </w:p>
    <w:p>
      <w:pPr>
        <w:jc w:val="center"/>
        <w:ind w:right="5679"/>
        <w:spacing w:after="0" w:line="237" w:lineRule="auto"/>
        <w:rPr>
          <w:sz w:val="20"/>
          <w:szCs w:val="20"/>
          <w:color w:val="auto"/>
        </w:rPr>
      </w:pPr>
      <w:r>
        <w:rPr>
          <w:rFonts w:ascii="Courier New" w:cs="Courier New" w:eastAsia="Courier New" w:hAnsi="Courier New"/>
          <w:sz w:val="18"/>
          <w:szCs w:val="18"/>
          <w:color w:val="auto"/>
        </w:rPr>
        <w:t>3,506,403</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STEMCELLS, INC.</w:t>
      </w:r>
    </w:p>
    <w:p>
      <w:pPr>
        <w:ind w:left="640"/>
        <w:spacing w:after="0" w:line="238" w:lineRule="auto"/>
        <w:rPr>
          <w:sz w:val="20"/>
          <w:szCs w:val="20"/>
          <w:color w:val="auto"/>
        </w:rPr>
      </w:pPr>
      <w:r>
        <w:rPr>
          <w:rFonts w:ascii="Courier New" w:cs="Courier New" w:eastAsia="Courier New" w:hAnsi="Courier New"/>
          <w:sz w:val="18"/>
          <w:szCs w:val="18"/>
          <w:color w:val="auto"/>
        </w:rPr>
        <w:t>CONSOLIDATED STATEMENTS OF CHANGES IN REDEEMABLE PREFERRED STOCK AND</w:t>
      </w:r>
    </w:p>
    <w:p>
      <w:pPr>
        <w:ind w:left="2540"/>
        <w:spacing w:after="0"/>
        <w:rPr>
          <w:sz w:val="20"/>
          <w:szCs w:val="20"/>
          <w:color w:val="auto"/>
        </w:rPr>
      </w:pPr>
      <w:r>
        <w:rPr>
          <w:rFonts w:ascii="Courier New" w:cs="Courier New" w:eastAsia="Courier New" w:hAnsi="Courier New"/>
          <w:sz w:val="18"/>
          <w:szCs w:val="18"/>
          <w:color w:val="auto"/>
        </w:rPr>
        <w:t>STOCKHOLDERS' EQUITY (CONTINUED)</w:t>
      </w:r>
    </w:p>
    <w:p>
      <w:pPr>
        <w:ind w:left="220"/>
        <w:spacing w:after="0" w:line="237" w:lineRule="auto"/>
        <w:rPr>
          <w:sz w:val="20"/>
          <w:szCs w:val="20"/>
          <w:color w:val="auto"/>
        </w:rPr>
      </w:pPr>
      <w:r>
        <w:rPr>
          <w:rFonts w:ascii="Courier New" w:cs="Courier New" w:eastAsia="Courier New" w:hAnsi="Courier New"/>
          <w:sz w:val="18"/>
          <w:szCs w:val="18"/>
          <w:color w:val="auto"/>
        </w:rPr>
        <w:t>REDEEMABLE REDEEMABLE COMMON</w:t>
      </w:r>
    </w:p>
    <w:p>
      <w:pPr>
        <w:jc w:val="center"/>
        <w:ind w:right="6839"/>
        <w:spacing w:after="0" w:line="238" w:lineRule="auto"/>
        <w:rPr>
          <w:sz w:val="20"/>
          <w:szCs w:val="20"/>
          <w:color w:val="auto"/>
        </w:rPr>
      </w:pPr>
      <w:r>
        <w:rPr>
          <w:rFonts w:ascii="Courier New" w:cs="Courier New" w:eastAsia="Courier New" w:hAnsi="Courier New"/>
          <w:sz w:val="18"/>
          <w:szCs w:val="18"/>
          <w:color w:val="auto"/>
        </w:rPr>
        <w:t>STOCK PREFERRED STOCK COMMON</w:t>
      </w:r>
    </w:p>
    <w:p>
      <w:pPr>
        <w:jc w:val="center"/>
        <w:ind w:right="6839"/>
        <w:spacing w:after="0"/>
        <w:rPr>
          <w:sz w:val="20"/>
          <w:szCs w:val="20"/>
          <w:color w:val="auto"/>
        </w:rPr>
      </w:pPr>
      <w:r>
        <w:rPr>
          <w:rFonts w:ascii="Courier New" w:cs="Courier New" w:eastAsia="Courier New" w:hAnsi="Courier New"/>
          <w:sz w:val="18"/>
          <w:szCs w:val="18"/>
          <w:color w:val="auto"/>
        </w:rPr>
        <w:t>STOCK ADDITIONAL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160"/>
        <w:spacing w:after="0"/>
        <w:rPr>
          <w:sz w:val="20"/>
          <w:szCs w:val="20"/>
          <w:color w:val="auto"/>
        </w:rPr>
      </w:pPr>
      <w:r>
        <w:rPr>
          <w:rFonts w:ascii="Courier New" w:cs="Courier New" w:eastAsia="Courier New" w:hAnsi="Courier New"/>
          <w:sz w:val="18"/>
          <w:szCs w:val="18"/>
          <w:color w:val="auto"/>
        </w:rPr>
        <w:t>--------------------- PAID-IN</w:t>
      </w:r>
    </w:p>
    <w:p>
      <w:pPr>
        <w:jc w:val="center"/>
        <w:ind w:right="6839"/>
        <w:spacing w:after="0" w:line="237" w:lineRule="auto"/>
        <w:rPr>
          <w:sz w:val="20"/>
          <w:szCs w:val="20"/>
          <w:color w:val="auto"/>
        </w:rPr>
      </w:pPr>
      <w:r>
        <w:rPr>
          <w:rFonts w:ascii="Courier New" w:cs="Courier New" w:eastAsia="Courier New" w:hAnsi="Courier New"/>
          <w:sz w:val="18"/>
          <w:szCs w:val="18"/>
          <w:color w:val="auto"/>
        </w:rPr>
        <w:t>SHARES AMOUNT SHARES AMOUNT</w:t>
      </w:r>
    </w:p>
    <w:p>
      <w:pPr>
        <w:ind w:left="60"/>
        <w:spacing w:after="0"/>
        <w:rPr>
          <w:sz w:val="20"/>
          <w:szCs w:val="20"/>
          <w:color w:val="auto"/>
        </w:rPr>
      </w:pPr>
      <w:r>
        <w:rPr>
          <w:rFonts w:ascii="Courier New" w:cs="Courier New" w:eastAsia="Courier New" w:hAnsi="Courier New"/>
          <w:sz w:val="18"/>
          <w:szCs w:val="18"/>
          <w:color w:val="auto"/>
        </w:rPr>
        <w:t>SHARES AMOUNT CAPITAL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60"/>
        <w:spacing w:after="0" w:line="238" w:lineRule="auto"/>
        <w:rPr>
          <w:sz w:val="20"/>
          <w:szCs w:val="20"/>
          <w:color w:val="auto"/>
        </w:rPr>
      </w:pPr>
      <w:r>
        <w:rPr>
          <w:rFonts w:ascii="Courier New" w:cs="Courier New" w:eastAsia="Courier New" w:hAnsi="Courier New"/>
          <w:sz w:val="18"/>
          <w:szCs w:val="18"/>
          <w:color w:val="auto"/>
        </w:rPr>
        <w:t>---------- -------- -----------</w:t>
      </w:r>
    </w:p>
    <w:p>
      <w:pPr>
        <w:ind w:left="640"/>
        <w:spacing w:after="0"/>
        <w:rPr>
          <w:sz w:val="20"/>
          <w:szCs w:val="20"/>
          <w:color w:val="auto"/>
        </w:rPr>
      </w:pPr>
      <w:r>
        <w:rPr>
          <w:rFonts w:ascii="Courier New" w:cs="Courier New" w:eastAsia="Courier New" w:hAnsi="Courier New"/>
          <w:sz w:val="18"/>
          <w:szCs w:val="18"/>
          <w:color w:val="auto"/>
        </w:rPr>
        <w:t>- Balances, December</w:t>
      </w:r>
    </w:p>
    <w:p>
      <w:pPr>
        <w:sectPr>
          <w:pgSz w:w="11900" w:h="16838" w:orient="portrait"/>
          <w:cols w:equalWidth="0" w:num="1">
            <w:col w:w="10219"/>
          </w:cols>
          <w:pgMar w:left="240" w:top="142" w:right="1440" w:bottom="0" w:gutter="0" w:footer="0" w:header="0"/>
        </w:sectPr>
      </w:pPr>
    </w:p>
    <w:bookmarkStart w:id="33" w:name="page34"/>
    <w:bookmarkEnd w:id="33"/>
    <w:p>
      <w:pPr>
        <w:ind w:left="380"/>
        <w:spacing w:after="0"/>
        <w:rPr>
          <w:sz w:val="20"/>
          <w:szCs w:val="20"/>
          <w:color w:val="auto"/>
        </w:rPr>
      </w:pPr>
      <w:r>
        <w:rPr>
          <w:rFonts w:ascii="Courier New" w:cs="Courier New" w:eastAsia="Courier New" w:hAnsi="Courier New"/>
          <w:sz w:val="18"/>
          <w:szCs w:val="18"/>
          <w:color w:val="auto"/>
        </w:rPr>
        <w:t>31,1999........ 524,337 $</w:t>
      </w:r>
    </w:p>
    <w:p>
      <w:pPr>
        <w:jc w:val="center"/>
        <w:ind w:right="6839"/>
        <w:spacing w:after="0" w:line="238" w:lineRule="auto"/>
        <w:rPr>
          <w:sz w:val="20"/>
          <w:szCs w:val="20"/>
          <w:color w:val="auto"/>
        </w:rPr>
      </w:pPr>
      <w:r>
        <w:rPr>
          <w:rFonts w:ascii="Courier New" w:cs="Courier New" w:eastAsia="Courier New" w:hAnsi="Courier New"/>
          <w:sz w:val="18"/>
          <w:szCs w:val="18"/>
          <w:color w:val="auto"/>
        </w:rPr>
        <w:t>5,248,610 -- -- 18,635,565</w:t>
      </w:r>
    </w:p>
    <w:p>
      <w:pPr>
        <w:ind w:left="100"/>
        <w:spacing w:after="0"/>
        <w:rPr>
          <w:sz w:val="20"/>
          <w:szCs w:val="20"/>
          <w:color w:val="auto"/>
        </w:rPr>
      </w:pPr>
      <w:r>
        <w:rPr>
          <w:rFonts w:ascii="Courier New" w:cs="Courier New" w:eastAsia="Courier New" w:hAnsi="Courier New"/>
          <w:sz w:val="18"/>
          <w:szCs w:val="18"/>
          <w:color w:val="auto"/>
        </w:rPr>
        <w:t>$186,355 $123,917,758 Issuance</w:t>
      </w:r>
    </w:p>
    <w:p>
      <w:pPr>
        <w:ind w:left="160"/>
        <w:spacing w:after="0" w:line="237" w:lineRule="auto"/>
        <w:rPr>
          <w:sz w:val="20"/>
          <w:szCs w:val="20"/>
          <w:color w:val="auto"/>
        </w:rPr>
      </w:pPr>
      <w:r>
        <w:rPr>
          <w:rFonts w:ascii="Courier New" w:cs="Courier New" w:eastAsia="Courier New" w:hAnsi="Courier New"/>
          <w:sz w:val="18"/>
          <w:szCs w:val="18"/>
          <w:color w:val="auto"/>
        </w:rPr>
        <w:t>of common stock to Millennium</w:t>
      </w:r>
    </w:p>
    <w:p>
      <w:pPr>
        <w:ind w:left="220"/>
        <w:spacing w:after="0" w:line="238" w:lineRule="auto"/>
        <w:rPr>
          <w:sz w:val="20"/>
          <w:szCs w:val="20"/>
          <w:color w:val="auto"/>
        </w:rPr>
      </w:pPr>
      <w:r>
        <w:rPr>
          <w:rFonts w:ascii="Courier New" w:cs="Courier New" w:eastAsia="Courier New" w:hAnsi="Courier New"/>
          <w:sz w:val="18"/>
          <w:szCs w:val="18"/>
          <w:color w:val="auto"/>
        </w:rPr>
        <w:t>Partners LP, net of issuance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costs of $598,563...... -- -- -</w:t>
      </w:r>
    </w:p>
    <w:p>
      <w:pPr>
        <w:spacing w:after="0" w:line="21" w:lineRule="exact"/>
        <w:rPr>
          <w:sz w:val="20"/>
          <w:szCs w:val="20"/>
          <w:color w:val="auto"/>
        </w:rPr>
      </w:pPr>
    </w:p>
    <w:p>
      <w:pPr>
        <w:ind w:left="420" w:right="6899" w:hanging="363"/>
        <w:spacing w:after="0" w:line="268" w:lineRule="auto"/>
        <w:tabs>
          <w:tab w:leader="none" w:pos="26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-- 1,104,435 11,044 4,390,393 Issuance of common stock</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related to license</w:t>
      </w:r>
    </w:p>
    <w:p>
      <w:pPr>
        <w:ind w:left="100"/>
        <w:spacing w:after="0"/>
        <w:rPr>
          <w:sz w:val="20"/>
          <w:szCs w:val="20"/>
          <w:color w:val="auto"/>
        </w:rPr>
      </w:pPr>
      <w:r>
        <w:rPr>
          <w:rFonts w:ascii="Courier New" w:cs="Courier New" w:eastAsia="Courier New" w:hAnsi="Courier New"/>
          <w:sz w:val="18"/>
          <w:szCs w:val="18"/>
          <w:color w:val="auto"/>
        </w:rPr>
        <w:t>agreements........... -- -- --</w:t>
      </w:r>
    </w:p>
    <w:p>
      <w:pPr>
        <w:spacing w:after="0" w:line="3" w:lineRule="exact"/>
        <w:rPr>
          <w:sz w:val="20"/>
          <w:szCs w:val="20"/>
          <w:color w:val="auto"/>
        </w:rPr>
      </w:pPr>
    </w:p>
    <w:p>
      <w:pPr>
        <w:ind w:left="420" w:right="7059" w:hanging="205"/>
        <w:spacing w:after="0" w:line="268" w:lineRule="auto"/>
        <w:tabs>
          <w:tab w:leader="none" w:pos="525"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77,800 778 364,222 Common stock issued pursuant to</w:t>
      </w:r>
    </w:p>
    <w:p>
      <w:pPr>
        <w:ind w:left="8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employee benefit</w:t>
      </w:r>
    </w:p>
    <w:p>
      <w:pPr>
        <w:ind w:left="260"/>
        <w:spacing w:after="0"/>
        <w:rPr>
          <w:sz w:val="20"/>
          <w:szCs w:val="20"/>
          <w:color w:val="auto"/>
        </w:rPr>
      </w:pPr>
      <w:r>
        <w:rPr>
          <w:rFonts w:ascii="Courier New" w:cs="Courier New" w:eastAsia="Courier New" w:hAnsi="Courier New"/>
          <w:sz w:val="18"/>
          <w:szCs w:val="18"/>
          <w:color w:val="auto"/>
        </w:rPr>
        <w:t>plan........... -- -- -- --</w:t>
      </w:r>
    </w:p>
    <w:p>
      <w:pPr>
        <w:jc w:val="center"/>
        <w:ind w:right="6839"/>
        <w:spacing w:after="0" w:line="237" w:lineRule="auto"/>
        <w:rPr>
          <w:sz w:val="20"/>
          <w:szCs w:val="20"/>
          <w:color w:val="auto"/>
        </w:rPr>
      </w:pPr>
      <w:r>
        <w:rPr>
          <w:rFonts w:ascii="Courier New" w:cs="Courier New" w:eastAsia="Courier New" w:hAnsi="Courier New"/>
          <w:sz w:val="18"/>
          <w:szCs w:val="18"/>
          <w:color w:val="auto"/>
        </w:rPr>
        <w:t>6,672 68 27,112 Exercise of</w:t>
      </w:r>
    </w:p>
    <w:p>
      <w:pPr>
        <w:jc w:val="center"/>
        <w:ind w:right="6839"/>
        <w:spacing w:after="0" w:line="238" w:lineRule="auto"/>
        <w:rPr>
          <w:sz w:val="20"/>
          <w:szCs w:val="20"/>
          <w:color w:val="auto"/>
        </w:rPr>
      </w:pPr>
      <w:r>
        <w:rPr>
          <w:rFonts w:ascii="Courier New" w:cs="Courier New" w:eastAsia="Courier New" w:hAnsi="Courier New"/>
          <w:sz w:val="18"/>
          <w:szCs w:val="18"/>
          <w:color w:val="auto"/>
        </w:rPr>
        <w:t>employee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w:t>
      </w:r>
    </w:p>
    <w:p>
      <w:pPr>
        <w:spacing w:after="0" w:line="21" w:lineRule="exact"/>
        <w:rPr>
          <w:sz w:val="20"/>
          <w:szCs w:val="20"/>
          <w:color w:val="auto"/>
        </w:rPr>
      </w:pPr>
    </w:p>
    <w:p>
      <w:pPr>
        <w:ind w:right="6839" w:firstLine="373"/>
        <w:spacing w:after="0" w:line="268" w:lineRule="auto"/>
        <w:tabs>
          <w:tab w:leader="none" w:pos="68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-- 608,078 6,081 651,828 Redeemable common stock conversion......................</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(524,337) (5,248,610) -- --</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524,337 5,243 5,243,367</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Issuance of 6% convertible</w:t>
      </w:r>
    </w:p>
    <w:p>
      <w:pPr>
        <w:ind w:left="1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preferred</w:t>
      </w:r>
    </w:p>
    <w:p>
      <w:pPr>
        <w:ind w:left="220"/>
        <w:spacing w:after="0"/>
        <w:rPr>
          <w:sz w:val="20"/>
          <w:szCs w:val="20"/>
          <w:color w:val="auto"/>
        </w:rPr>
      </w:pPr>
      <w:r>
        <w:rPr>
          <w:rFonts w:ascii="Courier New" w:cs="Courier New" w:eastAsia="Courier New" w:hAnsi="Courier New"/>
          <w:sz w:val="18"/>
          <w:szCs w:val="18"/>
          <w:color w:val="auto"/>
        </w:rPr>
        <w:t>stock................. -- --</w:t>
      </w:r>
    </w:p>
    <w:p>
      <w:pPr>
        <w:ind w:left="160"/>
        <w:spacing w:after="0" w:line="237" w:lineRule="auto"/>
        <w:rPr>
          <w:sz w:val="20"/>
          <w:szCs w:val="20"/>
          <w:color w:val="auto"/>
        </w:rPr>
      </w:pPr>
      <w:r>
        <w:rPr>
          <w:rFonts w:ascii="Courier New" w:cs="Courier New" w:eastAsia="Courier New" w:hAnsi="Courier New"/>
          <w:sz w:val="18"/>
          <w:szCs w:val="18"/>
          <w:color w:val="auto"/>
        </w:rPr>
        <w:t>1,500 1,283,250 -- -- 216,750</w:t>
      </w:r>
    </w:p>
    <w:p>
      <w:pPr>
        <w:ind w:left="1260"/>
        <w:spacing w:after="0" w:line="238" w:lineRule="auto"/>
        <w:rPr>
          <w:sz w:val="20"/>
          <w:szCs w:val="20"/>
          <w:color w:val="auto"/>
        </w:rPr>
      </w:pPr>
      <w:r>
        <w:rPr>
          <w:rFonts w:ascii="Courier New" w:cs="Courier New" w:eastAsia="Courier New" w:hAnsi="Courier New"/>
          <w:sz w:val="18"/>
          <w:szCs w:val="18"/>
          <w:color w:val="auto"/>
        </w:rPr>
        <w:t>Deferred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compensation............. -- --</w:t>
      </w:r>
    </w:p>
    <w:p>
      <w:pPr>
        <w:spacing w:after="0" w:line="16"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8"/>
          <w:szCs w:val="18"/>
          <w:color w:val="auto"/>
        </w:rPr>
        <w:t>-- -- -- -- 3,555,387</w:t>
      </w:r>
    </w:p>
    <w:p>
      <w:pPr>
        <w:jc w:val="center"/>
        <w:ind w:right="6839"/>
        <w:spacing w:after="0" w:line="238" w:lineRule="auto"/>
        <w:rPr>
          <w:sz w:val="20"/>
          <w:szCs w:val="20"/>
          <w:color w:val="auto"/>
        </w:rPr>
      </w:pPr>
      <w:r>
        <w:rPr>
          <w:rFonts w:ascii="Courier New" w:cs="Courier New" w:eastAsia="Courier New" w:hAnsi="Courier New"/>
          <w:sz w:val="18"/>
          <w:szCs w:val="18"/>
          <w:color w:val="auto"/>
        </w:rPr>
        <w:t>Amortization of deferred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w:t>
      </w:r>
    </w:p>
    <w:p>
      <w:pPr>
        <w:spacing w:after="0" w:line="21" w:lineRule="exact"/>
        <w:rPr>
          <w:sz w:val="20"/>
          <w:szCs w:val="20"/>
          <w:color w:val="auto"/>
        </w:rPr>
      </w:pPr>
    </w:p>
    <w:p>
      <w:pPr>
        <w:jc w:val="both"/>
        <w:ind w:left="160" w:right="6999" w:firstLine="55"/>
        <w:spacing w:after="0" w:line="268" w:lineRule="auto"/>
        <w:tabs>
          <w:tab w:leader="none" w:pos="529"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Unrealized gain on short-term restricted</w:t>
      </w:r>
    </w:p>
    <w:p>
      <w:pPr>
        <w:ind w:left="100"/>
        <w:spacing w:after="0" w:line="233" w:lineRule="auto"/>
        <w:rPr>
          <w:sz w:val="20"/>
          <w:szCs w:val="20"/>
          <w:color w:val="auto"/>
        </w:rPr>
      </w:pPr>
      <w:r>
        <w:rPr>
          <w:rFonts w:ascii="Courier New" w:cs="Courier New" w:eastAsia="Courier New" w:hAnsi="Courier New"/>
          <w:sz w:val="18"/>
          <w:szCs w:val="18"/>
          <w:color w:val="auto"/>
        </w:rPr>
        <w:t>investments.......... -- -- --</w:t>
      </w:r>
    </w:p>
    <w:p>
      <w:pPr>
        <w:jc w:val="center"/>
        <w:ind w:right="6839"/>
        <w:spacing w:after="0"/>
        <w:rPr>
          <w:sz w:val="20"/>
          <w:szCs w:val="20"/>
          <w:color w:val="auto"/>
        </w:rPr>
      </w:pPr>
      <w:r>
        <w:rPr>
          <w:rFonts w:ascii="Courier New" w:cs="Courier New" w:eastAsia="Courier New" w:hAnsi="Courier New"/>
          <w:sz w:val="18"/>
          <w:szCs w:val="18"/>
          <w:color w:val="auto"/>
        </w:rPr>
        <w:t>-- -- -- -- Net</w:t>
      </w:r>
    </w:p>
    <w:p>
      <w:pPr>
        <w:ind w:left="100"/>
        <w:spacing w:after="0" w:line="237" w:lineRule="auto"/>
        <w:rPr>
          <w:sz w:val="20"/>
          <w:szCs w:val="20"/>
          <w:color w:val="auto"/>
        </w:rPr>
      </w:pPr>
      <w:r>
        <w:rPr>
          <w:rFonts w:ascii="Courier New" w:cs="Courier New" w:eastAsia="Courier New" w:hAnsi="Courier New"/>
          <w:sz w:val="18"/>
          <w:szCs w:val="18"/>
          <w:color w:val="auto"/>
        </w:rPr>
        <w:t>loss..........................</w:t>
      </w:r>
    </w:p>
    <w:p>
      <w:pPr>
        <w:jc w:val="center"/>
        <w:ind w:right="6839"/>
        <w:spacing w:after="0"/>
        <w:rPr>
          <w:sz w:val="20"/>
          <w:szCs w:val="20"/>
          <w:color w:val="auto"/>
        </w:rPr>
      </w:pPr>
      <w:r>
        <w:rPr>
          <w:rFonts w:ascii="Courier New" w:cs="Courier New" w:eastAsia="Courier New" w:hAnsi="Courier New"/>
          <w:sz w:val="18"/>
          <w:szCs w:val="18"/>
          <w:color w:val="auto"/>
        </w:rPr>
        <w:t>-- -- -- -- -- -- --</w:t>
      </w:r>
    </w:p>
    <w:p>
      <w:pPr>
        <w:ind w:left="1000"/>
        <w:spacing w:after="0" w:line="237" w:lineRule="auto"/>
        <w:rPr>
          <w:sz w:val="20"/>
          <w:szCs w:val="20"/>
          <w:color w:val="auto"/>
        </w:rPr>
      </w:pPr>
      <w:r>
        <w:rPr>
          <w:rFonts w:ascii="Courier New" w:cs="Courier New" w:eastAsia="Courier New" w:hAnsi="Courier New"/>
          <w:sz w:val="18"/>
          <w:szCs w:val="18"/>
          <w:color w:val="auto"/>
        </w:rPr>
        <w:t>Comprehensive</w:t>
      </w:r>
    </w:p>
    <w:p>
      <w:pPr>
        <w:ind w:left="100"/>
        <w:spacing w:after="0"/>
        <w:rPr>
          <w:sz w:val="20"/>
          <w:szCs w:val="20"/>
          <w:color w:val="auto"/>
        </w:rPr>
      </w:pPr>
      <w:r>
        <w:rPr>
          <w:rFonts w:ascii="Courier New" w:cs="Courier New" w:eastAsia="Courier New" w:hAnsi="Courier New"/>
          <w:sz w:val="18"/>
          <w:szCs w:val="18"/>
          <w:color w:val="auto"/>
        </w:rPr>
        <w:t>income.............. ---------</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 -------- ------------</w:t>
      </w:r>
    </w:p>
    <w:p>
      <w:pPr>
        <w:ind w:left="540"/>
        <w:spacing w:after="0" w:line="238" w:lineRule="auto"/>
        <w:rPr>
          <w:sz w:val="20"/>
          <w:szCs w:val="20"/>
          <w:color w:val="auto"/>
        </w:rPr>
      </w:pPr>
      <w:r>
        <w:rPr>
          <w:rFonts w:ascii="Courier New" w:cs="Courier New" w:eastAsia="Courier New" w:hAnsi="Courier New"/>
          <w:sz w:val="18"/>
          <w:szCs w:val="18"/>
          <w:color w:val="auto"/>
        </w:rPr>
        <w:t>Balances, December 31,</w:t>
      </w:r>
    </w:p>
    <w:p>
      <w:pPr>
        <w:ind w:left="480"/>
        <w:spacing w:after="0"/>
        <w:rPr>
          <w:sz w:val="20"/>
          <w:szCs w:val="20"/>
          <w:color w:val="auto"/>
        </w:rPr>
      </w:pPr>
      <w:r>
        <w:rPr>
          <w:rFonts w:ascii="Courier New" w:cs="Courier New" w:eastAsia="Courier New" w:hAnsi="Courier New"/>
          <w:sz w:val="18"/>
          <w:szCs w:val="18"/>
          <w:color w:val="auto"/>
        </w:rPr>
        <w:t>2000....... -- -- 1,500</w:t>
      </w:r>
    </w:p>
    <w:p>
      <w:pPr>
        <w:jc w:val="center"/>
        <w:ind w:right="6839"/>
        <w:spacing w:after="0" w:line="237" w:lineRule="auto"/>
        <w:rPr>
          <w:sz w:val="20"/>
          <w:szCs w:val="20"/>
          <w:color w:val="auto"/>
        </w:rPr>
      </w:pPr>
      <w:r>
        <w:rPr>
          <w:rFonts w:ascii="Courier New" w:cs="Courier New" w:eastAsia="Courier New" w:hAnsi="Courier New"/>
          <w:sz w:val="18"/>
          <w:szCs w:val="18"/>
          <w:color w:val="auto"/>
        </w:rPr>
        <w:t>$1,283,250 20,956,887 $209,569</w:t>
      </w:r>
    </w:p>
    <w:p>
      <w:pPr>
        <w:jc w:val="center"/>
        <w:ind w:right="6839"/>
        <w:spacing w:after="0" w:line="238" w:lineRule="auto"/>
        <w:rPr>
          <w:sz w:val="20"/>
          <w:szCs w:val="20"/>
          <w:color w:val="auto"/>
        </w:rPr>
      </w:pPr>
      <w:r>
        <w:rPr>
          <w:rFonts w:ascii="Courier New" w:cs="Courier New" w:eastAsia="Courier New" w:hAnsi="Courier New"/>
          <w:sz w:val="18"/>
          <w:szCs w:val="18"/>
          <w:color w:val="auto"/>
        </w:rPr>
        <w:t>$138,366,817</w:t>
      </w:r>
    </w:p>
    <w:p>
      <w:pPr>
        <w:jc w:val="center"/>
        <w:ind w:right="6839"/>
        <w:spacing w:after="0"/>
        <w:rPr>
          <w:sz w:val="20"/>
          <w:szCs w:val="20"/>
          <w:color w:val="auto"/>
        </w:rPr>
      </w:pPr>
      <w:r>
        <w:rPr>
          <w:rFonts w:ascii="Courier New" w:cs="Courier New" w:eastAsia="Courier New" w:hAnsi="Courier New"/>
          <w:sz w:val="18"/>
          <w:szCs w:val="18"/>
          <w:color w:val="auto"/>
        </w:rPr>
        <w:t>ACCUMULATED OTHER TOTAL</w:t>
      </w:r>
    </w:p>
    <w:p>
      <w:pPr>
        <w:jc w:val="center"/>
        <w:ind w:right="6839"/>
        <w:spacing w:after="0" w:line="237" w:lineRule="auto"/>
        <w:rPr>
          <w:sz w:val="20"/>
          <w:szCs w:val="20"/>
          <w:color w:val="auto"/>
        </w:rPr>
      </w:pPr>
      <w:r>
        <w:rPr>
          <w:rFonts w:ascii="Courier New" w:cs="Courier New" w:eastAsia="Courier New" w:hAnsi="Courier New"/>
          <w:sz w:val="18"/>
          <w:szCs w:val="18"/>
          <w:color w:val="auto"/>
        </w:rPr>
        <w:t>ACCUMULATED COMPREHENSIVE</w:t>
      </w:r>
    </w:p>
    <w:p>
      <w:pPr>
        <w:jc w:val="center"/>
        <w:ind w:right="6839"/>
        <w:spacing w:after="0"/>
        <w:rPr>
          <w:sz w:val="20"/>
          <w:szCs w:val="20"/>
          <w:color w:val="auto"/>
        </w:rPr>
      </w:pPr>
      <w:r>
        <w:rPr>
          <w:rFonts w:ascii="Courier New" w:cs="Courier New" w:eastAsia="Courier New" w:hAnsi="Courier New"/>
          <w:sz w:val="18"/>
          <w:szCs w:val="18"/>
          <w:color w:val="auto"/>
        </w:rPr>
        <w:t>DEFERRED STOCKHOLDERS' DEFICIT</w:t>
      </w:r>
    </w:p>
    <w:p>
      <w:pPr>
        <w:jc w:val="center"/>
        <w:ind w:right="6839"/>
        <w:spacing w:after="0" w:line="237" w:lineRule="auto"/>
        <w:rPr>
          <w:sz w:val="20"/>
          <w:szCs w:val="20"/>
          <w:color w:val="auto"/>
        </w:rPr>
      </w:pPr>
      <w:r>
        <w:rPr>
          <w:rFonts w:ascii="Courier New" w:cs="Courier New" w:eastAsia="Courier New" w:hAnsi="Courier New"/>
          <w:sz w:val="18"/>
          <w:szCs w:val="18"/>
          <w:color w:val="auto"/>
        </w:rPr>
        <w:t>INCOME (LOSS) COMPENSATION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EQUITY ------------- ----------</w:t>
      </w:r>
    </w:p>
    <w:p>
      <w:pPr>
        <w:spacing w:after="0" w:line="21" w:lineRule="exact"/>
        <w:rPr>
          <w:sz w:val="20"/>
          <w:szCs w:val="20"/>
          <w:color w:val="auto"/>
        </w:rPr>
      </w:pPr>
    </w:p>
    <w:p>
      <w:pPr>
        <w:ind w:left="580" w:hanging="523"/>
        <w:spacing w:after="0"/>
        <w:tabs>
          <w:tab w:leader="none" w:pos="5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40" w:hanging="204"/>
        <w:spacing w:after="0" w:line="238" w:lineRule="auto"/>
        <w:tabs>
          <w:tab w:leader="none" w:pos="8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Balances, December</w:t>
      </w:r>
    </w:p>
    <w:p>
      <w:pPr>
        <w:ind w:left="100"/>
        <w:spacing w:after="0"/>
        <w:rPr>
          <w:sz w:val="20"/>
          <w:szCs w:val="20"/>
          <w:color w:val="auto"/>
        </w:rPr>
      </w:pPr>
      <w:r>
        <w:rPr>
          <w:rFonts w:ascii="Courier New" w:cs="Courier New" w:eastAsia="Courier New" w:hAnsi="Courier New"/>
          <w:sz w:val="18"/>
          <w:szCs w:val="18"/>
          <w:color w:val="auto"/>
        </w:rPr>
        <w:t>31,1999........ $(119,372,710)</w:t>
      </w:r>
    </w:p>
    <w:p>
      <w:pPr>
        <w:spacing w:after="0" w:line="3" w:lineRule="exact"/>
        <w:rPr>
          <w:sz w:val="20"/>
          <w:szCs w:val="20"/>
          <w:color w:val="auto"/>
        </w:rPr>
      </w:pPr>
    </w:p>
    <w:p>
      <w:pPr>
        <w:ind w:left="260" w:right="6999" w:hanging="98"/>
        <w:spacing w:after="0" w:line="268" w:lineRule="auto"/>
        <w:tabs>
          <w:tab w:leader="none" w:pos="365"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$(1,225,000) $ 3,506,403 Issuance of common stock to</w:t>
      </w:r>
    </w:p>
    <w:p>
      <w:pPr>
        <w:jc w:val="center"/>
        <w:ind w:right="6839"/>
        <w:spacing w:after="0" w:line="233" w:lineRule="auto"/>
        <w:rPr>
          <w:sz w:val="20"/>
          <w:szCs w:val="20"/>
          <w:color w:val="auto"/>
        </w:rPr>
      </w:pPr>
      <w:r>
        <w:rPr>
          <w:rFonts w:ascii="Courier New" w:cs="Courier New" w:eastAsia="Courier New" w:hAnsi="Courier New"/>
          <w:sz w:val="18"/>
          <w:szCs w:val="18"/>
          <w:color w:val="auto"/>
        </w:rPr>
        <w:t>Millennium Partners LP, net of</w:t>
      </w:r>
    </w:p>
    <w:p>
      <w:pPr>
        <w:jc w:val="center"/>
        <w:ind w:right="6839"/>
        <w:spacing w:after="0"/>
        <w:rPr>
          <w:sz w:val="20"/>
          <w:szCs w:val="20"/>
          <w:color w:val="auto"/>
        </w:rPr>
      </w:pPr>
      <w:r>
        <w:rPr>
          <w:rFonts w:ascii="Courier New" w:cs="Courier New" w:eastAsia="Courier New" w:hAnsi="Courier New"/>
          <w:sz w:val="18"/>
          <w:szCs w:val="18"/>
          <w:color w:val="auto"/>
        </w:rPr>
        <w:t>issuance costs of</w:t>
      </w:r>
    </w:p>
    <w:p>
      <w:pPr>
        <w:ind w:left="480"/>
        <w:spacing w:after="0" w:line="237" w:lineRule="auto"/>
        <w:rPr>
          <w:sz w:val="20"/>
          <w:szCs w:val="20"/>
          <w:color w:val="auto"/>
        </w:rPr>
      </w:pPr>
      <w:r>
        <w:rPr>
          <w:rFonts w:ascii="Courier New" w:cs="Courier New" w:eastAsia="Courier New" w:hAnsi="Courier New"/>
          <w:sz w:val="18"/>
          <w:szCs w:val="18"/>
          <w:color w:val="auto"/>
        </w:rPr>
        <w:t>$598,563...... -- -- --</w:t>
      </w:r>
    </w:p>
    <w:p>
      <w:pPr>
        <w:jc w:val="center"/>
        <w:ind w:right="6839"/>
        <w:spacing w:after="0"/>
        <w:rPr>
          <w:sz w:val="20"/>
          <w:szCs w:val="20"/>
          <w:color w:val="auto"/>
        </w:rPr>
      </w:pPr>
      <w:r>
        <w:rPr>
          <w:rFonts w:ascii="Courier New" w:cs="Courier New" w:eastAsia="Courier New" w:hAnsi="Courier New"/>
          <w:sz w:val="18"/>
          <w:szCs w:val="18"/>
          <w:color w:val="auto"/>
        </w:rPr>
        <w:t>4,401,437 Issuance of common</w:t>
      </w:r>
    </w:p>
    <w:p>
      <w:pPr>
        <w:jc w:val="center"/>
        <w:ind w:right="6839"/>
        <w:spacing w:after="0" w:line="237" w:lineRule="auto"/>
        <w:rPr>
          <w:sz w:val="20"/>
          <w:szCs w:val="20"/>
          <w:color w:val="auto"/>
        </w:rPr>
      </w:pPr>
      <w:r>
        <w:rPr>
          <w:rFonts w:ascii="Courier New" w:cs="Courier New" w:eastAsia="Courier New" w:hAnsi="Courier New"/>
          <w:sz w:val="18"/>
          <w:szCs w:val="18"/>
          <w:color w:val="auto"/>
        </w:rPr>
        <w:t>stock related to license</w:t>
      </w:r>
    </w:p>
    <w:p>
      <w:pPr>
        <w:ind w:left="100"/>
        <w:spacing w:after="0"/>
        <w:rPr>
          <w:sz w:val="20"/>
          <w:szCs w:val="20"/>
          <w:color w:val="auto"/>
        </w:rPr>
      </w:pPr>
      <w:r>
        <w:rPr>
          <w:rFonts w:ascii="Courier New" w:cs="Courier New" w:eastAsia="Courier New" w:hAnsi="Courier New"/>
          <w:sz w:val="18"/>
          <w:szCs w:val="18"/>
          <w:color w:val="auto"/>
        </w:rPr>
        <w:t>agreements........... -- -- --</w:t>
      </w:r>
    </w:p>
    <w:p>
      <w:pPr>
        <w:ind w:left="260"/>
        <w:spacing w:after="0" w:line="237" w:lineRule="auto"/>
        <w:rPr>
          <w:sz w:val="20"/>
          <w:szCs w:val="20"/>
          <w:color w:val="auto"/>
        </w:rPr>
      </w:pPr>
      <w:r>
        <w:rPr>
          <w:rFonts w:ascii="Courier New" w:cs="Courier New" w:eastAsia="Courier New" w:hAnsi="Courier New"/>
          <w:sz w:val="18"/>
          <w:szCs w:val="18"/>
          <w:color w:val="auto"/>
        </w:rPr>
        <w:t>365,000 Common stock issued</w:t>
      </w:r>
    </w:p>
    <w:p>
      <w:pPr>
        <w:ind w:left="220"/>
        <w:spacing w:after="0" w:line="238" w:lineRule="auto"/>
        <w:rPr>
          <w:sz w:val="20"/>
          <w:szCs w:val="20"/>
          <w:color w:val="auto"/>
        </w:rPr>
      </w:pPr>
      <w:r>
        <w:rPr>
          <w:rFonts w:ascii="Courier New" w:cs="Courier New" w:eastAsia="Courier New" w:hAnsi="Courier New"/>
          <w:sz w:val="18"/>
          <w:szCs w:val="18"/>
          <w:color w:val="auto"/>
        </w:rPr>
        <w:t>pursuant to employee benefit</w:t>
      </w:r>
    </w:p>
    <w:tbl>
      <w:tblPr>
        <w:tblLayout w:type="fixed"/>
        <w:tblInd w:w="60" w:type="dxa"/>
        <w:tblCellMar>
          <w:top w:w="0" w:type="dxa"/>
          <w:left w:w="0" w:type="dxa"/>
          <w:bottom w:w="0" w:type="dxa"/>
          <w:right w:w="0" w:type="dxa"/>
        </w:tblCellMar>
      </w:tblPr>
      <w:tr>
        <w:trPr>
          <w:trHeight w:val="203"/>
        </w:trPr>
        <w:tc>
          <w:tcPr>
            <w:tcW w:w="1620" w:type="dxa"/>
            <w:vAlign w:val="bottom"/>
          </w:tcPr>
          <w:p>
            <w:pPr>
              <w:spacing w:after="0"/>
              <w:rPr>
                <w:sz w:val="20"/>
                <w:szCs w:val="20"/>
                <w:color w:val="auto"/>
              </w:rPr>
            </w:pPr>
            <w:r>
              <w:rPr>
                <w:rFonts w:ascii="Courier New" w:cs="Courier New" w:eastAsia="Courier New" w:hAnsi="Courier New"/>
                <w:sz w:val="18"/>
                <w:szCs w:val="18"/>
                <w:color w:val="auto"/>
                <w:w w:val="98"/>
              </w:rPr>
              <w:t>plan...........</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w w:val="99"/>
              </w:rPr>
              <w:t>-- -- -- 27,180</w:t>
            </w:r>
          </w:p>
        </w:tc>
      </w:tr>
    </w:tbl>
    <w:p>
      <w:pPr>
        <w:jc w:val="center"/>
        <w:ind w:right="6839"/>
        <w:spacing w:after="0" w:line="238" w:lineRule="auto"/>
        <w:rPr>
          <w:sz w:val="20"/>
          <w:szCs w:val="20"/>
          <w:color w:val="auto"/>
        </w:rPr>
      </w:pPr>
      <w:r>
        <w:rPr>
          <w:rFonts w:ascii="Courier New" w:cs="Courier New" w:eastAsia="Courier New" w:hAnsi="Courier New"/>
          <w:sz w:val="18"/>
          <w:szCs w:val="18"/>
          <w:color w:val="auto"/>
        </w:rPr>
        <w:t>Exercise of employee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w:t>
      </w:r>
    </w:p>
    <w:p>
      <w:pPr>
        <w:spacing w:after="0" w:line="21" w:lineRule="exact"/>
        <w:rPr>
          <w:sz w:val="20"/>
          <w:szCs w:val="20"/>
          <w:color w:val="auto"/>
        </w:rPr>
      </w:pPr>
    </w:p>
    <w:p>
      <w:pPr>
        <w:ind w:left="1060" w:right="7099" w:hanging="793"/>
        <w:spacing w:after="0" w:line="268" w:lineRule="auto"/>
        <w:tabs>
          <w:tab w:leader="none" w:pos="586"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-- 657,909 Redeemable common stock</w:t>
      </w:r>
    </w:p>
    <w:p>
      <w:pPr>
        <w:spacing w:after="0"/>
        <w:rPr>
          <w:sz w:val="20"/>
          <w:szCs w:val="20"/>
          <w:color w:val="auto"/>
        </w:rPr>
      </w:pPr>
      <w:r>
        <w:rPr>
          <w:rFonts w:ascii="Courier New" w:cs="Courier New" w:eastAsia="Courier New" w:hAnsi="Courier New"/>
          <w:sz w:val="16"/>
          <w:szCs w:val="16"/>
          <w:color w:val="auto"/>
        </w:rPr>
        <w:t>conversion......................</w:t>
      </w:r>
    </w:p>
    <w:p>
      <w:pPr>
        <w:spacing w:after="0" w:line="16"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8"/>
          <w:szCs w:val="18"/>
          <w:color w:val="auto"/>
        </w:rPr>
        <w:t>-- -- -- 5,248,610 Issuance of</w:t>
      </w:r>
    </w:p>
    <w:p>
      <w:pPr>
        <w:jc w:val="center"/>
        <w:ind w:right="6839"/>
        <w:spacing w:after="0" w:line="238" w:lineRule="auto"/>
        <w:rPr>
          <w:sz w:val="20"/>
          <w:szCs w:val="20"/>
          <w:color w:val="auto"/>
        </w:rPr>
      </w:pPr>
      <w:r>
        <w:rPr>
          <w:rFonts w:ascii="Courier New" w:cs="Courier New" w:eastAsia="Courier New" w:hAnsi="Courier New"/>
          <w:sz w:val="18"/>
          <w:szCs w:val="18"/>
          <w:color w:val="auto"/>
        </w:rPr>
        <w:t>6% convertible preferred</w:t>
      </w:r>
    </w:p>
    <w:tbl>
      <w:tblPr>
        <w:tblLayout w:type="fixed"/>
        <w:tblInd w:w="60" w:type="dxa"/>
        <w:tblCellMar>
          <w:top w:w="0" w:type="dxa"/>
          <w:left w:w="0" w:type="dxa"/>
          <w:bottom w:w="0" w:type="dxa"/>
          <w:right w:w="0" w:type="dxa"/>
        </w:tblCellMar>
      </w:tblPr>
      <w:tr>
        <w:trPr>
          <w:trHeight w:val="203"/>
        </w:trPr>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w w:val="75"/>
              </w:rPr>
              <w:t>stock.................</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 -- --</w:t>
            </w:r>
          </w:p>
        </w:tc>
      </w:tr>
      <w:tr>
        <w:trPr>
          <w:trHeight w:val="203"/>
        </w:trPr>
        <w:tc>
          <w:tcPr>
            <w:tcW w:w="162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216,750</w:t>
            </w:r>
          </w:p>
        </w:tc>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w:t>
            </w:r>
          </w:p>
        </w:tc>
      </w:tr>
      <w:tr>
        <w:trPr>
          <w:trHeight w:val="203"/>
        </w:trPr>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w w:val="71"/>
              </w:rPr>
              <w:t>compensation.............</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62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w w:val="99"/>
              </w:rPr>
              <w:t>(3,555,387) --</w:t>
            </w:r>
          </w:p>
        </w:tc>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Amortization of</w:t>
            </w:r>
          </w:p>
        </w:tc>
      </w:tr>
    </w:tbl>
    <w:p>
      <w:pPr>
        <w:jc w:val="center"/>
        <w:ind w:right="6839"/>
        <w:spacing w:after="0" w:line="238" w:lineRule="auto"/>
        <w:rPr>
          <w:sz w:val="20"/>
          <w:szCs w:val="20"/>
          <w:color w:val="auto"/>
        </w:rPr>
      </w:pPr>
      <w:r>
        <w:rPr>
          <w:rFonts w:ascii="Courier New" w:cs="Courier New" w:eastAsia="Courier New" w:hAnsi="Courier New"/>
          <w:sz w:val="18"/>
          <w:szCs w:val="18"/>
          <w:color w:val="auto"/>
        </w:rPr>
        <w:t>deferred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w:t>
      </w:r>
    </w:p>
    <w:p>
      <w:pPr>
        <w:spacing w:after="0" w:line="21" w:lineRule="exact"/>
        <w:rPr>
          <w:sz w:val="20"/>
          <w:szCs w:val="20"/>
          <w:color w:val="auto"/>
        </w:rPr>
      </w:pPr>
    </w:p>
    <w:p>
      <w:pPr>
        <w:ind w:left="160" w:right="6999" w:firstLine="213"/>
        <w:spacing w:after="0" w:line="268" w:lineRule="auto"/>
        <w:tabs>
          <w:tab w:leader="none" w:pos="687"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-- 2,044,626 2,044,626 Unrealized gain on short-term</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restricted</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investments.......... --</w:t>
      </w:r>
    </w:p>
    <w:p>
      <w:pPr>
        <w:sectPr>
          <w:pgSz w:w="11900" w:h="16838" w:orient="portrait"/>
          <w:cols w:equalWidth="0" w:num="1">
            <w:col w:w="10219"/>
          </w:cols>
          <w:pgMar w:left="240" w:top="136" w:right="1440" w:bottom="0" w:gutter="0" w:footer="0" w:header="0"/>
        </w:sectPr>
      </w:pPr>
    </w:p>
    <w:bookmarkStart w:id="34" w:name="page35"/>
    <w:bookmarkEnd w:id="34"/>
    <w:p>
      <w:pPr>
        <w:jc w:val="center"/>
        <w:ind w:right="6839"/>
        <w:spacing w:after="0"/>
        <w:rPr>
          <w:sz w:val="20"/>
          <w:szCs w:val="20"/>
          <w:color w:val="auto"/>
        </w:rPr>
      </w:pPr>
      <w:r>
        <w:rPr>
          <w:rFonts w:ascii="Courier New" w:cs="Courier New" w:eastAsia="Courier New" w:hAnsi="Courier New"/>
          <w:sz w:val="18"/>
          <w:szCs w:val="18"/>
          <w:color w:val="auto"/>
        </w:rPr>
        <w:t>16,356,334 -- 16,356,334 Net</w:t>
      </w:r>
    </w:p>
    <w:p>
      <w:pPr>
        <w:jc w:val="center"/>
        <w:ind w:right="6839"/>
        <w:spacing w:after="0" w:line="238" w:lineRule="auto"/>
        <w:rPr>
          <w:sz w:val="20"/>
          <w:szCs w:val="20"/>
          <w:color w:val="auto"/>
        </w:rPr>
      </w:pPr>
      <w:r>
        <w:rPr>
          <w:rFonts w:ascii="Courier New" w:cs="Courier New" w:eastAsia="Courier New" w:hAnsi="Courier New"/>
          <w:sz w:val="18"/>
          <w:szCs w:val="18"/>
          <w:color w:val="auto"/>
        </w:rPr>
        <w:t>loss..........................</w:t>
      </w:r>
    </w:p>
    <w:p>
      <w:pPr>
        <w:jc w:val="center"/>
        <w:ind w:right="6839"/>
        <w:spacing w:after="0"/>
        <w:rPr>
          <w:sz w:val="20"/>
          <w:szCs w:val="20"/>
          <w:color w:val="auto"/>
        </w:rPr>
      </w:pPr>
      <w:r>
        <w:rPr>
          <w:rFonts w:ascii="Courier New" w:cs="Courier New" w:eastAsia="Courier New" w:hAnsi="Courier New"/>
          <w:sz w:val="18"/>
          <w:szCs w:val="18"/>
          <w:color w:val="auto"/>
        </w:rPr>
        <w:t>(11,125,477) -- -- (11,125,477)</w:t>
      </w:r>
    </w:p>
    <w:p>
      <w:pPr>
        <w:ind w:left="320"/>
        <w:spacing w:after="0" w:line="237" w:lineRule="auto"/>
        <w:rPr>
          <w:sz w:val="20"/>
          <w:szCs w:val="20"/>
          <w:color w:val="auto"/>
        </w:rPr>
      </w:pPr>
      <w:r>
        <w:rPr>
          <w:rFonts w:ascii="Courier New" w:cs="Courier New" w:eastAsia="Courier New" w:hAnsi="Courier New"/>
          <w:sz w:val="18"/>
          <w:szCs w:val="18"/>
          <w:color w:val="auto"/>
        </w:rPr>
        <w:t>------------ Comprehensive</w:t>
      </w:r>
    </w:p>
    <w:p>
      <w:pPr>
        <w:ind w:left="100"/>
        <w:spacing w:after="0" w:line="238" w:lineRule="auto"/>
        <w:rPr>
          <w:sz w:val="20"/>
          <w:szCs w:val="20"/>
          <w:color w:val="auto"/>
        </w:rPr>
      </w:pPr>
      <w:r>
        <w:rPr>
          <w:rFonts w:ascii="Courier New" w:cs="Courier New" w:eastAsia="Courier New" w:hAnsi="Courier New"/>
          <w:sz w:val="18"/>
          <w:szCs w:val="18"/>
          <w:color w:val="auto"/>
        </w:rPr>
        <w:t>income.............. 5,230,857</w:t>
      </w:r>
    </w:p>
    <w:p>
      <w:pPr>
        <w:ind w:left="60"/>
        <w:spacing w:after="0"/>
        <w:rPr>
          <w:sz w:val="20"/>
          <w:szCs w:val="20"/>
          <w:color w:val="auto"/>
        </w:rPr>
      </w:pPr>
      <w:r>
        <w:rPr>
          <w:rFonts w:ascii="Courier New" w:cs="Courier New" w:eastAsia="Courier New" w:hAnsi="Courier New"/>
          <w:sz w:val="18"/>
          <w:szCs w:val="18"/>
          <w:color w:val="auto"/>
        </w:rPr>
        <w:t>------------- ----------- -----</w:t>
      </w:r>
    </w:p>
    <w:p>
      <w:pPr>
        <w:ind w:left="160"/>
        <w:spacing w:after="0" w:line="237" w:lineRule="auto"/>
        <w:rPr>
          <w:sz w:val="20"/>
          <w:szCs w:val="20"/>
          <w:color w:val="auto"/>
        </w:rPr>
      </w:pPr>
      <w:r>
        <w:rPr>
          <w:rFonts w:ascii="Courier New" w:cs="Courier New" w:eastAsia="Courier New" w:hAnsi="Courier New"/>
          <w:sz w:val="18"/>
          <w:szCs w:val="18"/>
          <w:color w:val="auto"/>
        </w:rPr>
        <w:t>------ ------------ Balances,</w:t>
      </w:r>
    </w:p>
    <w:p>
      <w:pPr>
        <w:ind w:left="420"/>
        <w:spacing w:after="0"/>
        <w:rPr>
          <w:sz w:val="20"/>
          <w:szCs w:val="20"/>
          <w:color w:val="auto"/>
        </w:rPr>
      </w:pPr>
      <w:r>
        <w:rPr>
          <w:rFonts w:ascii="Courier New" w:cs="Courier New" w:eastAsia="Courier New" w:hAnsi="Courier New"/>
          <w:sz w:val="18"/>
          <w:szCs w:val="18"/>
          <w:color w:val="auto"/>
        </w:rPr>
        <w:t>December 31, 2000.......</w:t>
      </w:r>
    </w:p>
    <w:p>
      <w:pPr>
        <w:ind w:left="320"/>
        <w:spacing w:after="0" w:line="237" w:lineRule="auto"/>
        <w:rPr>
          <w:sz w:val="20"/>
          <w:szCs w:val="20"/>
          <w:color w:val="auto"/>
        </w:rPr>
      </w:pPr>
      <w:r>
        <w:rPr>
          <w:rFonts w:ascii="Courier New" w:cs="Courier New" w:eastAsia="Courier New" w:hAnsi="Courier New"/>
          <w:sz w:val="18"/>
          <w:szCs w:val="18"/>
          <w:color w:val="auto"/>
        </w:rPr>
        <w:t>$(130,498,187) $16,356,334</w:t>
      </w:r>
    </w:p>
    <w:p>
      <w:pPr>
        <w:ind w:left="380"/>
        <w:spacing w:after="0"/>
        <w:rPr>
          <w:sz w:val="20"/>
          <w:szCs w:val="20"/>
          <w:color w:val="auto"/>
        </w:rPr>
      </w:pPr>
      <w:r>
        <w:rPr>
          <w:rFonts w:ascii="Courier New" w:cs="Courier New" w:eastAsia="Courier New" w:hAnsi="Courier New"/>
          <w:sz w:val="18"/>
          <w:szCs w:val="18"/>
          <w:color w:val="auto"/>
        </w:rPr>
        <w:t>$(2,735,761) $ 21,698,772</w:t>
      </w:r>
    </w:p>
    <w:p>
      <w:pPr>
        <w:spacing w:after="0" w:line="200" w:lineRule="exact"/>
        <w:rPr>
          <w:sz w:val="20"/>
          <w:szCs w:val="20"/>
          <w:color w:val="auto"/>
        </w:rPr>
      </w:pP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CONSOLIDATED STATEMENTS OF CHANGES IN REDEEMABLE PREFERRED STOCK AND</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STOCKHOLDERS' EQUITY (CONTINUED)</w:t>
      </w:r>
    </w:p>
    <w:p>
      <w:pPr>
        <w:jc w:val="center"/>
        <w:ind w:right="7379"/>
        <w:spacing w:after="0" w:line="238" w:lineRule="auto"/>
        <w:rPr>
          <w:sz w:val="20"/>
          <w:szCs w:val="20"/>
          <w:color w:val="auto"/>
        </w:rPr>
      </w:pPr>
      <w:r>
        <w:rPr>
          <w:rFonts w:ascii="Courier New" w:cs="Courier New" w:eastAsia="Courier New" w:hAnsi="Courier New"/>
          <w:sz w:val="18"/>
          <w:szCs w:val="18"/>
          <w:color w:val="auto"/>
        </w:rPr>
        <w:t>REDEEMABLE REDEEMABLE</w:t>
      </w:r>
    </w:p>
    <w:p>
      <w:pPr>
        <w:jc w:val="center"/>
        <w:ind w:right="7379"/>
        <w:spacing w:after="0"/>
        <w:rPr>
          <w:sz w:val="20"/>
          <w:szCs w:val="20"/>
          <w:color w:val="auto"/>
        </w:rPr>
      </w:pPr>
      <w:r>
        <w:rPr>
          <w:rFonts w:ascii="Courier New" w:cs="Courier New" w:eastAsia="Courier New" w:hAnsi="Courier New"/>
          <w:sz w:val="18"/>
          <w:szCs w:val="18"/>
          <w:color w:val="auto"/>
        </w:rPr>
        <w:t>COMMON STOCK PREFERRED</w:t>
      </w:r>
    </w:p>
    <w:p>
      <w:pPr>
        <w:jc w:val="center"/>
        <w:ind w:right="7379"/>
        <w:spacing w:after="0" w:line="237" w:lineRule="auto"/>
        <w:rPr>
          <w:sz w:val="20"/>
          <w:szCs w:val="20"/>
          <w:color w:val="auto"/>
        </w:rPr>
      </w:pPr>
      <w:r>
        <w:rPr>
          <w:rFonts w:ascii="Courier New" w:cs="Courier New" w:eastAsia="Courier New" w:hAnsi="Courier New"/>
          <w:sz w:val="18"/>
          <w:szCs w:val="18"/>
          <w:color w:val="auto"/>
        </w:rPr>
        <w:t>STOCK COMMON STOCK</w:t>
      </w:r>
    </w:p>
    <w:p>
      <w:pPr>
        <w:ind w:left="60"/>
        <w:spacing w:after="0" w:line="238" w:lineRule="auto"/>
        <w:rPr>
          <w:sz w:val="20"/>
          <w:szCs w:val="20"/>
          <w:color w:val="auto"/>
        </w:rPr>
      </w:pPr>
      <w:r>
        <w:rPr>
          <w:rFonts w:ascii="Courier New" w:cs="Courier New" w:eastAsia="Courier New" w:hAnsi="Courier New"/>
          <w:sz w:val="18"/>
          <w:szCs w:val="18"/>
          <w:color w:val="auto"/>
        </w:rPr>
        <w:t>ADDITIONAL ---------------</w:t>
      </w:r>
    </w:p>
    <w:p>
      <w:pPr>
        <w:ind w:left="580" w:hanging="523"/>
        <w:spacing w:after="0"/>
        <w:tabs>
          <w:tab w:leader="none" w:pos="5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7379"/>
        <w:spacing w:after="0"/>
        <w:rPr>
          <w:sz w:val="20"/>
          <w:szCs w:val="20"/>
          <w:color w:val="auto"/>
        </w:rPr>
      </w:pPr>
      <w:r>
        <w:rPr>
          <w:rFonts w:ascii="Courier New" w:cs="Courier New" w:eastAsia="Courier New" w:hAnsi="Courier New"/>
          <w:sz w:val="18"/>
          <w:szCs w:val="18"/>
          <w:color w:val="auto"/>
        </w:rPr>
        <w:t>PAID-IN ACCUMULATED SHARES</w:t>
      </w:r>
    </w:p>
    <w:p>
      <w:pPr>
        <w:jc w:val="center"/>
        <w:ind w:right="7379"/>
        <w:spacing w:after="0" w:line="237" w:lineRule="auto"/>
        <w:rPr>
          <w:sz w:val="20"/>
          <w:szCs w:val="20"/>
          <w:color w:val="auto"/>
        </w:rPr>
      </w:pPr>
      <w:r>
        <w:rPr>
          <w:rFonts w:ascii="Courier New" w:cs="Courier New" w:eastAsia="Courier New" w:hAnsi="Courier New"/>
          <w:sz w:val="18"/>
          <w:szCs w:val="18"/>
          <w:color w:val="auto"/>
        </w:rPr>
        <w:t>AMOUNT SHARES AMOUNT</w:t>
      </w:r>
    </w:p>
    <w:p>
      <w:pPr>
        <w:jc w:val="center"/>
        <w:ind w:right="7379"/>
        <w:spacing w:after="0" w:line="238" w:lineRule="auto"/>
        <w:rPr>
          <w:sz w:val="20"/>
          <w:szCs w:val="20"/>
          <w:color w:val="auto"/>
        </w:rPr>
      </w:pPr>
      <w:r>
        <w:rPr>
          <w:rFonts w:ascii="Courier New" w:cs="Courier New" w:eastAsia="Courier New" w:hAnsi="Courier New"/>
          <w:sz w:val="18"/>
          <w:szCs w:val="18"/>
          <w:color w:val="auto"/>
        </w:rPr>
        <w:t>SHARES AMOUNT CAPITAL</w:t>
      </w:r>
    </w:p>
    <w:p>
      <w:pPr>
        <w:jc w:val="center"/>
        <w:ind w:right="7379"/>
        <w:spacing w:after="0"/>
        <w:rPr>
          <w:sz w:val="20"/>
          <w:szCs w:val="20"/>
          <w:color w:val="auto"/>
        </w:rPr>
      </w:pPr>
      <w:r>
        <w:rPr>
          <w:rFonts w:ascii="Courier New" w:cs="Courier New" w:eastAsia="Courier New" w:hAnsi="Courier New"/>
          <w:sz w:val="18"/>
          <w:szCs w:val="18"/>
          <w:color w:val="auto"/>
        </w:rPr>
        <w:t>DEFICIT --------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580" w:hanging="523"/>
        <w:spacing w:after="0"/>
        <w:tabs>
          <w:tab w:leader="none" w:pos="5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Balances at,</w:t>
      </w:r>
    </w:p>
    <w:p>
      <w:pPr>
        <w:jc w:val="center"/>
        <w:ind w:right="7379"/>
        <w:spacing w:after="0"/>
        <w:rPr>
          <w:sz w:val="20"/>
          <w:szCs w:val="20"/>
          <w:color w:val="auto"/>
        </w:rPr>
      </w:pPr>
      <w:r>
        <w:rPr>
          <w:rFonts w:ascii="Courier New" w:cs="Courier New" w:eastAsia="Courier New" w:hAnsi="Courier New"/>
          <w:sz w:val="18"/>
          <w:szCs w:val="18"/>
          <w:color w:val="auto"/>
        </w:rPr>
        <w:t>December 31,</w:t>
      </w:r>
    </w:p>
    <w:p>
      <w:pPr>
        <w:spacing w:after="0" w:line="237" w:lineRule="auto"/>
        <w:rPr>
          <w:sz w:val="20"/>
          <w:szCs w:val="20"/>
          <w:color w:val="auto"/>
        </w:rPr>
      </w:pPr>
      <w:r>
        <w:rPr>
          <w:rFonts w:ascii="Courier New" w:cs="Courier New" w:eastAsia="Courier New" w:hAnsi="Courier New"/>
          <w:sz w:val="18"/>
          <w:szCs w:val="18"/>
          <w:color w:val="auto"/>
        </w:rPr>
        <w:t>2000.......................</w:t>
      </w:r>
    </w:p>
    <w:p>
      <w:pPr>
        <w:spacing w:after="0" w:line="5" w:lineRule="exact"/>
        <w:rPr>
          <w:sz w:val="20"/>
          <w:szCs w:val="20"/>
          <w:color w:val="auto"/>
        </w:rPr>
      </w:pPr>
    </w:p>
    <w:p>
      <w:pPr>
        <w:ind w:left="420" w:right="7639" w:hanging="153"/>
        <w:spacing w:after="0" w:line="268" w:lineRule="auto"/>
        <w:tabs>
          <w:tab w:leader="none" w:pos="578"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-- 1,500 $1,283,250 20,956,887 $209,569</w:t>
      </w:r>
    </w:p>
    <w:p>
      <w:pPr>
        <w:jc w:val="center"/>
        <w:ind w:right="7379"/>
        <w:spacing w:after="0" w:line="233" w:lineRule="auto"/>
        <w:rPr>
          <w:sz w:val="20"/>
          <w:szCs w:val="20"/>
          <w:color w:val="auto"/>
        </w:rPr>
      </w:pPr>
      <w:r>
        <w:rPr>
          <w:rFonts w:ascii="Courier New" w:cs="Courier New" w:eastAsia="Courier New" w:hAnsi="Courier New"/>
          <w:sz w:val="18"/>
          <w:szCs w:val="18"/>
          <w:color w:val="auto"/>
        </w:rPr>
        <w:t>$138,366,817</w:t>
      </w:r>
    </w:p>
    <w:p>
      <w:pPr>
        <w:jc w:val="center"/>
        <w:ind w:right="7379"/>
        <w:spacing w:after="0"/>
        <w:rPr>
          <w:sz w:val="20"/>
          <w:szCs w:val="20"/>
          <w:color w:val="auto"/>
        </w:rPr>
      </w:pPr>
      <w:r>
        <w:rPr>
          <w:rFonts w:ascii="Courier New" w:cs="Courier New" w:eastAsia="Courier New" w:hAnsi="Courier New"/>
          <w:sz w:val="18"/>
          <w:szCs w:val="18"/>
          <w:color w:val="auto"/>
        </w:rPr>
        <w:t>$(130,498,187) Issuance of</w:t>
      </w:r>
    </w:p>
    <w:p>
      <w:pPr>
        <w:jc w:val="center"/>
        <w:ind w:right="7379"/>
        <w:spacing w:after="0" w:line="237" w:lineRule="auto"/>
        <w:rPr>
          <w:sz w:val="20"/>
          <w:szCs w:val="20"/>
          <w:color w:val="auto"/>
        </w:rPr>
      </w:pPr>
      <w:r>
        <w:rPr>
          <w:rFonts w:ascii="Courier New" w:cs="Courier New" w:eastAsia="Courier New" w:hAnsi="Courier New"/>
          <w:sz w:val="18"/>
          <w:szCs w:val="18"/>
          <w:color w:val="auto"/>
        </w:rPr>
        <w:t>common stock related to</w:t>
      </w:r>
    </w:p>
    <w:p>
      <w:pPr>
        <w:jc w:val="center"/>
        <w:ind w:right="7379"/>
        <w:spacing w:after="0"/>
        <w:rPr>
          <w:sz w:val="20"/>
          <w:szCs w:val="20"/>
          <w:color w:val="auto"/>
        </w:rPr>
      </w:pPr>
      <w:r>
        <w:rPr>
          <w:rFonts w:ascii="Courier New" w:cs="Courier New" w:eastAsia="Courier New" w:hAnsi="Courier New"/>
          <w:sz w:val="18"/>
          <w:szCs w:val="18"/>
          <w:color w:val="auto"/>
        </w:rPr>
        <w:t>equity financing net of</w:t>
      </w:r>
    </w:p>
    <w:p>
      <w:pPr>
        <w:jc w:val="center"/>
        <w:ind w:right="7379"/>
        <w:spacing w:after="0" w:line="237" w:lineRule="auto"/>
        <w:rPr>
          <w:sz w:val="20"/>
          <w:szCs w:val="20"/>
          <w:color w:val="auto"/>
        </w:rPr>
      </w:pPr>
      <w:r>
        <w:rPr>
          <w:rFonts w:ascii="Courier New" w:cs="Courier New" w:eastAsia="Courier New" w:hAnsi="Courier New"/>
          <w:sz w:val="18"/>
          <w:szCs w:val="18"/>
          <w:color w:val="auto"/>
        </w:rPr>
        <w:t>issuance cost</w:t>
      </w:r>
    </w:p>
    <w:p>
      <w:pPr>
        <w:spacing w:after="0" w:line="5"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$396,593...................</w:t>
      </w:r>
    </w:p>
    <w:p>
      <w:pPr>
        <w:spacing w:after="0" w:line="21" w:lineRule="exact"/>
        <w:rPr>
          <w:sz w:val="20"/>
          <w:szCs w:val="20"/>
          <w:color w:val="auto"/>
        </w:rPr>
      </w:pPr>
    </w:p>
    <w:p>
      <w:pPr>
        <w:jc w:val="both"/>
        <w:ind w:left="160" w:right="7479" w:hanging="50"/>
        <w:spacing w:after="0" w:line="268" w:lineRule="auto"/>
        <w:tabs>
          <w:tab w:leader="none" w:pos="424"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-- 707,947 7,079 3,596,328 -- Exercise of</w:t>
      </w:r>
    </w:p>
    <w:p>
      <w:pPr>
        <w:ind w:left="60"/>
        <w:spacing w:after="0" w:line="233" w:lineRule="auto"/>
        <w:rPr>
          <w:sz w:val="20"/>
          <w:szCs w:val="20"/>
          <w:color w:val="auto"/>
        </w:rPr>
      </w:pPr>
      <w:r>
        <w:rPr>
          <w:rFonts w:ascii="Courier New" w:cs="Courier New" w:eastAsia="Courier New" w:hAnsi="Courier New"/>
          <w:sz w:val="18"/>
          <w:szCs w:val="18"/>
          <w:color w:val="auto"/>
        </w:rPr>
        <w:t>warrants......... -- -- --</w:t>
      </w:r>
    </w:p>
    <w:p>
      <w:pPr>
        <w:ind w:left="740" w:hanging="315"/>
        <w:spacing w:after="0"/>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1,856,333 18,563</w:t>
      </w:r>
    </w:p>
    <w:p>
      <w:pPr>
        <w:spacing w:after="0" w:line="3" w:lineRule="exact"/>
        <w:rPr>
          <w:rFonts w:ascii="Courier New" w:cs="Courier New" w:eastAsia="Courier New" w:hAnsi="Courier New"/>
          <w:sz w:val="18"/>
          <w:szCs w:val="18"/>
          <w:color w:val="auto"/>
        </w:rPr>
      </w:pPr>
    </w:p>
    <w:p>
      <w:pPr>
        <w:jc w:val="center"/>
        <w:ind w:left="100" w:right="747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2,230,603 -- Issuance of redeemable 3% convertible preferred stock, net of issuance cost</w:t>
      </w:r>
    </w:p>
    <w:p>
      <w:pPr>
        <w:spacing w:after="0" w:line="234" w:lineRule="auto"/>
        <w:rPr>
          <w:sz w:val="20"/>
          <w:szCs w:val="20"/>
          <w:color w:val="auto"/>
        </w:rPr>
      </w:pPr>
      <w:r>
        <w:rPr>
          <w:rFonts w:ascii="Courier New" w:cs="Courier New" w:eastAsia="Courier New" w:hAnsi="Courier New"/>
          <w:sz w:val="18"/>
          <w:szCs w:val="18"/>
          <w:color w:val="auto"/>
        </w:rPr>
        <w:t>$272,485...................</w:t>
      </w:r>
    </w:p>
    <w:p>
      <w:pPr>
        <w:jc w:val="center"/>
        <w:ind w:right="7379"/>
        <w:spacing w:after="0" w:line="238" w:lineRule="auto"/>
        <w:rPr>
          <w:sz w:val="20"/>
          <w:szCs w:val="20"/>
          <w:color w:val="auto"/>
        </w:rPr>
      </w:pPr>
      <w:r>
        <w:rPr>
          <w:rFonts w:ascii="Courier New" w:cs="Courier New" w:eastAsia="Courier New" w:hAnsi="Courier New"/>
          <w:sz w:val="18"/>
          <w:szCs w:val="18"/>
          <w:color w:val="auto"/>
        </w:rPr>
        <w:t>-- -- 5000 1,542,515 -- --</w:t>
      </w:r>
    </w:p>
    <w:p>
      <w:pPr>
        <w:jc w:val="center"/>
        <w:ind w:right="7379"/>
        <w:spacing w:after="0"/>
        <w:rPr>
          <w:sz w:val="20"/>
          <w:szCs w:val="20"/>
          <w:color w:val="auto"/>
        </w:rPr>
      </w:pPr>
      <w:r>
        <w:rPr>
          <w:rFonts w:ascii="Courier New" w:cs="Courier New" w:eastAsia="Courier New" w:hAnsi="Courier New"/>
          <w:sz w:val="18"/>
          <w:szCs w:val="18"/>
          <w:color w:val="auto"/>
        </w:rPr>
        <w:t>3,185,000 -- Conversion of</w:t>
      </w:r>
    </w:p>
    <w:p>
      <w:pPr>
        <w:jc w:val="center"/>
        <w:ind w:right="7379"/>
        <w:spacing w:after="0" w:line="237" w:lineRule="auto"/>
        <w:rPr>
          <w:sz w:val="20"/>
          <w:szCs w:val="20"/>
          <w:color w:val="auto"/>
        </w:rPr>
      </w:pPr>
      <w:r>
        <w:rPr>
          <w:rFonts w:ascii="Courier New" w:cs="Courier New" w:eastAsia="Courier New" w:hAnsi="Courier New"/>
          <w:sz w:val="18"/>
          <w:szCs w:val="18"/>
          <w:color w:val="auto"/>
        </w:rPr>
        <w:t>redeemable convertible</w:t>
      </w:r>
    </w:p>
    <w:p>
      <w:pPr>
        <w:jc w:val="center"/>
        <w:ind w:right="7379"/>
        <w:spacing w:after="0"/>
        <w:rPr>
          <w:sz w:val="20"/>
          <w:szCs w:val="20"/>
          <w:color w:val="auto"/>
        </w:rPr>
      </w:pPr>
      <w:r>
        <w:rPr>
          <w:rFonts w:ascii="Courier New" w:cs="Courier New" w:eastAsia="Courier New" w:hAnsi="Courier New"/>
          <w:sz w:val="18"/>
          <w:szCs w:val="18"/>
          <w:color w:val="auto"/>
        </w:rPr>
        <w:t>preferred shares to common</w:t>
      </w:r>
    </w:p>
    <w:p>
      <w:pPr>
        <w:jc w:val="center"/>
        <w:ind w:right="7379"/>
        <w:spacing w:after="0" w:line="237" w:lineRule="auto"/>
        <w:rPr>
          <w:sz w:val="20"/>
          <w:szCs w:val="20"/>
          <w:color w:val="auto"/>
        </w:rPr>
      </w:pPr>
      <w:r>
        <w:rPr>
          <w:rFonts w:ascii="Courier New" w:cs="Courier New" w:eastAsia="Courier New" w:hAnsi="Courier New"/>
          <w:sz w:val="18"/>
          <w:szCs w:val="18"/>
          <w:color w:val="auto"/>
        </w:rPr>
        <w:t>stock..... -- -- (1,000)</w:t>
      </w:r>
    </w:p>
    <w:p>
      <w:pPr>
        <w:jc w:val="center"/>
        <w:ind w:right="7379"/>
        <w:spacing w:after="0" w:line="238" w:lineRule="auto"/>
        <w:rPr>
          <w:sz w:val="20"/>
          <w:szCs w:val="20"/>
          <w:color w:val="auto"/>
        </w:rPr>
      </w:pPr>
      <w:r>
        <w:rPr>
          <w:rFonts w:ascii="Courier New" w:cs="Courier New" w:eastAsia="Courier New" w:hAnsi="Courier New"/>
          <w:sz w:val="18"/>
          <w:szCs w:val="18"/>
          <w:color w:val="auto"/>
        </w:rPr>
        <w:t>(906,500) 500,125 5,001</w:t>
      </w:r>
    </w:p>
    <w:p>
      <w:pPr>
        <w:jc w:val="center"/>
        <w:ind w:right="7379"/>
        <w:spacing w:after="0"/>
        <w:rPr>
          <w:sz w:val="20"/>
          <w:szCs w:val="20"/>
          <w:color w:val="auto"/>
        </w:rPr>
      </w:pPr>
      <w:r>
        <w:rPr>
          <w:rFonts w:ascii="Courier New" w:cs="Courier New" w:eastAsia="Courier New" w:hAnsi="Courier New"/>
          <w:sz w:val="18"/>
          <w:szCs w:val="18"/>
          <w:color w:val="auto"/>
        </w:rPr>
        <w:t>901,499 -- Accretion of</w:t>
      </w:r>
    </w:p>
    <w:p>
      <w:pPr>
        <w:jc w:val="center"/>
        <w:ind w:right="7379"/>
        <w:spacing w:after="0" w:line="237" w:lineRule="auto"/>
        <w:rPr>
          <w:sz w:val="20"/>
          <w:szCs w:val="20"/>
          <w:color w:val="auto"/>
        </w:rPr>
      </w:pPr>
      <w:r>
        <w:rPr>
          <w:rFonts w:ascii="Courier New" w:cs="Courier New" w:eastAsia="Courier New" w:hAnsi="Courier New"/>
          <w:sz w:val="18"/>
          <w:szCs w:val="18"/>
          <w:color w:val="auto"/>
        </w:rPr>
        <w:t>redeemable preferred</w:t>
      </w:r>
    </w:p>
    <w:p>
      <w:pPr>
        <w:ind w:left="60"/>
        <w:spacing w:after="0"/>
        <w:rPr>
          <w:sz w:val="20"/>
          <w:szCs w:val="20"/>
          <w:color w:val="auto"/>
        </w:rPr>
      </w:pPr>
      <w:r>
        <w:rPr>
          <w:rFonts w:ascii="Courier New" w:cs="Courier New" w:eastAsia="Courier New" w:hAnsi="Courier New"/>
          <w:sz w:val="18"/>
          <w:szCs w:val="18"/>
          <w:color w:val="auto"/>
        </w:rPr>
        <w:t>stock............ -- -- --</w:t>
      </w:r>
    </w:p>
    <w:p>
      <w:pPr>
        <w:jc w:val="center"/>
        <w:ind w:right="7379"/>
        <w:spacing w:after="0" w:line="237" w:lineRule="auto"/>
        <w:rPr>
          <w:sz w:val="20"/>
          <w:szCs w:val="20"/>
          <w:color w:val="auto"/>
        </w:rPr>
      </w:pPr>
      <w:r>
        <w:rPr>
          <w:rFonts w:ascii="Courier New" w:cs="Courier New" w:eastAsia="Courier New" w:hAnsi="Courier New"/>
          <w:sz w:val="18"/>
          <w:szCs w:val="18"/>
          <w:color w:val="auto"/>
        </w:rPr>
        <w:t>743,667 -- -- (743,667) --</w:t>
      </w:r>
    </w:p>
    <w:p>
      <w:pPr>
        <w:jc w:val="center"/>
        <w:ind w:right="7379"/>
        <w:spacing w:after="0"/>
        <w:rPr>
          <w:sz w:val="20"/>
          <w:szCs w:val="20"/>
          <w:color w:val="auto"/>
        </w:rPr>
      </w:pPr>
      <w:r>
        <w:rPr>
          <w:rFonts w:ascii="Courier New" w:cs="Courier New" w:eastAsia="Courier New" w:hAnsi="Courier New"/>
          <w:sz w:val="18"/>
          <w:szCs w:val="18"/>
          <w:color w:val="auto"/>
        </w:rPr>
        <w:t>Common stock issued</w:t>
      </w:r>
    </w:p>
    <w:p>
      <w:pPr>
        <w:jc w:val="center"/>
        <w:ind w:right="7379"/>
        <w:spacing w:after="0" w:line="237" w:lineRule="auto"/>
        <w:rPr>
          <w:sz w:val="20"/>
          <w:szCs w:val="20"/>
          <w:color w:val="auto"/>
        </w:rPr>
      </w:pPr>
      <w:r>
        <w:rPr>
          <w:rFonts w:ascii="Courier New" w:cs="Courier New" w:eastAsia="Courier New" w:hAnsi="Courier New"/>
          <w:sz w:val="18"/>
          <w:szCs w:val="18"/>
          <w:color w:val="auto"/>
        </w:rPr>
        <w:t>pursuant to employee</w:t>
      </w:r>
    </w:p>
    <w:p>
      <w:pPr>
        <w:jc w:val="center"/>
        <w:ind w:right="7379"/>
        <w:spacing w:after="0"/>
        <w:rPr>
          <w:sz w:val="20"/>
          <w:szCs w:val="20"/>
          <w:color w:val="auto"/>
        </w:rPr>
      </w:pPr>
      <w:r>
        <w:rPr>
          <w:rFonts w:ascii="Courier New" w:cs="Courier New" w:eastAsia="Courier New" w:hAnsi="Courier New"/>
          <w:sz w:val="18"/>
          <w:szCs w:val="18"/>
          <w:color w:val="auto"/>
        </w:rPr>
        <w:t>benefit plan... -- -- -- -</w:t>
      </w:r>
    </w:p>
    <w:p>
      <w:pPr>
        <w:spacing w:after="0" w:line="3" w:lineRule="exact"/>
        <w:rPr>
          <w:sz w:val="20"/>
          <w:szCs w:val="20"/>
          <w:color w:val="auto"/>
        </w:rPr>
      </w:pPr>
    </w:p>
    <w:p>
      <w:pPr>
        <w:ind w:left="160" w:right="7519" w:firstLine="107"/>
        <w:spacing w:after="0" w:line="268" w:lineRule="auto"/>
        <w:tabs>
          <w:tab w:leader="none" w:pos="476"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28,221 283 71,882 -- Exercise of employee and</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consultant stock</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options... -- -- -- --</w:t>
      </w:r>
    </w:p>
    <w:p>
      <w:pPr>
        <w:spacing w:after="0" w:line="4" w:lineRule="exact"/>
        <w:rPr>
          <w:rFonts w:ascii="Courier New" w:cs="Courier New" w:eastAsia="Courier New" w:hAnsi="Courier New"/>
          <w:sz w:val="16"/>
          <w:szCs w:val="16"/>
          <w:color w:val="auto"/>
        </w:rPr>
      </w:pPr>
    </w:p>
    <w:p>
      <w:pPr>
        <w:jc w:val="both"/>
        <w:ind w:left="100" w:right="747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170,508 1,705 242,833 -- Compensation expense from</w:t>
      </w:r>
    </w:p>
    <w:p>
      <w:pPr>
        <w:ind w:left="1000"/>
        <w:spacing w:after="0" w:line="233" w:lineRule="auto"/>
        <w:rPr>
          <w:sz w:val="20"/>
          <w:szCs w:val="20"/>
          <w:color w:val="auto"/>
        </w:rPr>
      </w:pPr>
      <w:r>
        <w:rPr>
          <w:rFonts w:ascii="Courier New" w:cs="Courier New" w:eastAsia="Courier New" w:hAnsi="Courier New"/>
          <w:sz w:val="18"/>
          <w:szCs w:val="18"/>
          <w:color w:val="auto"/>
        </w:rPr>
        <w:t>grant of</w:t>
      </w:r>
    </w:p>
    <w:p>
      <w:pPr>
        <w:ind w:left="60"/>
        <w:spacing w:after="0"/>
        <w:rPr>
          <w:sz w:val="20"/>
          <w:szCs w:val="20"/>
          <w:color w:val="auto"/>
        </w:rPr>
      </w:pPr>
      <w:r>
        <w:rPr>
          <w:rFonts w:ascii="Courier New" w:cs="Courier New" w:eastAsia="Courier New" w:hAnsi="Courier New"/>
          <w:sz w:val="18"/>
          <w:szCs w:val="18"/>
          <w:color w:val="auto"/>
        </w:rPr>
        <w:t>options........... -- -- -</w:t>
      </w:r>
    </w:p>
    <w:p>
      <w:pPr>
        <w:ind w:left="160"/>
        <w:spacing w:after="0" w:line="237" w:lineRule="auto"/>
        <w:rPr>
          <w:sz w:val="20"/>
          <w:szCs w:val="20"/>
          <w:color w:val="auto"/>
        </w:rPr>
      </w:pPr>
      <w:r>
        <w:rPr>
          <w:rFonts w:ascii="Courier New" w:cs="Courier New" w:eastAsia="Courier New" w:hAnsi="Courier New"/>
          <w:sz w:val="18"/>
          <w:szCs w:val="18"/>
          <w:color w:val="auto"/>
        </w:rPr>
        <w:t>- -- 552,349 -- Deferred</w:t>
      </w:r>
    </w:p>
    <w:p>
      <w:pPr>
        <w:ind w:left="60"/>
        <w:spacing w:after="0"/>
        <w:rPr>
          <w:sz w:val="20"/>
          <w:szCs w:val="20"/>
          <w:color w:val="auto"/>
        </w:rPr>
      </w:pPr>
      <w:r>
        <w:rPr>
          <w:rFonts w:ascii="Courier New" w:cs="Courier New" w:eastAsia="Courier New" w:hAnsi="Courier New"/>
          <w:sz w:val="18"/>
          <w:szCs w:val="18"/>
          <w:color w:val="auto"/>
        </w:rPr>
        <w:t>compensation........ -- --</w:t>
      </w:r>
    </w:p>
    <w:p>
      <w:pPr>
        <w:ind w:left="260"/>
        <w:spacing w:after="0" w:line="237" w:lineRule="auto"/>
        <w:rPr>
          <w:sz w:val="20"/>
          <w:szCs w:val="20"/>
          <w:color w:val="auto"/>
        </w:rPr>
      </w:pPr>
      <w:r>
        <w:rPr>
          <w:rFonts w:ascii="Courier New" w:cs="Courier New" w:eastAsia="Courier New" w:hAnsi="Courier New"/>
          <w:sz w:val="18"/>
          <w:szCs w:val="18"/>
          <w:color w:val="auto"/>
        </w:rPr>
        <w:t>-- -- -- -- 776,744 --</w:t>
      </w:r>
    </w:p>
    <w:p>
      <w:pPr>
        <w:jc w:val="center"/>
        <w:ind w:right="7379"/>
        <w:spacing w:after="0"/>
        <w:rPr>
          <w:sz w:val="20"/>
          <w:szCs w:val="20"/>
          <w:color w:val="auto"/>
        </w:rPr>
      </w:pPr>
      <w:r>
        <w:rPr>
          <w:rFonts w:ascii="Courier New" w:cs="Courier New" w:eastAsia="Courier New" w:hAnsi="Courier New"/>
          <w:sz w:val="18"/>
          <w:szCs w:val="18"/>
          <w:color w:val="auto"/>
        </w:rPr>
        <w:t>Amortization of deferred</w:t>
      </w:r>
    </w:p>
    <w:p>
      <w:pPr>
        <w:spacing w:after="0" w:line="3"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compensation...............</w:t>
      </w:r>
    </w:p>
    <w:p>
      <w:pPr>
        <w:spacing w:after="0" w:line="16"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8"/>
          <w:szCs w:val="18"/>
          <w:color w:val="auto"/>
        </w:rPr>
        <w:t>-- -- -- -- -- -- --</w:t>
      </w:r>
    </w:p>
    <w:p>
      <w:pPr>
        <w:jc w:val="center"/>
        <w:ind w:right="7379"/>
        <w:spacing w:after="0" w:line="238" w:lineRule="auto"/>
        <w:rPr>
          <w:sz w:val="20"/>
          <w:szCs w:val="20"/>
          <w:color w:val="auto"/>
        </w:rPr>
      </w:pPr>
      <w:r>
        <w:rPr>
          <w:rFonts w:ascii="Courier New" w:cs="Courier New" w:eastAsia="Courier New" w:hAnsi="Courier New"/>
          <w:sz w:val="18"/>
          <w:szCs w:val="18"/>
          <w:color w:val="auto"/>
        </w:rPr>
        <w:t>Realized gain on short-</w:t>
      </w:r>
    </w:p>
    <w:p>
      <w:pPr>
        <w:jc w:val="center"/>
        <w:ind w:right="7379"/>
        <w:spacing w:after="0"/>
        <w:rPr>
          <w:sz w:val="20"/>
          <w:szCs w:val="20"/>
          <w:color w:val="auto"/>
        </w:rPr>
      </w:pPr>
      <w:r>
        <w:rPr>
          <w:rFonts w:ascii="Courier New" w:cs="Courier New" w:eastAsia="Courier New" w:hAnsi="Courier New"/>
          <w:sz w:val="18"/>
          <w:szCs w:val="18"/>
          <w:color w:val="auto"/>
        </w:rPr>
        <w:t>term</w:t>
      </w:r>
    </w:p>
    <w:p>
      <w:pPr>
        <w:spacing w:after="0" w:line="237" w:lineRule="auto"/>
        <w:rPr>
          <w:sz w:val="20"/>
          <w:szCs w:val="20"/>
          <w:color w:val="auto"/>
        </w:rPr>
      </w:pPr>
      <w:r>
        <w:rPr>
          <w:rFonts w:ascii="Courier New" w:cs="Courier New" w:eastAsia="Courier New" w:hAnsi="Courier New"/>
          <w:sz w:val="18"/>
          <w:szCs w:val="18"/>
          <w:color w:val="auto"/>
        </w:rPr>
        <w:t>investments................</w:t>
      </w:r>
    </w:p>
    <w:p>
      <w:pPr>
        <w:sectPr>
          <w:pgSz w:w="11900" w:h="16838" w:orient="portrait"/>
          <w:cols w:equalWidth="0" w:num="1">
            <w:col w:w="10219"/>
          </w:cols>
          <w:pgMar w:left="240" w:top="136" w:right="1440" w:bottom="0" w:gutter="0" w:footer="0" w:header="0"/>
        </w:sectPr>
      </w:pPr>
    </w:p>
    <w:bookmarkStart w:id="35" w:name="page36"/>
    <w:bookmarkEnd w:id="35"/>
    <w:p>
      <w:pPr>
        <w:jc w:val="center"/>
        <w:ind w:right="7379"/>
        <w:spacing w:after="0"/>
        <w:rPr>
          <w:sz w:val="20"/>
          <w:szCs w:val="20"/>
          <w:color w:val="auto"/>
        </w:rPr>
      </w:pPr>
      <w:r>
        <w:rPr>
          <w:rFonts w:ascii="Courier New" w:cs="Courier New" w:eastAsia="Courier New" w:hAnsi="Courier New"/>
          <w:sz w:val="18"/>
          <w:szCs w:val="18"/>
          <w:color w:val="auto"/>
        </w:rPr>
        <w:t>-- -- -- -- -- -- -- --</w:t>
      </w:r>
    </w:p>
    <w:p>
      <w:pPr>
        <w:jc w:val="center"/>
        <w:ind w:right="7379"/>
        <w:spacing w:after="0" w:line="238" w:lineRule="auto"/>
        <w:rPr>
          <w:sz w:val="20"/>
          <w:szCs w:val="20"/>
          <w:color w:val="auto"/>
        </w:rPr>
      </w:pPr>
      <w:r>
        <w:rPr>
          <w:rFonts w:ascii="Courier New" w:cs="Courier New" w:eastAsia="Courier New" w:hAnsi="Courier New"/>
          <w:sz w:val="18"/>
          <w:szCs w:val="18"/>
          <w:color w:val="auto"/>
        </w:rPr>
        <w:t>Unrealized loss on short-</w:t>
      </w:r>
    </w:p>
    <w:p>
      <w:pPr>
        <w:jc w:val="center"/>
        <w:ind w:right="7379"/>
        <w:spacing w:after="0"/>
        <w:rPr>
          <w:sz w:val="20"/>
          <w:szCs w:val="20"/>
          <w:color w:val="auto"/>
        </w:rPr>
      </w:pPr>
      <w:r>
        <w:rPr>
          <w:rFonts w:ascii="Courier New" w:cs="Courier New" w:eastAsia="Courier New" w:hAnsi="Courier New"/>
          <w:sz w:val="18"/>
          <w:szCs w:val="18"/>
          <w:color w:val="auto"/>
        </w:rPr>
        <w:t>term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w:t>
      </w:r>
    </w:p>
    <w:p>
      <w:pPr>
        <w:spacing w:after="0" w:line="16"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8"/>
          <w:szCs w:val="18"/>
          <w:color w:val="auto"/>
        </w:rPr>
        <w:t>-- -- -- -- -- -- -- --</w:t>
      </w:r>
    </w:p>
    <w:p>
      <w:pPr>
        <w:jc w:val="center"/>
        <w:ind w:right="7379"/>
        <w:spacing w:after="0" w:line="238" w:lineRule="auto"/>
        <w:rPr>
          <w:sz w:val="20"/>
          <w:szCs w:val="20"/>
          <w:color w:val="auto"/>
        </w:rPr>
      </w:pPr>
      <w:r>
        <w:rPr>
          <w:rFonts w:ascii="Courier New" w:cs="Courier New" w:eastAsia="Courier New" w:hAnsi="Courier New"/>
          <w:sz w:val="18"/>
          <w:szCs w:val="18"/>
          <w:color w:val="auto"/>
        </w:rPr>
        <w:t>Net</w:t>
      </w:r>
    </w:p>
    <w:p>
      <w:pPr>
        <w:ind w:left="100"/>
        <w:spacing w:after="0"/>
        <w:rPr>
          <w:sz w:val="20"/>
          <w:szCs w:val="20"/>
          <w:color w:val="auto"/>
        </w:rPr>
      </w:pPr>
      <w:r>
        <w:rPr>
          <w:rFonts w:ascii="Courier New" w:cs="Courier New" w:eastAsia="Courier New" w:hAnsi="Courier New"/>
          <w:sz w:val="18"/>
          <w:szCs w:val="18"/>
          <w:color w:val="auto"/>
        </w:rPr>
        <w:t>loss.....................</w:t>
      </w:r>
    </w:p>
    <w:p>
      <w:pPr>
        <w:jc w:val="center"/>
        <w:ind w:right="7379"/>
        <w:spacing w:after="0" w:line="237" w:lineRule="auto"/>
        <w:rPr>
          <w:sz w:val="20"/>
          <w:szCs w:val="20"/>
          <w:color w:val="auto"/>
        </w:rPr>
      </w:pPr>
      <w:r>
        <w:rPr>
          <w:rFonts w:ascii="Courier New" w:cs="Courier New" w:eastAsia="Courier New" w:hAnsi="Courier New"/>
          <w:sz w:val="18"/>
          <w:szCs w:val="18"/>
          <w:color w:val="auto"/>
        </w:rPr>
        <w:t>-- -- -- -- -- -- --</w:t>
      </w:r>
    </w:p>
    <w:p>
      <w:pPr>
        <w:ind w:left="100"/>
        <w:spacing w:after="0" w:line="238" w:lineRule="auto"/>
        <w:rPr>
          <w:sz w:val="20"/>
          <w:szCs w:val="20"/>
          <w:color w:val="auto"/>
        </w:rPr>
      </w:pPr>
      <w:r>
        <w:rPr>
          <w:rFonts w:ascii="Courier New" w:cs="Courier New" w:eastAsia="Courier New" w:hAnsi="Courier New"/>
          <w:sz w:val="18"/>
          <w:szCs w:val="18"/>
          <w:color w:val="auto"/>
        </w:rPr>
        <w:t>(3,446,497) Comprehensive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loss........... -- -- -- -</w:t>
      </w:r>
    </w:p>
    <w:p>
      <w:pPr>
        <w:spacing w:after="0" w:line="16" w:lineRule="exact"/>
        <w:rPr>
          <w:sz w:val="20"/>
          <w:szCs w:val="20"/>
          <w:color w:val="auto"/>
        </w:rPr>
      </w:pPr>
    </w:p>
    <w:p>
      <w:pPr>
        <w:ind w:left="260" w:hanging="203"/>
        <w:spacing w:after="0"/>
        <w:tabs>
          <w:tab w:leader="none" w:pos="2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 ----</w:t>
      </w:r>
    </w:p>
    <w:p>
      <w:pPr>
        <w:spacing w:after="0" w:line="4" w:lineRule="exact"/>
        <w:rPr>
          <w:rFonts w:ascii="Courier New" w:cs="Courier New" w:eastAsia="Courier New" w:hAnsi="Courier New"/>
          <w:sz w:val="18"/>
          <w:szCs w:val="18"/>
          <w:color w:val="auto"/>
        </w:rPr>
      </w:pPr>
    </w:p>
    <w:p>
      <w:pPr>
        <w:ind w:left="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 ---------- -</w:t>
      </w:r>
    </w:p>
    <w:p>
      <w:pPr>
        <w:spacing w:after="0" w:line="21" w:lineRule="exact"/>
        <w:rPr>
          <w:rFonts w:ascii="Courier New" w:cs="Courier New" w:eastAsia="Courier New" w:hAnsi="Courier New"/>
          <w:sz w:val="18"/>
          <w:szCs w:val="18"/>
          <w:color w:val="auto"/>
        </w:rPr>
      </w:pPr>
    </w:p>
    <w:p>
      <w:pPr>
        <w:ind w:left="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8"/>
          <w:szCs w:val="18"/>
          <w:color w:val="auto"/>
        </w:rPr>
      </w:pP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Balances,</w:t>
      </w:r>
    </w:p>
    <w:p>
      <w:pPr>
        <w:ind w:left="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December 31,</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2001.......................</w:t>
      </w:r>
    </w:p>
    <w:p>
      <w:pPr>
        <w:spacing w:after="0" w:line="21" w:lineRule="exact"/>
        <w:rPr>
          <w:rFonts w:ascii="Courier New" w:cs="Courier New" w:eastAsia="Courier New" w:hAnsi="Courier New"/>
          <w:sz w:val="18"/>
          <w:szCs w:val="18"/>
          <w:color w:val="auto"/>
        </w:rPr>
      </w:pPr>
    </w:p>
    <w:p>
      <w:pPr>
        <w:ind w:left="420" w:right="7639" w:hanging="153"/>
        <w:spacing w:after="0" w:line="268" w:lineRule="auto"/>
        <w:tabs>
          <w:tab w:leader="none" w:pos="578"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-- 5,500 $2,662,932 24,220,021 $242,200</w:t>
      </w:r>
    </w:p>
    <w:p>
      <w:pPr>
        <w:ind w:left="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$149,180,388</w:t>
      </w:r>
    </w:p>
    <w:p>
      <w:pPr>
        <w:ind w:left="6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$(133,944,684)</w:t>
      </w:r>
    </w:p>
    <w:p>
      <w:pPr>
        <w:jc w:val="center"/>
        <w:ind w:right="7379"/>
        <w:spacing w:after="0"/>
        <w:rPr>
          <w:sz w:val="20"/>
          <w:szCs w:val="20"/>
          <w:color w:val="auto"/>
        </w:rPr>
      </w:pPr>
      <w:r>
        <w:rPr>
          <w:rFonts w:ascii="Courier New" w:cs="Courier New" w:eastAsia="Courier New" w:hAnsi="Courier New"/>
          <w:sz w:val="18"/>
          <w:szCs w:val="18"/>
          <w:color w:val="auto"/>
        </w:rPr>
        <w:t>ACCUMULATED OTHER TOTAL</w:t>
      </w:r>
    </w:p>
    <w:p>
      <w:pPr>
        <w:jc w:val="center"/>
        <w:ind w:right="7379"/>
        <w:spacing w:after="0" w:line="237" w:lineRule="auto"/>
        <w:rPr>
          <w:sz w:val="20"/>
          <w:szCs w:val="20"/>
          <w:color w:val="auto"/>
        </w:rPr>
      </w:pPr>
      <w:r>
        <w:rPr>
          <w:rFonts w:ascii="Courier New" w:cs="Courier New" w:eastAsia="Courier New" w:hAnsi="Courier New"/>
          <w:sz w:val="18"/>
          <w:szCs w:val="18"/>
          <w:color w:val="auto"/>
        </w:rPr>
        <w:t>COMPREHENSIVE DEFERRED</w:t>
      </w:r>
    </w:p>
    <w:p>
      <w:pPr>
        <w:jc w:val="center"/>
        <w:ind w:right="7379"/>
        <w:spacing w:after="0" w:line="238" w:lineRule="auto"/>
        <w:rPr>
          <w:sz w:val="20"/>
          <w:szCs w:val="20"/>
          <w:color w:val="auto"/>
        </w:rPr>
      </w:pPr>
      <w:r>
        <w:rPr>
          <w:rFonts w:ascii="Courier New" w:cs="Courier New" w:eastAsia="Courier New" w:hAnsi="Courier New"/>
          <w:sz w:val="18"/>
          <w:szCs w:val="18"/>
          <w:color w:val="auto"/>
        </w:rPr>
        <w:t>STOCKHOLDERS' INCOME</w:t>
      </w:r>
    </w:p>
    <w:p>
      <w:pPr>
        <w:jc w:val="center"/>
        <w:ind w:right="7379"/>
        <w:spacing w:after="0"/>
        <w:rPr>
          <w:sz w:val="20"/>
          <w:szCs w:val="20"/>
          <w:color w:val="auto"/>
        </w:rPr>
      </w:pPr>
      <w:r>
        <w:rPr>
          <w:rFonts w:ascii="Courier New" w:cs="Courier New" w:eastAsia="Courier New" w:hAnsi="Courier New"/>
          <w:sz w:val="18"/>
          <w:szCs w:val="18"/>
          <w:color w:val="auto"/>
        </w:rPr>
        <w:t>(LOSS) COMPENSATION EQUITY</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Balances at,</w:t>
      </w:r>
    </w:p>
    <w:p>
      <w:pPr>
        <w:spacing w:after="0" w:line="16"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8"/>
          <w:szCs w:val="18"/>
          <w:color w:val="auto"/>
        </w:rPr>
        <w:t>December 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$16,356,334 $(2,735,761)</w:t>
      </w:r>
    </w:p>
    <w:p>
      <w:pPr>
        <w:ind w:left="220"/>
        <w:spacing w:after="0" w:line="238" w:lineRule="auto"/>
        <w:rPr>
          <w:sz w:val="20"/>
          <w:szCs w:val="20"/>
          <w:color w:val="auto"/>
        </w:rPr>
      </w:pPr>
      <w:r>
        <w:rPr>
          <w:rFonts w:ascii="Courier New" w:cs="Courier New" w:eastAsia="Courier New" w:hAnsi="Courier New"/>
          <w:sz w:val="18"/>
          <w:szCs w:val="18"/>
          <w:color w:val="auto"/>
        </w:rPr>
        <w:t>$21,698,772 Issuance of</w:t>
      </w:r>
    </w:p>
    <w:p>
      <w:pPr>
        <w:jc w:val="center"/>
        <w:ind w:right="7379"/>
        <w:spacing w:after="0"/>
        <w:rPr>
          <w:sz w:val="20"/>
          <w:szCs w:val="20"/>
          <w:color w:val="auto"/>
        </w:rPr>
      </w:pPr>
      <w:r>
        <w:rPr>
          <w:rFonts w:ascii="Courier New" w:cs="Courier New" w:eastAsia="Courier New" w:hAnsi="Courier New"/>
          <w:sz w:val="18"/>
          <w:szCs w:val="18"/>
          <w:color w:val="auto"/>
        </w:rPr>
        <w:t>common stock related to</w:t>
      </w:r>
    </w:p>
    <w:p>
      <w:pPr>
        <w:jc w:val="center"/>
        <w:ind w:right="7379"/>
        <w:spacing w:after="0" w:line="237" w:lineRule="auto"/>
        <w:rPr>
          <w:sz w:val="20"/>
          <w:szCs w:val="20"/>
          <w:color w:val="auto"/>
        </w:rPr>
      </w:pPr>
      <w:r>
        <w:rPr>
          <w:rFonts w:ascii="Courier New" w:cs="Courier New" w:eastAsia="Courier New" w:hAnsi="Courier New"/>
          <w:sz w:val="18"/>
          <w:szCs w:val="18"/>
          <w:color w:val="auto"/>
        </w:rPr>
        <w:t>equity financing net of</w:t>
      </w:r>
    </w:p>
    <w:p>
      <w:pPr>
        <w:jc w:val="center"/>
        <w:ind w:right="7379"/>
        <w:spacing w:after="0" w:line="238" w:lineRule="auto"/>
        <w:rPr>
          <w:sz w:val="20"/>
          <w:szCs w:val="20"/>
          <w:color w:val="auto"/>
        </w:rPr>
      </w:pPr>
      <w:r>
        <w:rPr>
          <w:rFonts w:ascii="Courier New" w:cs="Courier New" w:eastAsia="Courier New" w:hAnsi="Courier New"/>
          <w:sz w:val="18"/>
          <w:szCs w:val="18"/>
          <w:color w:val="auto"/>
        </w:rPr>
        <w:t>issuance cost</w:t>
      </w:r>
    </w:p>
    <w:p>
      <w:pPr>
        <w:spacing w:after="0" w:line="5"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$396,593...................</w:t>
      </w:r>
    </w:p>
    <w:p>
      <w:pPr>
        <w:spacing w:after="0" w:line="16"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8"/>
          <w:szCs w:val="18"/>
          <w:color w:val="auto"/>
        </w:rPr>
        <w:t>-- -- 3,603,407 Exercise</w:t>
      </w:r>
    </w:p>
    <w:p>
      <w:pPr>
        <w:jc w:val="center"/>
        <w:ind w:right="7379"/>
        <w:spacing w:after="0" w:line="238" w:lineRule="auto"/>
        <w:rPr>
          <w:sz w:val="20"/>
          <w:szCs w:val="20"/>
          <w:color w:val="auto"/>
        </w:rPr>
      </w:pPr>
      <w:r>
        <w:rPr>
          <w:rFonts w:ascii="Courier New" w:cs="Courier New" w:eastAsia="Courier New" w:hAnsi="Courier New"/>
          <w:sz w:val="18"/>
          <w:szCs w:val="18"/>
          <w:color w:val="auto"/>
        </w:rPr>
        <w:t>of warrants......... -- --</w:t>
      </w:r>
    </w:p>
    <w:p>
      <w:pPr>
        <w:jc w:val="center"/>
        <w:ind w:right="7379"/>
        <w:spacing w:after="0"/>
        <w:rPr>
          <w:sz w:val="20"/>
          <w:szCs w:val="20"/>
          <w:color w:val="auto"/>
        </w:rPr>
      </w:pPr>
      <w:r>
        <w:rPr>
          <w:rFonts w:ascii="Courier New" w:cs="Courier New" w:eastAsia="Courier New" w:hAnsi="Courier New"/>
          <w:sz w:val="18"/>
          <w:szCs w:val="18"/>
          <w:color w:val="auto"/>
        </w:rPr>
        <w:t>2,249,166 Issuance of</w:t>
      </w:r>
    </w:p>
    <w:p>
      <w:pPr>
        <w:jc w:val="center"/>
        <w:ind w:right="7379"/>
        <w:spacing w:after="0" w:line="237" w:lineRule="auto"/>
        <w:rPr>
          <w:sz w:val="20"/>
          <w:szCs w:val="20"/>
          <w:color w:val="auto"/>
        </w:rPr>
      </w:pPr>
      <w:r>
        <w:rPr>
          <w:rFonts w:ascii="Courier New" w:cs="Courier New" w:eastAsia="Courier New" w:hAnsi="Courier New"/>
          <w:sz w:val="18"/>
          <w:szCs w:val="18"/>
          <w:color w:val="auto"/>
        </w:rPr>
        <w:t>redeemable 3% convertible</w:t>
      </w:r>
    </w:p>
    <w:p>
      <w:pPr>
        <w:jc w:val="center"/>
        <w:ind w:right="7379"/>
        <w:spacing w:after="0" w:line="238" w:lineRule="auto"/>
        <w:rPr>
          <w:sz w:val="20"/>
          <w:szCs w:val="20"/>
          <w:color w:val="auto"/>
        </w:rPr>
      </w:pPr>
      <w:r>
        <w:rPr>
          <w:rFonts w:ascii="Courier New" w:cs="Courier New" w:eastAsia="Courier New" w:hAnsi="Courier New"/>
          <w:sz w:val="18"/>
          <w:szCs w:val="18"/>
          <w:color w:val="auto"/>
        </w:rPr>
        <w:t>preferred stock, net of</w:t>
      </w:r>
    </w:p>
    <w:p>
      <w:pPr>
        <w:jc w:val="center"/>
        <w:ind w:right="7379"/>
        <w:spacing w:after="0"/>
        <w:rPr>
          <w:sz w:val="20"/>
          <w:szCs w:val="20"/>
          <w:color w:val="auto"/>
        </w:rPr>
      </w:pPr>
      <w:r>
        <w:rPr>
          <w:rFonts w:ascii="Courier New" w:cs="Courier New" w:eastAsia="Courier New" w:hAnsi="Courier New"/>
          <w:sz w:val="18"/>
          <w:szCs w:val="18"/>
          <w:color w:val="auto"/>
        </w:rPr>
        <w:t>issuance cost</w:t>
      </w:r>
    </w:p>
    <w:p>
      <w:pPr>
        <w:spacing w:after="0" w:line="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$272,485...................</w:t>
      </w:r>
    </w:p>
    <w:p>
      <w:pPr>
        <w:spacing w:after="0" w:line="21" w:lineRule="exact"/>
        <w:rPr>
          <w:sz w:val="20"/>
          <w:szCs w:val="20"/>
          <w:color w:val="auto"/>
        </w:rPr>
      </w:pPr>
    </w:p>
    <w:p>
      <w:pPr>
        <w:jc w:val="center"/>
        <w:ind w:left="60" w:right="7419" w:hanging="3"/>
        <w:spacing w:after="0" w:line="268" w:lineRule="auto"/>
        <w:tabs>
          <w:tab w:leader="none" w:pos="376"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-- 3,185,000 Conversion of redeemable convertible preferred shares to common stock..... -- -- 906,500</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Accretion of redeemable</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preferred</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stock............ -- --</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(743,667) Common stock</w:t>
      </w:r>
    </w:p>
    <w:p>
      <w:pPr>
        <w:jc w:val="center"/>
        <w:ind w:right="7379"/>
        <w:spacing w:after="0"/>
        <w:rPr>
          <w:sz w:val="20"/>
          <w:szCs w:val="20"/>
          <w:color w:val="auto"/>
        </w:rPr>
      </w:pPr>
      <w:r>
        <w:rPr>
          <w:rFonts w:ascii="Courier New" w:cs="Courier New" w:eastAsia="Courier New" w:hAnsi="Courier New"/>
          <w:sz w:val="18"/>
          <w:szCs w:val="18"/>
          <w:color w:val="auto"/>
        </w:rPr>
        <w:t>issued pursuant to</w:t>
      </w:r>
    </w:p>
    <w:p>
      <w:pPr>
        <w:jc w:val="center"/>
        <w:ind w:right="7379"/>
        <w:spacing w:after="0" w:line="237" w:lineRule="auto"/>
        <w:rPr>
          <w:sz w:val="20"/>
          <w:szCs w:val="20"/>
          <w:color w:val="auto"/>
        </w:rPr>
      </w:pPr>
      <w:r>
        <w:rPr>
          <w:rFonts w:ascii="Courier New" w:cs="Courier New" w:eastAsia="Courier New" w:hAnsi="Courier New"/>
          <w:sz w:val="18"/>
          <w:szCs w:val="18"/>
          <w:color w:val="auto"/>
        </w:rPr>
        <w:t>employee benefit plan... -</w:t>
      </w:r>
    </w:p>
    <w:p>
      <w:pPr>
        <w:spacing w:after="0" w:line="5" w:lineRule="exact"/>
        <w:rPr>
          <w:sz w:val="20"/>
          <w:szCs w:val="20"/>
          <w:color w:val="auto"/>
        </w:rPr>
      </w:pPr>
    </w:p>
    <w:p>
      <w:pPr>
        <w:jc w:val="both"/>
        <w:ind w:left="220" w:right="7579" w:hanging="5"/>
        <w:spacing w:after="0" w:line="268" w:lineRule="auto"/>
        <w:tabs>
          <w:tab w:leader="none" w:pos="43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-- 72,165 Exercise of employee and consultant</w:t>
      </w:r>
    </w:p>
    <w:p>
      <w:pPr>
        <w:jc w:val="center"/>
        <w:ind w:right="7379"/>
        <w:spacing w:after="0" w:line="233" w:lineRule="auto"/>
        <w:rPr>
          <w:sz w:val="20"/>
          <w:szCs w:val="20"/>
          <w:color w:val="auto"/>
        </w:rPr>
      </w:pPr>
      <w:r>
        <w:rPr>
          <w:rFonts w:ascii="Courier New" w:cs="Courier New" w:eastAsia="Courier New" w:hAnsi="Courier New"/>
          <w:sz w:val="18"/>
          <w:szCs w:val="18"/>
          <w:color w:val="auto"/>
        </w:rPr>
        <w:t>stock options... -- --</w:t>
      </w:r>
    </w:p>
    <w:p>
      <w:pPr>
        <w:jc w:val="center"/>
        <w:ind w:right="7379"/>
        <w:spacing w:after="0"/>
        <w:rPr>
          <w:sz w:val="20"/>
          <w:szCs w:val="20"/>
          <w:color w:val="auto"/>
        </w:rPr>
      </w:pPr>
      <w:r>
        <w:rPr>
          <w:rFonts w:ascii="Courier New" w:cs="Courier New" w:eastAsia="Courier New" w:hAnsi="Courier New"/>
          <w:sz w:val="18"/>
          <w:szCs w:val="18"/>
          <w:color w:val="auto"/>
        </w:rPr>
        <w:t>244,538 Compensation</w:t>
      </w:r>
    </w:p>
    <w:p>
      <w:pPr>
        <w:jc w:val="center"/>
        <w:ind w:right="7379"/>
        <w:spacing w:after="0" w:line="237" w:lineRule="auto"/>
        <w:rPr>
          <w:sz w:val="20"/>
          <w:szCs w:val="20"/>
          <w:color w:val="auto"/>
        </w:rPr>
      </w:pPr>
      <w:r>
        <w:rPr>
          <w:rFonts w:ascii="Courier New" w:cs="Courier New" w:eastAsia="Courier New" w:hAnsi="Courier New"/>
          <w:sz w:val="18"/>
          <w:szCs w:val="18"/>
          <w:color w:val="auto"/>
        </w:rPr>
        <w:t>expense from grant of</w:t>
      </w:r>
    </w:p>
    <w:p>
      <w:pPr>
        <w:jc w:val="center"/>
        <w:ind w:right="7379"/>
        <w:spacing w:after="0"/>
        <w:rPr>
          <w:sz w:val="20"/>
          <w:szCs w:val="20"/>
          <w:color w:val="auto"/>
        </w:rPr>
      </w:pPr>
      <w:r>
        <w:rPr>
          <w:rFonts w:ascii="Courier New" w:cs="Courier New" w:eastAsia="Courier New" w:hAnsi="Courier New"/>
          <w:sz w:val="18"/>
          <w:szCs w:val="18"/>
          <w:color w:val="auto"/>
        </w:rPr>
        <w:t>options........... -- --</w:t>
      </w:r>
    </w:p>
    <w:p>
      <w:pPr>
        <w:jc w:val="center"/>
        <w:ind w:right="7379"/>
        <w:spacing w:after="0" w:line="237" w:lineRule="auto"/>
        <w:rPr>
          <w:sz w:val="20"/>
          <w:szCs w:val="20"/>
          <w:color w:val="auto"/>
        </w:rPr>
      </w:pPr>
      <w:r>
        <w:rPr>
          <w:rFonts w:ascii="Courier New" w:cs="Courier New" w:eastAsia="Courier New" w:hAnsi="Courier New"/>
          <w:sz w:val="18"/>
          <w:szCs w:val="18"/>
          <w:color w:val="auto"/>
        </w:rPr>
        <w:t>552,349 Deferred</w:t>
      </w:r>
    </w:p>
    <w:p>
      <w:pPr>
        <w:ind w:left="220"/>
        <w:spacing w:after="0"/>
        <w:rPr>
          <w:sz w:val="20"/>
          <w:szCs w:val="20"/>
          <w:color w:val="auto"/>
        </w:rPr>
      </w:pPr>
      <w:r>
        <w:rPr>
          <w:rFonts w:ascii="Courier New" w:cs="Courier New" w:eastAsia="Courier New" w:hAnsi="Courier New"/>
          <w:sz w:val="18"/>
          <w:szCs w:val="18"/>
          <w:color w:val="auto"/>
        </w:rPr>
        <w:t>compensation........ --</w:t>
      </w:r>
    </w:p>
    <w:p>
      <w:pPr>
        <w:jc w:val="center"/>
        <w:ind w:right="7379"/>
        <w:spacing w:after="0" w:line="237" w:lineRule="auto"/>
        <w:rPr>
          <w:sz w:val="20"/>
          <w:szCs w:val="20"/>
          <w:color w:val="auto"/>
        </w:rPr>
      </w:pPr>
      <w:r>
        <w:rPr>
          <w:rFonts w:ascii="Courier New" w:cs="Courier New" w:eastAsia="Courier New" w:hAnsi="Courier New"/>
          <w:sz w:val="18"/>
          <w:szCs w:val="18"/>
          <w:color w:val="auto"/>
        </w:rPr>
        <w:t>(776,744) -- Amortization</w:t>
      </w:r>
    </w:p>
    <w:p>
      <w:pPr>
        <w:jc w:val="center"/>
        <w:ind w:right="7379"/>
        <w:spacing w:after="0" w:line="238" w:lineRule="auto"/>
        <w:rPr>
          <w:sz w:val="20"/>
          <w:szCs w:val="20"/>
          <w:color w:val="auto"/>
        </w:rPr>
      </w:pPr>
      <w:r>
        <w:rPr>
          <w:rFonts w:ascii="Courier New" w:cs="Courier New" w:eastAsia="Courier New" w:hAnsi="Courier New"/>
          <w:sz w:val="18"/>
          <w:szCs w:val="18"/>
          <w:color w:val="auto"/>
        </w:rPr>
        <w:t>of deferred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w:t>
      </w:r>
    </w:p>
    <w:p>
      <w:pPr>
        <w:spacing w:after="0" w:line="21" w:lineRule="exact"/>
        <w:rPr>
          <w:sz w:val="20"/>
          <w:szCs w:val="20"/>
          <w:color w:val="auto"/>
        </w:rPr>
      </w:pPr>
    </w:p>
    <w:p>
      <w:pPr>
        <w:jc w:val="both"/>
        <w:ind w:left="220" w:right="7579" w:firstLine="47"/>
        <w:spacing w:after="0" w:line="268" w:lineRule="auto"/>
        <w:tabs>
          <w:tab w:leader="none" w:pos="589"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1,242,408 1,242,408 Realized gain on short-</w:t>
      </w:r>
    </w:p>
    <w:p>
      <w:pPr>
        <w:jc w:val="center"/>
        <w:ind w:right="7379"/>
        <w:spacing w:after="0" w:line="233" w:lineRule="auto"/>
        <w:rPr>
          <w:sz w:val="20"/>
          <w:szCs w:val="20"/>
          <w:color w:val="auto"/>
        </w:rPr>
      </w:pPr>
      <w:r>
        <w:rPr>
          <w:rFonts w:ascii="Courier New" w:cs="Courier New" w:eastAsia="Courier New" w:hAnsi="Courier New"/>
          <w:sz w:val="18"/>
          <w:szCs w:val="18"/>
          <w:color w:val="auto"/>
        </w:rPr>
        <w:t>term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w:t>
      </w:r>
    </w:p>
    <w:p>
      <w:pPr>
        <w:spacing w:after="0" w:line="16"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8"/>
          <w:szCs w:val="18"/>
          <w:color w:val="auto"/>
        </w:rPr>
        <w:t>(7,782,398) -- (7,782,398)</w:t>
      </w:r>
    </w:p>
    <w:p>
      <w:pPr>
        <w:jc w:val="center"/>
        <w:ind w:right="7379"/>
        <w:spacing w:after="0" w:line="238" w:lineRule="auto"/>
        <w:rPr>
          <w:sz w:val="20"/>
          <w:szCs w:val="20"/>
          <w:color w:val="auto"/>
        </w:rPr>
      </w:pPr>
      <w:r>
        <w:rPr>
          <w:rFonts w:ascii="Courier New" w:cs="Courier New" w:eastAsia="Courier New" w:hAnsi="Courier New"/>
          <w:sz w:val="18"/>
          <w:szCs w:val="18"/>
          <w:color w:val="auto"/>
        </w:rPr>
        <w:t>Unrealized loss on short-</w:t>
      </w:r>
    </w:p>
    <w:p>
      <w:pPr>
        <w:jc w:val="center"/>
        <w:ind w:right="7379"/>
        <w:spacing w:after="0"/>
        <w:rPr>
          <w:sz w:val="20"/>
          <w:szCs w:val="20"/>
          <w:color w:val="auto"/>
        </w:rPr>
      </w:pPr>
      <w:r>
        <w:rPr>
          <w:rFonts w:ascii="Courier New" w:cs="Courier New" w:eastAsia="Courier New" w:hAnsi="Courier New"/>
          <w:sz w:val="18"/>
          <w:szCs w:val="18"/>
          <w:color w:val="auto"/>
        </w:rPr>
        <w:t>term</w:t>
      </w:r>
    </w:p>
    <w:p>
      <w:pPr>
        <w:spacing w:after="0" w:line="3"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investments................</w:t>
      </w:r>
    </w:p>
    <w:p>
      <w:pPr>
        <w:spacing w:after="0" w:line="16"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8"/>
          <w:szCs w:val="18"/>
          <w:color w:val="auto"/>
        </w:rPr>
        <w:t>(8,573,936) -- (8,573,936)</w:t>
      </w:r>
    </w:p>
    <w:p>
      <w:pPr>
        <w:jc w:val="center"/>
        <w:ind w:right="7379"/>
        <w:spacing w:after="0" w:line="238" w:lineRule="auto"/>
        <w:rPr>
          <w:sz w:val="20"/>
          <w:szCs w:val="20"/>
          <w:color w:val="auto"/>
        </w:rPr>
      </w:pPr>
      <w:r>
        <w:rPr>
          <w:rFonts w:ascii="Courier New" w:cs="Courier New" w:eastAsia="Courier New" w:hAnsi="Courier New"/>
          <w:sz w:val="18"/>
          <w:szCs w:val="18"/>
          <w:color w:val="auto"/>
        </w:rPr>
        <w:t>Net</w:t>
      </w:r>
    </w:p>
    <w:p>
      <w:pPr>
        <w:ind w:left="100"/>
        <w:spacing w:after="0"/>
        <w:rPr>
          <w:sz w:val="20"/>
          <w:szCs w:val="20"/>
          <w:color w:val="auto"/>
        </w:rPr>
      </w:pPr>
      <w:r>
        <w:rPr>
          <w:rFonts w:ascii="Courier New" w:cs="Courier New" w:eastAsia="Courier New" w:hAnsi="Courier New"/>
          <w:sz w:val="18"/>
          <w:szCs w:val="18"/>
          <w:color w:val="auto"/>
        </w:rPr>
        <w:t>loss.....................</w:t>
      </w:r>
    </w:p>
    <w:p>
      <w:pPr>
        <w:spacing w:after="0" w:line="3" w:lineRule="exact"/>
        <w:rPr>
          <w:sz w:val="20"/>
          <w:szCs w:val="20"/>
          <w:color w:val="auto"/>
        </w:rPr>
      </w:pPr>
    </w:p>
    <w:p>
      <w:pPr>
        <w:ind w:left="380" w:hanging="323"/>
        <w:spacing w:after="0"/>
        <w:tabs>
          <w:tab w:leader="none" w:pos="38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(3,446,497) --------</w:t>
      </w:r>
    </w:p>
    <w:p>
      <w:pPr>
        <w:spacing w:after="0" w:line="16" w:lineRule="exact"/>
        <w:rPr>
          <w:rFonts w:ascii="Courier New" w:cs="Courier New" w:eastAsia="Courier New" w:hAnsi="Courier New"/>
          <w:sz w:val="16"/>
          <w:szCs w:val="16"/>
          <w:color w:val="auto"/>
        </w:rPr>
      </w:pPr>
    </w:p>
    <w:p>
      <w:pPr>
        <w:ind w:left="960" w:hanging="429"/>
        <w:spacing w:after="0" w:line="238" w:lineRule="auto"/>
        <w:tabs>
          <w:tab w:leader="none" w:pos="96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Comprehensive</w:t>
      </w:r>
    </w:p>
    <w:p>
      <w:pPr>
        <w:ind w:left="320"/>
        <w:spacing w:after="0"/>
        <w:rPr>
          <w:sz w:val="20"/>
          <w:szCs w:val="20"/>
          <w:color w:val="auto"/>
        </w:rPr>
      </w:pPr>
      <w:r>
        <w:rPr>
          <w:rFonts w:ascii="Courier New" w:cs="Courier New" w:eastAsia="Courier New" w:hAnsi="Courier New"/>
          <w:sz w:val="18"/>
          <w:szCs w:val="18"/>
          <w:color w:val="auto"/>
        </w:rPr>
        <w:t>loss........... -- --</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(12,020,433) ----------- -</w:t>
      </w:r>
    </w:p>
    <w:p>
      <w:pPr>
        <w:spacing w:after="0" w:line="16"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 -----------</w:t>
      </w:r>
    </w:p>
    <w:p>
      <w:pPr>
        <w:jc w:val="center"/>
        <w:ind w:right="7379"/>
        <w:spacing w:after="0" w:line="238" w:lineRule="auto"/>
        <w:rPr>
          <w:sz w:val="20"/>
          <w:szCs w:val="20"/>
          <w:color w:val="auto"/>
        </w:rPr>
      </w:pPr>
      <w:r>
        <w:rPr>
          <w:rFonts w:ascii="Courier New" w:cs="Courier New" w:eastAsia="Courier New" w:hAnsi="Courier New"/>
          <w:sz w:val="18"/>
          <w:szCs w:val="18"/>
          <w:color w:val="auto"/>
        </w:rPr>
        <w:t>Balances,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2001.......................</w:t>
      </w:r>
    </w:p>
    <w:p>
      <w:pPr>
        <w:sectPr>
          <w:pgSz w:w="11900" w:h="16838" w:orient="portrait"/>
          <w:cols w:equalWidth="0" w:num="1">
            <w:col w:w="10219"/>
          </w:cols>
          <w:pgMar w:left="240" w:top="136" w:right="1440" w:bottom="0" w:gutter="0" w:footer="0" w:header="0"/>
        </w:sectPr>
      </w:pPr>
    </w:p>
    <w:bookmarkStart w:id="36" w:name="page37"/>
    <w:bookmarkEnd w:id="36"/>
    <w:p>
      <w:pPr>
        <w:ind w:left="780" w:right="7899" w:hanging="309"/>
        <w:spacing w:after="0" w:line="290" w:lineRule="auto"/>
        <w:tabs>
          <w:tab w:leader="none" w:pos="675"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$(2,270,097) $13,207,807</w:t>
      </w:r>
    </w:p>
    <w:p>
      <w:pPr>
        <w:spacing w:after="0" w:line="367" w:lineRule="exact"/>
        <w:rPr>
          <w:sz w:val="20"/>
          <w:szCs w:val="20"/>
          <w:color w:val="auto"/>
        </w:rPr>
      </w:pPr>
    </w:p>
    <w:p>
      <w:pPr>
        <w:ind w:left="4060"/>
        <w:spacing w:after="0"/>
        <w:rPr>
          <w:sz w:val="20"/>
          <w:szCs w:val="20"/>
          <w:color w:val="auto"/>
        </w:rPr>
      </w:pPr>
      <w:r>
        <w:rPr>
          <w:rFonts w:ascii="Courier New" w:cs="Courier New" w:eastAsia="Courier New" w:hAnsi="Courier New"/>
          <w:sz w:val="18"/>
          <w:szCs w:val="18"/>
          <w:color w:val="auto"/>
        </w:rPr>
        <w:t>39</w:t>
      </w:r>
    </w:p>
    <w:p>
      <w:pPr>
        <w:spacing w:after="0" w:line="201"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8"/>
          <w:szCs w:val="18"/>
          <w:color w:val="auto"/>
        </w:rPr>
        <w:t>STEMCELLS, INC.</w:t>
      </w:r>
    </w:p>
    <w:p>
      <w:pPr>
        <w:spacing w:after="0" w:line="20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ENDED DECEMBER 31, -----------------------</w:t>
      </w:r>
    </w:p>
    <w:p>
      <w:pPr>
        <w:spacing w:after="0" w:line="238" w:lineRule="auto"/>
        <w:rPr>
          <w:sz w:val="20"/>
          <w:szCs w:val="20"/>
          <w:color w:val="auto"/>
        </w:rPr>
      </w:pPr>
      <w:r>
        <w:rPr>
          <w:rFonts w:ascii="Courier New" w:cs="Courier New" w:eastAsia="Courier New" w:hAnsi="Courier New"/>
          <w:sz w:val="18"/>
          <w:szCs w:val="18"/>
          <w:color w:val="auto"/>
        </w:rPr>
        <w:t>---------------------- 2001 2000 1999 ---------</w:t>
      </w:r>
    </w:p>
    <w:p>
      <w:pPr>
        <w:spacing w:after="0" w:line="5" w:lineRule="exact"/>
        <w:rPr>
          <w:sz w:val="20"/>
          <w:szCs w:val="20"/>
          <w:color w:val="auto"/>
        </w:rPr>
      </w:pPr>
    </w:p>
    <w:p>
      <w:pPr>
        <w:ind w:left="900" w:right="5419" w:hanging="691"/>
        <w:spacing w:after="0" w:line="268" w:lineRule="auto"/>
        <w:tabs>
          <w:tab w:leader="none" w:pos="742"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CASH FLOWS FROM OPERATING ACTIVITIES: Net</w:t>
      </w:r>
    </w:p>
    <w:p>
      <w:pPr>
        <w:ind w:left="60"/>
        <w:spacing w:after="0" w:line="233" w:lineRule="auto"/>
        <w:rPr>
          <w:sz w:val="20"/>
          <w:szCs w:val="20"/>
          <w:color w:val="auto"/>
        </w:rPr>
      </w:pPr>
      <w:r>
        <w:rPr>
          <w:rFonts w:ascii="Courier New" w:cs="Courier New" w:eastAsia="Courier New" w:hAnsi="Courier New"/>
          <w:sz w:val="18"/>
          <w:szCs w:val="18"/>
          <w:color w:val="auto"/>
        </w:rPr>
        <w:t>loss..........................................</w:t>
      </w:r>
    </w:p>
    <w:p>
      <w:pPr>
        <w:spacing w:after="0" w:line="5" w:lineRule="exact"/>
        <w:rPr>
          <w:sz w:val="20"/>
          <w:szCs w:val="20"/>
          <w:color w:val="auto"/>
        </w:rPr>
      </w:pPr>
    </w:p>
    <w:p>
      <w:pPr>
        <w:ind w:left="60" w:right="5259" w:firstLine="148"/>
        <w:spacing w:after="0" w:line="268" w:lineRule="auto"/>
        <w:tabs>
          <w:tab w:leader="none" w:pos="429"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(3,446,497) $ (11,125,477) $ (15,708,626) Adjustments to reconcile net loss to net cash used in operating activities: Depreciation and</w:t>
      </w:r>
    </w:p>
    <w:p>
      <w:pPr>
        <w:ind w:left="100"/>
        <w:spacing w:after="0" w:line="233" w:lineRule="auto"/>
        <w:rPr>
          <w:sz w:val="20"/>
          <w:szCs w:val="20"/>
          <w:color w:val="auto"/>
        </w:rPr>
      </w:pPr>
      <w:r>
        <w:rPr>
          <w:rFonts w:ascii="Courier New" w:cs="Courier New" w:eastAsia="Courier New" w:hAnsi="Courier New"/>
          <w:sz w:val="18"/>
          <w:szCs w:val="18"/>
          <w:color w:val="auto"/>
        </w:rPr>
        <w:t>amortization................. 648,273 738,593</w:t>
      </w:r>
    </w:p>
    <w:p>
      <w:pPr>
        <w:ind w:left="680"/>
        <w:spacing w:after="0"/>
        <w:rPr>
          <w:sz w:val="20"/>
          <w:szCs w:val="20"/>
          <w:color w:val="auto"/>
        </w:rPr>
      </w:pPr>
      <w:r>
        <w:rPr>
          <w:rFonts w:ascii="Courier New" w:cs="Courier New" w:eastAsia="Courier New" w:hAnsi="Courier New"/>
          <w:sz w:val="18"/>
          <w:szCs w:val="18"/>
          <w:color w:val="auto"/>
        </w:rPr>
        <w:t>1,717,975 Amortization of deferred</w:t>
      </w:r>
    </w:p>
    <w:p>
      <w:pPr>
        <w:ind w:left="320"/>
        <w:spacing w:after="0" w:line="237" w:lineRule="auto"/>
        <w:rPr>
          <w:sz w:val="20"/>
          <w:szCs w:val="20"/>
          <w:color w:val="auto"/>
        </w:rPr>
      </w:pPr>
      <w:r>
        <w:rPr>
          <w:rFonts w:ascii="Courier New" w:cs="Courier New" w:eastAsia="Courier New" w:hAnsi="Courier New"/>
          <w:sz w:val="18"/>
          <w:szCs w:val="18"/>
          <w:color w:val="auto"/>
        </w:rPr>
        <w:t>compensation......... 1,242,408 2,044,627</w:t>
      </w:r>
    </w:p>
    <w:p>
      <w:pPr>
        <w:ind w:left="200"/>
        <w:spacing w:after="0"/>
        <w:rPr>
          <w:sz w:val="20"/>
          <w:szCs w:val="20"/>
          <w:color w:val="auto"/>
        </w:rPr>
      </w:pPr>
      <w:r>
        <w:rPr>
          <w:rFonts w:ascii="Courier New" w:cs="Courier New" w:eastAsia="Courier New" w:hAnsi="Courier New"/>
          <w:sz w:val="18"/>
          <w:szCs w:val="18"/>
          <w:color w:val="auto"/>
        </w:rPr>
        <w:t>328,195 Compensation expense related to the</w:t>
      </w:r>
    </w:p>
    <w:p>
      <w:pPr>
        <w:ind w:left="1740"/>
        <w:spacing w:after="0" w:line="237" w:lineRule="auto"/>
        <w:rPr>
          <w:sz w:val="20"/>
          <w:szCs w:val="20"/>
          <w:color w:val="auto"/>
        </w:rPr>
      </w:pPr>
      <w:r>
        <w:rPr>
          <w:rFonts w:ascii="Courier New" w:cs="Courier New" w:eastAsia="Courier New" w:hAnsi="Courier New"/>
          <w:sz w:val="18"/>
          <w:szCs w:val="18"/>
          <w:color w:val="auto"/>
        </w:rPr>
        <w:t>grant of stock</w:t>
      </w:r>
    </w:p>
    <w:p>
      <w:pPr>
        <w:ind w:left="60"/>
        <w:spacing w:after="0"/>
        <w:rPr>
          <w:sz w:val="20"/>
          <w:szCs w:val="20"/>
          <w:color w:val="auto"/>
        </w:rPr>
      </w:pPr>
      <w:r>
        <w:rPr>
          <w:rFonts w:ascii="Courier New" w:cs="Courier New" w:eastAsia="Courier New" w:hAnsi="Courier New"/>
          <w:sz w:val="18"/>
          <w:szCs w:val="18"/>
          <w:color w:val="auto"/>
        </w:rPr>
        <w:t>options............................... 563,872</w:t>
      </w:r>
    </w:p>
    <w:p>
      <w:pPr>
        <w:spacing w:after="0" w:line="4" w:lineRule="exact"/>
        <w:rPr>
          <w:sz w:val="20"/>
          <w:szCs w:val="20"/>
          <w:color w:val="auto"/>
        </w:rPr>
      </w:pPr>
    </w:p>
    <w:p>
      <w:pPr>
        <w:ind w:left="2320" w:right="5259" w:hanging="2270"/>
        <w:spacing w:after="0" w:line="235" w:lineRule="auto"/>
        <w:tabs>
          <w:tab w:leader="none" w:pos="371"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Fair market adjustment for property held for</w:t>
      </w:r>
    </w:p>
    <w:p>
      <w:pPr>
        <w:spacing w:after="0"/>
        <w:rPr>
          <w:sz w:val="20"/>
          <w:szCs w:val="20"/>
          <w:color w:val="auto"/>
        </w:rPr>
      </w:pPr>
      <w:r>
        <w:rPr>
          <w:rFonts w:ascii="Courier New" w:cs="Courier New" w:eastAsia="Courier New" w:hAnsi="Courier New"/>
          <w:sz w:val="18"/>
          <w:szCs w:val="18"/>
          <w:color w:val="auto"/>
        </w:rPr>
        <w:t>sale........................................ --</w:t>
      </w:r>
    </w:p>
    <w:p>
      <w:pPr>
        <w:ind w:left="1160"/>
        <w:spacing w:after="0" w:line="238" w:lineRule="auto"/>
        <w:rPr>
          <w:sz w:val="20"/>
          <w:szCs w:val="20"/>
          <w:color w:val="auto"/>
        </w:rPr>
      </w:pPr>
      <w:r>
        <w:rPr>
          <w:rFonts w:ascii="Courier New" w:cs="Courier New" w:eastAsia="Courier New" w:hAnsi="Courier New"/>
          <w:sz w:val="18"/>
          <w:szCs w:val="18"/>
          <w:color w:val="auto"/>
        </w:rPr>
        <w:t>-- 300,000 Other non-cash</w:t>
      </w:r>
    </w:p>
    <w:p>
      <w:pPr>
        <w:ind w:left="100"/>
        <w:spacing w:after="0"/>
        <w:rPr>
          <w:sz w:val="20"/>
          <w:szCs w:val="20"/>
          <w:color w:val="auto"/>
        </w:rPr>
      </w:pPr>
      <w:r>
        <w:rPr>
          <w:rFonts w:ascii="Courier New" w:cs="Courier New" w:eastAsia="Courier New" w:hAnsi="Courier New"/>
          <w:sz w:val="18"/>
          <w:szCs w:val="18"/>
          <w:color w:val="auto"/>
        </w:rPr>
        <w:t>charges........................ -- -- 320,183</w:t>
      </w:r>
    </w:p>
    <w:p>
      <w:pPr>
        <w:ind w:left="60"/>
        <w:spacing w:after="0" w:line="237" w:lineRule="auto"/>
        <w:rPr>
          <w:sz w:val="20"/>
          <w:szCs w:val="20"/>
          <w:color w:val="auto"/>
        </w:rPr>
      </w:pPr>
      <w:r>
        <w:rPr>
          <w:rFonts w:ascii="Courier New" w:cs="Courier New" w:eastAsia="Courier New" w:hAnsi="Courier New"/>
          <w:sz w:val="18"/>
          <w:szCs w:val="18"/>
          <w:color w:val="auto"/>
        </w:rPr>
        <w:t>Gain on sale of short-term investments........</w:t>
      </w:r>
    </w:p>
    <w:p>
      <w:pPr>
        <w:ind w:left="260"/>
        <w:spacing w:after="0" w:line="238" w:lineRule="auto"/>
        <w:rPr>
          <w:sz w:val="20"/>
          <w:szCs w:val="20"/>
          <w:color w:val="auto"/>
        </w:rPr>
      </w:pPr>
      <w:r>
        <w:rPr>
          <w:rFonts w:ascii="Courier New" w:cs="Courier New" w:eastAsia="Courier New" w:hAnsi="Courier New"/>
          <w:sz w:val="18"/>
          <w:szCs w:val="18"/>
          <w:color w:val="auto"/>
        </w:rPr>
        <w:t>(7,782,398) (1,427,686) -- Gain on sale of</w:t>
      </w:r>
    </w:p>
    <w:p>
      <w:pPr>
        <w:ind w:left="60"/>
        <w:spacing w:after="0"/>
        <w:rPr>
          <w:sz w:val="20"/>
          <w:szCs w:val="20"/>
          <w:color w:val="auto"/>
        </w:rPr>
      </w:pPr>
      <w:r>
        <w:rPr>
          <w:rFonts w:ascii="Courier New" w:cs="Courier New" w:eastAsia="Courier New" w:hAnsi="Courier New"/>
          <w:sz w:val="18"/>
          <w:szCs w:val="18"/>
          <w:color w:val="auto"/>
        </w:rPr>
        <w:t>rights to technology.......... (300,000) -- --</w:t>
      </w:r>
    </w:p>
    <w:p>
      <w:pPr>
        <w:ind w:left="60"/>
        <w:spacing w:after="0" w:line="237" w:lineRule="auto"/>
        <w:rPr>
          <w:sz w:val="20"/>
          <w:szCs w:val="20"/>
          <w:color w:val="auto"/>
        </w:rPr>
      </w:pPr>
      <w:r>
        <w:rPr>
          <w:rFonts w:ascii="Courier New" w:cs="Courier New" w:eastAsia="Courier New" w:hAnsi="Courier New"/>
          <w:sz w:val="18"/>
          <w:szCs w:val="18"/>
          <w:color w:val="auto"/>
        </w:rPr>
        <w:t>Loss on disposal of fixed assets..............</w:t>
      </w:r>
    </w:p>
    <w:p>
      <w:pPr>
        <w:ind w:left="640"/>
        <w:spacing w:after="0"/>
        <w:rPr>
          <w:sz w:val="20"/>
          <w:szCs w:val="20"/>
          <w:color w:val="auto"/>
        </w:rPr>
      </w:pPr>
      <w:r>
        <w:rPr>
          <w:rFonts w:ascii="Courier New" w:cs="Courier New" w:eastAsia="Courier New" w:hAnsi="Courier New"/>
          <w:sz w:val="18"/>
          <w:szCs w:val="18"/>
          <w:color w:val="auto"/>
        </w:rPr>
        <w:t>30,477 -- 1,117,286 Loss on sale of</w:t>
      </w:r>
    </w:p>
    <w:p>
      <w:pPr>
        <w:ind w:left="160"/>
        <w:spacing w:after="0" w:line="237" w:lineRule="auto"/>
        <w:rPr>
          <w:sz w:val="20"/>
          <w:szCs w:val="20"/>
          <w:color w:val="auto"/>
        </w:rPr>
      </w:pPr>
      <w:r>
        <w:rPr>
          <w:rFonts w:ascii="Courier New" w:cs="Courier New" w:eastAsia="Courier New" w:hAnsi="Courier New"/>
          <w:sz w:val="18"/>
          <w:szCs w:val="18"/>
          <w:color w:val="auto"/>
        </w:rPr>
        <w:t>intangibles................... -- -- 440,486</w:t>
      </w:r>
    </w:p>
    <w:p>
      <w:pPr>
        <w:ind w:left="160"/>
        <w:spacing w:after="0"/>
        <w:rPr>
          <w:sz w:val="20"/>
          <w:szCs w:val="20"/>
          <w:color w:val="auto"/>
        </w:rPr>
      </w:pPr>
      <w:r>
        <w:rPr>
          <w:rFonts w:ascii="Courier New" w:cs="Courier New" w:eastAsia="Courier New" w:hAnsi="Courier New"/>
          <w:sz w:val="18"/>
          <w:szCs w:val="18"/>
          <w:color w:val="auto"/>
        </w:rPr>
        <w:t>Changes in operating assets and liabilities:</w:t>
      </w:r>
    </w:p>
    <w:p>
      <w:pPr>
        <w:ind w:left="160"/>
        <w:spacing w:after="0" w:line="237" w:lineRule="auto"/>
        <w:rPr>
          <w:sz w:val="20"/>
          <w:szCs w:val="20"/>
          <w:color w:val="auto"/>
        </w:rPr>
      </w:pPr>
      <w:r>
        <w:rPr>
          <w:rFonts w:ascii="Courier New" w:cs="Courier New" w:eastAsia="Courier New" w:hAnsi="Courier New"/>
          <w:sz w:val="18"/>
          <w:szCs w:val="18"/>
          <w:color w:val="auto"/>
        </w:rPr>
        <w:t>Accrued interest receivable.................</w:t>
      </w:r>
    </w:p>
    <w:p>
      <w:pPr>
        <w:ind w:left="1060"/>
        <w:spacing w:after="0" w:line="238" w:lineRule="auto"/>
        <w:rPr>
          <w:sz w:val="20"/>
          <w:szCs w:val="20"/>
          <w:color w:val="auto"/>
        </w:rPr>
      </w:pPr>
      <w:r>
        <w:rPr>
          <w:rFonts w:ascii="Courier New" w:cs="Courier New" w:eastAsia="Courier New" w:hAnsi="Courier New"/>
          <w:sz w:val="18"/>
          <w:szCs w:val="18"/>
          <w:color w:val="auto"/>
        </w:rPr>
        <w:t>12,087 25,488 164,397 Other</w:t>
      </w:r>
    </w:p>
    <w:p>
      <w:pPr>
        <w:spacing w:after="0"/>
        <w:rPr>
          <w:sz w:val="20"/>
          <w:szCs w:val="20"/>
          <w:color w:val="auto"/>
        </w:rPr>
      </w:pPr>
      <w:r>
        <w:rPr>
          <w:rFonts w:ascii="Courier New" w:cs="Courier New" w:eastAsia="Courier New" w:hAnsi="Courier New"/>
          <w:sz w:val="18"/>
          <w:szCs w:val="18"/>
          <w:color w:val="auto"/>
        </w:rPr>
        <w:t>receivable............................ (49,590)</w:t>
      </w:r>
    </w:p>
    <w:p>
      <w:pPr>
        <w:ind w:left="1100"/>
        <w:spacing w:after="0" w:line="237" w:lineRule="auto"/>
        <w:rPr>
          <w:sz w:val="20"/>
          <w:szCs w:val="20"/>
          <w:color w:val="auto"/>
        </w:rPr>
      </w:pPr>
      <w:r>
        <w:rPr>
          <w:rFonts w:ascii="Courier New" w:cs="Courier New" w:eastAsia="Courier New" w:hAnsi="Courier New"/>
          <w:sz w:val="18"/>
          <w:szCs w:val="18"/>
          <w:color w:val="auto"/>
        </w:rPr>
        <w:t>3,000,000 -- Other current</w:t>
      </w:r>
    </w:p>
    <w:p>
      <w:pPr>
        <w:ind w:left="60"/>
        <w:spacing w:after="0"/>
        <w:rPr>
          <w:sz w:val="20"/>
          <w:szCs w:val="20"/>
          <w:color w:val="auto"/>
        </w:rPr>
      </w:pPr>
      <w:r>
        <w:rPr>
          <w:rFonts w:ascii="Courier New" w:cs="Courier New" w:eastAsia="Courier New" w:hAnsi="Courier New"/>
          <w:sz w:val="18"/>
          <w:szCs w:val="18"/>
          <w:color w:val="auto"/>
        </w:rPr>
        <w:t>assets........................ 162,873 315,213</w:t>
      </w:r>
    </w:p>
    <w:p>
      <w:pPr>
        <w:ind w:left="1360"/>
        <w:spacing w:after="0" w:line="237" w:lineRule="auto"/>
        <w:rPr>
          <w:sz w:val="20"/>
          <w:szCs w:val="20"/>
          <w:color w:val="auto"/>
        </w:rPr>
      </w:pPr>
      <w:r>
        <w:rPr>
          <w:rFonts w:ascii="Courier New" w:cs="Courier New" w:eastAsia="Courier New" w:hAnsi="Courier New"/>
          <w:sz w:val="18"/>
          <w:szCs w:val="18"/>
          <w:color w:val="auto"/>
        </w:rPr>
        <w:t>283,000 Other assets,</w:t>
      </w:r>
    </w:p>
    <w:p>
      <w:pPr>
        <w:ind w:left="60"/>
        <w:spacing w:after="0"/>
        <w:rPr>
          <w:sz w:val="20"/>
          <w:szCs w:val="20"/>
          <w:color w:val="auto"/>
        </w:rPr>
      </w:pPr>
      <w:r>
        <w:rPr>
          <w:rFonts w:ascii="Courier New" w:cs="Courier New" w:eastAsia="Courier New" w:hAnsi="Courier New"/>
          <w:sz w:val="18"/>
          <w:szCs w:val="18"/>
          <w:color w:val="auto"/>
        </w:rPr>
        <w:t>net........................... (196,432) -- --</w:t>
      </w:r>
    </w:p>
    <w:p>
      <w:pPr>
        <w:ind w:left="160"/>
        <w:spacing w:after="0" w:line="237" w:lineRule="auto"/>
        <w:rPr>
          <w:sz w:val="20"/>
          <w:szCs w:val="20"/>
          <w:color w:val="auto"/>
        </w:rPr>
      </w:pPr>
      <w:r>
        <w:rPr>
          <w:rFonts w:ascii="Courier New" w:cs="Courier New" w:eastAsia="Courier New" w:hAnsi="Courier New"/>
          <w:sz w:val="18"/>
          <w:szCs w:val="18"/>
          <w:color w:val="auto"/>
        </w:rPr>
        <w:t>Accounts payable and accrued expenses.......</w:t>
      </w:r>
    </w:p>
    <w:p>
      <w:pPr>
        <w:ind w:left="480"/>
        <w:spacing w:after="0" w:line="238" w:lineRule="auto"/>
        <w:rPr>
          <w:sz w:val="20"/>
          <w:szCs w:val="20"/>
          <w:color w:val="auto"/>
        </w:rPr>
      </w:pPr>
      <w:r>
        <w:rPr>
          <w:rFonts w:ascii="Courier New" w:cs="Courier New" w:eastAsia="Courier New" w:hAnsi="Courier New"/>
          <w:sz w:val="18"/>
          <w:szCs w:val="18"/>
          <w:color w:val="auto"/>
        </w:rPr>
        <w:t>(1,919,195) (92,255) 1,344,142 Accrued</w:t>
      </w:r>
    </w:p>
    <w:p>
      <w:pPr>
        <w:ind w:left="160"/>
        <w:spacing w:after="0"/>
        <w:rPr>
          <w:sz w:val="20"/>
          <w:szCs w:val="20"/>
          <w:color w:val="auto"/>
        </w:rPr>
      </w:pPr>
      <w:r>
        <w:rPr>
          <w:rFonts w:ascii="Courier New" w:cs="Courier New" w:eastAsia="Courier New" w:hAnsi="Courier New"/>
          <w:sz w:val="18"/>
          <w:szCs w:val="18"/>
          <w:color w:val="auto"/>
        </w:rPr>
        <w:t>rent................................ 414,259</w:t>
      </w:r>
    </w:p>
    <w:p>
      <w:pPr>
        <w:ind w:left="1680"/>
        <w:spacing w:after="0" w:line="237" w:lineRule="auto"/>
        <w:rPr>
          <w:sz w:val="20"/>
          <w:szCs w:val="20"/>
          <w:color w:val="auto"/>
        </w:rPr>
      </w:pPr>
      <w:r>
        <w:rPr>
          <w:rFonts w:ascii="Courier New" w:cs="Courier New" w:eastAsia="Courier New" w:hAnsi="Courier New"/>
          <w:sz w:val="18"/>
          <w:szCs w:val="18"/>
          <w:color w:val="auto"/>
        </w:rPr>
        <w:t>203,393 279,680</w:t>
      </w:r>
    </w:p>
    <w:p>
      <w:pPr>
        <w:ind w:left="160"/>
        <w:spacing w:after="0"/>
        <w:rPr>
          <w:sz w:val="20"/>
          <w:szCs w:val="20"/>
          <w:color w:val="auto"/>
        </w:rPr>
      </w:pPr>
      <w:r>
        <w:rPr>
          <w:rFonts w:ascii="Courier New" w:cs="Courier New" w:eastAsia="Courier New" w:hAnsi="Courier New"/>
          <w:sz w:val="18"/>
          <w:szCs w:val="18"/>
          <w:color w:val="auto"/>
        </w:rPr>
        <w:t>Deposits....................................</w:t>
      </w:r>
    </w:p>
    <w:p>
      <w:pPr>
        <w:ind w:left="1320"/>
        <w:spacing w:after="0" w:line="237" w:lineRule="auto"/>
        <w:rPr>
          <w:sz w:val="20"/>
          <w:szCs w:val="20"/>
          <w:color w:val="auto"/>
        </w:rPr>
      </w:pPr>
      <w:r>
        <w:rPr>
          <w:rFonts w:ascii="Courier New" w:cs="Courier New" w:eastAsia="Courier New" w:hAnsi="Courier New"/>
          <w:sz w:val="18"/>
          <w:szCs w:val="18"/>
          <w:color w:val="auto"/>
        </w:rPr>
        <w:t>103,896 -- -- Deferred</w:t>
      </w:r>
    </w:p>
    <w:p>
      <w:pPr>
        <w:ind w:left="320"/>
        <w:spacing w:after="0"/>
        <w:rPr>
          <w:sz w:val="20"/>
          <w:szCs w:val="20"/>
          <w:color w:val="auto"/>
        </w:rPr>
      </w:pPr>
      <w:r>
        <w:rPr>
          <w:rFonts w:ascii="Courier New" w:cs="Courier New" w:eastAsia="Courier New" w:hAnsi="Courier New"/>
          <w:sz w:val="18"/>
          <w:szCs w:val="18"/>
          <w:color w:val="auto"/>
        </w:rPr>
        <w:t>revenue............................ -- --</w:t>
      </w:r>
    </w:p>
    <w:p>
      <w:pPr>
        <w:spacing w:after="0" w:line="237" w:lineRule="auto"/>
        <w:rPr>
          <w:sz w:val="20"/>
          <w:szCs w:val="20"/>
          <w:color w:val="auto"/>
        </w:rPr>
      </w:pPr>
      <w:r>
        <w:rPr>
          <w:rFonts w:ascii="Courier New" w:cs="Courier New" w:eastAsia="Courier New" w:hAnsi="Courier New"/>
          <w:sz w:val="18"/>
          <w:szCs w:val="18"/>
          <w:color w:val="auto"/>
        </w:rPr>
        <w:t>(2,500,000) ------------- ------------- -------</w:t>
      </w:r>
    </w:p>
    <w:p>
      <w:pPr>
        <w:ind w:left="740"/>
        <w:spacing w:after="0"/>
        <w:rPr>
          <w:sz w:val="20"/>
          <w:szCs w:val="20"/>
          <w:color w:val="auto"/>
        </w:rPr>
      </w:pPr>
      <w:r>
        <w:rPr>
          <w:rFonts w:ascii="Courier New" w:cs="Courier New" w:eastAsia="Courier New" w:hAnsi="Courier New"/>
          <w:sz w:val="18"/>
          <w:szCs w:val="18"/>
          <w:color w:val="auto"/>
        </w:rPr>
        <w:t>------ Net cash used in operating</w:t>
      </w:r>
    </w:p>
    <w:p>
      <w:pPr>
        <w:ind w:left="580"/>
        <w:spacing w:after="0" w:line="237" w:lineRule="auto"/>
        <w:rPr>
          <w:sz w:val="20"/>
          <w:szCs w:val="20"/>
          <w:color w:val="auto"/>
        </w:rPr>
      </w:pPr>
      <w:r>
        <w:rPr>
          <w:rFonts w:ascii="Courier New" w:cs="Courier New" w:eastAsia="Courier New" w:hAnsi="Courier New"/>
          <w:sz w:val="18"/>
          <w:szCs w:val="18"/>
          <w:color w:val="auto"/>
        </w:rPr>
        <w:t>activities............. (10,515,967)</w:t>
      </w:r>
    </w:p>
    <w:p>
      <w:pPr>
        <w:ind w:left="360"/>
        <w:spacing w:after="0" w:line="238" w:lineRule="auto"/>
        <w:rPr>
          <w:sz w:val="20"/>
          <w:szCs w:val="20"/>
          <w:color w:val="auto"/>
        </w:rPr>
      </w:pPr>
      <w:r>
        <w:rPr>
          <w:rFonts w:ascii="Courier New" w:cs="Courier New" w:eastAsia="Courier New" w:hAnsi="Courier New"/>
          <w:sz w:val="18"/>
          <w:szCs w:val="18"/>
          <w:color w:val="auto"/>
        </w:rPr>
        <w:t>(6,318,104) (11,913,282) CASH FLOWS FROM</w:t>
      </w:r>
    </w:p>
    <w:p>
      <w:pPr>
        <w:ind w:left="200"/>
        <w:spacing w:after="0"/>
        <w:rPr>
          <w:sz w:val="20"/>
          <w:szCs w:val="20"/>
          <w:color w:val="auto"/>
        </w:rPr>
      </w:pPr>
      <w:r>
        <w:rPr>
          <w:rFonts w:ascii="Courier New" w:cs="Courier New" w:eastAsia="Courier New" w:hAnsi="Courier New"/>
          <w:sz w:val="18"/>
          <w:szCs w:val="18"/>
          <w:color w:val="auto"/>
        </w:rPr>
        <w:t>INVESTING ACTIVITIES: Proceeds from sale of</w:t>
      </w:r>
    </w:p>
    <w:p>
      <w:pPr>
        <w:ind w:left="480"/>
        <w:spacing w:after="0" w:line="237" w:lineRule="auto"/>
        <w:rPr>
          <w:sz w:val="20"/>
          <w:szCs w:val="20"/>
          <w:color w:val="auto"/>
        </w:rPr>
      </w:pPr>
      <w:r>
        <w:rPr>
          <w:rFonts w:ascii="Courier New" w:cs="Courier New" w:eastAsia="Courier New" w:hAnsi="Courier New"/>
          <w:sz w:val="18"/>
          <w:szCs w:val="18"/>
          <w:color w:val="auto"/>
        </w:rPr>
        <w:t>short-term investments...... 7,782,398</w:t>
      </w:r>
    </w:p>
    <w:p>
      <w:pPr>
        <w:ind w:left="580"/>
        <w:spacing w:after="0"/>
        <w:rPr>
          <w:sz w:val="20"/>
          <w:szCs w:val="20"/>
          <w:color w:val="auto"/>
        </w:rPr>
      </w:pPr>
      <w:r>
        <w:rPr>
          <w:rFonts w:ascii="Courier New" w:cs="Courier New" w:eastAsia="Courier New" w:hAnsi="Courier New"/>
          <w:sz w:val="18"/>
          <w:szCs w:val="18"/>
          <w:color w:val="auto"/>
        </w:rPr>
        <w:t>1,427,686 -- Purchases of marketable</w:t>
      </w:r>
    </w:p>
    <w:p>
      <w:pPr>
        <w:ind w:left="160"/>
        <w:spacing w:after="0" w:line="237" w:lineRule="auto"/>
        <w:rPr>
          <w:sz w:val="20"/>
          <w:szCs w:val="20"/>
          <w:color w:val="auto"/>
        </w:rPr>
      </w:pPr>
      <w:r>
        <w:rPr>
          <w:rFonts w:ascii="Courier New" w:cs="Courier New" w:eastAsia="Courier New" w:hAnsi="Courier New"/>
          <w:sz w:val="18"/>
          <w:szCs w:val="18"/>
          <w:color w:val="auto"/>
        </w:rPr>
        <w:t>securities................ -- -- (4,397,676)</w:t>
      </w:r>
    </w:p>
    <w:p>
      <w:pPr>
        <w:ind w:left="740"/>
        <w:spacing w:after="0"/>
        <w:rPr>
          <w:sz w:val="20"/>
          <w:szCs w:val="20"/>
          <w:color w:val="auto"/>
        </w:rPr>
      </w:pPr>
      <w:r>
        <w:rPr>
          <w:rFonts w:ascii="Courier New" w:cs="Courier New" w:eastAsia="Courier New" w:hAnsi="Courier New"/>
          <w:sz w:val="18"/>
          <w:szCs w:val="18"/>
          <w:color w:val="auto"/>
        </w:rPr>
        <w:t>Proceeds from sales of marketable</w:t>
      </w:r>
    </w:p>
    <w:p>
      <w:pPr>
        <w:ind w:left="60"/>
        <w:spacing w:after="0" w:line="237" w:lineRule="auto"/>
        <w:rPr>
          <w:sz w:val="20"/>
          <w:szCs w:val="20"/>
          <w:color w:val="auto"/>
        </w:rPr>
      </w:pPr>
      <w:r>
        <w:rPr>
          <w:rFonts w:ascii="Courier New" w:cs="Courier New" w:eastAsia="Courier New" w:hAnsi="Courier New"/>
          <w:sz w:val="18"/>
          <w:szCs w:val="18"/>
          <w:color w:val="auto"/>
        </w:rPr>
        <w:t>securities...... -- -- 13,923,813 Purchases of</w:t>
      </w:r>
    </w:p>
    <w:p>
      <w:pPr>
        <w:spacing w:after="0" w:line="238" w:lineRule="auto"/>
        <w:rPr>
          <w:sz w:val="20"/>
          <w:szCs w:val="20"/>
          <w:color w:val="auto"/>
        </w:rPr>
      </w:pPr>
      <w:r>
        <w:rPr>
          <w:rFonts w:ascii="Courier New" w:cs="Courier New" w:eastAsia="Courier New" w:hAnsi="Courier New"/>
          <w:sz w:val="18"/>
          <w:szCs w:val="18"/>
          <w:color w:val="auto"/>
        </w:rPr>
        <w:t>property, plant and equipment........ (334,321)</w:t>
      </w:r>
    </w:p>
    <w:p>
      <w:pPr>
        <w:jc w:val="center"/>
        <w:ind w:right="5219"/>
        <w:spacing w:after="0"/>
        <w:rPr>
          <w:sz w:val="20"/>
          <w:szCs w:val="20"/>
          <w:color w:val="auto"/>
        </w:rPr>
      </w:pPr>
      <w:r>
        <w:rPr>
          <w:rFonts w:ascii="Courier New" w:cs="Courier New" w:eastAsia="Courier New" w:hAnsi="Courier New"/>
          <w:sz w:val="18"/>
          <w:szCs w:val="18"/>
          <w:color w:val="auto"/>
        </w:rPr>
        <w:t>(151,212) (192,747) Proceeds on sale of fixed</w:t>
      </w:r>
    </w:p>
    <w:p>
      <w:pPr>
        <w:ind w:left="260"/>
        <w:spacing w:after="0" w:line="237" w:lineRule="auto"/>
        <w:rPr>
          <w:sz w:val="20"/>
          <w:szCs w:val="20"/>
          <w:color w:val="auto"/>
        </w:rPr>
      </w:pPr>
      <w:r>
        <w:rPr>
          <w:rFonts w:ascii="Courier New" w:cs="Courier New" w:eastAsia="Courier New" w:hAnsi="Courier New"/>
          <w:sz w:val="18"/>
          <w:szCs w:val="18"/>
          <w:color w:val="auto"/>
        </w:rPr>
        <w:t>assets.................. 40,795 -- 746,448</w:t>
      </w:r>
    </w:p>
    <w:p>
      <w:pPr>
        <w:ind w:left="1420"/>
        <w:spacing w:after="0"/>
        <w:rPr>
          <w:sz w:val="20"/>
          <w:szCs w:val="20"/>
          <w:color w:val="auto"/>
        </w:rPr>
      </w:pPr>
      <w:r>
        <w:rPr>
          <w:rFonts w:ascii="Courier New" w:cs="Courier New" w:eastAsia="Courier New" w:hAnsi="Courier New"/>
          <w:sz w:val="18"/>
          <w:szCs w:val="18"/>
          <w:color w:val="auto"/>
        </w:rPr>
        <w:t>Acquisition of other</w:t>
      </w:r>
    </w:p>
    <w:p>
      <w:pPr>
        <w:ind w:left="480"/>
        <w:spacing w:after="0" w:line="237" w:lineRule="auto"/>
        <w:rPr>
          <w:sz w:val="20"/>
          <w:szCs w:val="20"/>
          <w:color w:val="auto"/>
        </w:rPr>
      </w:pPr>
      <w:r>
        <w:rPr>
          <w:rFonts w:ascii="Courier New" w:cs="Courier New" w:eastAsia="Courier New" w:hAnsi="Courier New"/>
          <w:sz w:val="18"/>
          <w:szCs w:val="18"/>
          <w:color w:val="auto"/>
        </w:rPr>
        <w:t>assets....................... (50,344)</w:t>
      </w:r>
    </w:p>
    <w:p>
      <w:pPr>
        <w:ind w:left="320"/>
        <w:spacing w:after="0"/>
        <w:rPr>
          <w:sz w:val="20"/>
          <w:szCs w:val="20"/>
          <w:color w:val="auto"/>
        </w:rPr>
      </w:pPr>
      <w:r>
        <w:rPr>
          <w:rFonts w:ascii="Courier New" w:cs="Courier New" w:eastAsia="Courier New" w:hAnsi="Courier New"/>
          <w:sz w:val="18"/>
          <w:szCs w:val="18"/>
          <w:color w:val="auto"/>
        </w:rPr>
        <w:t>(886,751) (558,311) Proceeds from sale of</w:t>
      </w:r>
    </w:p>
    <w:p>
      <w:pPr>
        <w:ind w:left="260"/>
        <w:spacing w:after="0" w:line="237" w:lineRule="auto"/>
        <w:rPr>
          <w:sz w:val="20"/>
          <w:szCs w:val="20"/>
          <w:color w:val="auto"/>
        </w:rPr>
      </w:pPr>
      <w:r>
        <w:rPr>
          <w:rFonts w:ascii="Courier New" w:cs="Courier New" w:eastAsia="Courier New" w:hAnsi="Courier New"/>
          <w:sz w:val="18"/>
          <w:szCs w:val="18"/>
          <w:color w:val="auto"/>
        </w:rPr>
        <w:t>rights to technology, net... 300,000 -- --</w:t>
      </w:r>
    </w:p>
    <w:p>
      <w:pPr>
        <w:ind w:left="1580"/>
        <w:spacing w:after="0" w:line="238" w:lineRule="auto"/>
        <w:rPr>
          <w:sz w:val="20"/>
          <w:szCs w:val="20"/>
          <w:color w:val="auto"/>
        </w:rPr>
      </w:pPr>
      <w:r>
        <w:rPr>
          <w:rFonts w:ascii="Courier New" w:cs="Courier New" w:eastAsia="Courier New" w:hAnsi="Courier New"/>
          <w:sz w:val="18"/>
          <w:szCs w:val="18"/>
          <w:color w:val="auto"/>
        </w:rPr>
        <w:t>Disposal of other</w:t>
      </w:r>
    </w:p>
    <w:p>
      <w:pPr>
        <w:ind w:left="60"/>
        <w:spacing w:after="0"/>
        <w:rPr>
          <w:sz w:val="20"/>
          <w:szCs w:val="20"/>
          <w:color w:val="auto"/>
        </w:rPr>
      </w:pPr>
      <w:r>
        <w:rPr>
          <w:rFonts w:ascii="Courier New" w:cs="Courier New" w:eastAsia="Courier New" w:hAnsi="Courier New"/>
          <w:sz w:val="18"/>
          <w:szCs w:val="18"/>
          <w:color w:val="auto"/>
        </w:rPr>
        <w:t>assets.......................... -- -- 440,486</w:t>
      </w:r>
    </w:p>
    <w:p>
      <w:pPr>
        <w:ind w:left="100"/>
        <w:spacing w:after="0" w:line="237" w:lineRule="auto"/>
        <w:rPr>
          <w:sz w:val="20"/>
          <w:szCs w:val="20"/>
          <w:color w:val="auto"/>
        </w:rPr>
      </w:pPr>
      <w:r>
        <w:rPr>
          <w:rFonts w:ascii="Courier New" w:cs="Courier New" w:eastAsia="Courier New" w:hAnsi="Courier New"/>
          <w:sz w:val="18"/>
          <w:szCs w:val="18"/>
          <w:color w:val="auto"/>
        </w:rPr>
        <w:t>------------- ------------- ------------- Net</w:t>
      </w:r>
    </w:p>
    <w:p>
      <w:pPr>
        <w:ind w:left="60"/>
        <w:spacing w:after="0"/>
        <w:rPr>
          <w:sz w:val="20"/>
          <w:szCs w:val="20"/>
          <w:color w:val="auto"/>
        </w:rPr>
      </w:pPr>
      <w:r>
        <w:rPr>
          <w:rFonts w:ascii="Courier New" w:cs="Courier New" w:eastAsia="Courier New" w:hAnsi="Courier New"/>
          <w:sz w:val="18"/>
          <w:szCs w:val="18"/>
          <w:color w:val="auto"/>
        </w:rPr>
        <w:t>cash provided by investing activities.........</w:t>
      </w:r>
    </w:p>
    <w:p>
      <w:pPr>
        <w:jc w:val="center"/>
        <w:ind w:right="5219"/>
        <w:spacing w:after="0" w:line="237" w:lineRule="auto"/>
        <w:rPr>
          <w:sz w:val="20"/>
          <w:szCs w:val="20"/>
          <w:color w:val="auto"/>
        </w:rPr>
      </w:pPr>
      <w:r>
        <w:rPr>
          <w:rFonts w:ascii="Courier New" w:cs="Courier New" w:eastAsia="Courier New" w:hAnsi="Courier New"/>
          <w:sz w:val="18"/>
          <w:szCs w:val="18"/>
          <w:color w:val="auto"/>
        </w:rPr>
        <w:t>7,738,528 389,723 9,962,013 CASH FLOWS FROM</w:t>
      </w:r>
    </w:p>
    <w:p>
      <w:pPr>
        <w:spacing w:after="0" w:line="5" w:lineRule="exact"/>
        <w:rPr>
          <w:sz w:val="20"/>
          <w:szCs w:val="20"/>
          <w:color w:val="auto"/>
        </w:rPr>
      </w:pPr>
    </w:p>
    <w:p>
      <w:pPr>
        <w:jc w:val="center"/>
        <w:ind w:right="5219"/>
        <w:spacing w:after="0"/>
        <w:rPr>
          <w:sz w:val="20"/>
          <w:szCs w:val="20"/>
          <w:color w:val="auto"/>
        </w:rPr>
      </w:pPr>
      <w:r>
        <w:rPr>
          <w:rFonts w:ascii="Courier New" w:cs="Courier New" w:eastAsia="Courier New" w:hAnsi="Courier New"/>
          <w:sz w:val="16"/>
          <w:szCs w:val="16"/>
          <w:color w:val="auto"/>
        </w:rPr>
        <w:t>FINANCING ACTIVITIES: Proceeds from issuance of</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common stock, net....... 5,852,573 4,401,437</w:t>
      </w:r>
    </w:p>
    <w:p>
      <w:pPr>
        <w:ind w:left="200"/>
        <w:spacing w:after="0" w:line="238" w:lineRule="auto"/>
        <w:rPr>
          <w:sz w:val="20"/>
          <w:szCs w:val="20"/>
          <w:color w:val="auto"/>
        </w:rPr>
      </w:pPr>
      <w:r>
        <w:rPr>
          <w:rFonts w:ascii="Courier New" w:cs="Courier New" w:eastAsia="Courier New" w:hAnsi="Courier New"/>
          <w:sz w:val="18"/>
          <w:szCs w:val="18"/>
          <w:color w:val="auto"/>
        </w:rPr>
        <w:t>145,603 Proceeds from the exercise of stock</w:t>
      </w:r>
    </w:p>
    <w:p>
      <w:pPr>
        <w:ind w:left="100"/>
        <w:spacing w:after="0"/>
        <w:rPr>
          <w:sz w:val="20"/>
          <w:szCs w:val="20"/>
          <w:color w:val="auto"/>
        </w:rPr>
      </w:pPr>
      <w:r>
        <w:rPr>
          <w:rFonts w:ascii="Courier New" w:cs="Courier New" w:eastAsia="Courier New" w:hAnsi="Courier New"/>
          <w:sz w:val="18"/>
          <w:szCs w:val="18"/>
          <w:color w:val="auto"/>
        </w:rPr>
        <w:t>options....... 157,682 685,089 518,442 Common</w:t>
      </w:r>
    </w:p>
    <w:p>
      <w:pPr>
        <w:ind w:left="60"/>
        <w:spacing w:after="0" w:line="237" w:lineRule="auto"/>
        <w:rPr>
          <w:sz w:val="20"/>
          <w:szCs w:val="20"/>
          <w:color w:val="auto"/>
        </w:rPr>
      </w:pPr>
      <w:r>
        <w:rPr>
          <w:rFonts w:ascii="Courier New" w:cs="Courier New" w:eastAsia="Courier New" w:hAnsi="Courier New"/>
          <w:sz w:val="18"/>
          <w:szCs w:val="18"/>
          <w:color w:val="auto"/>
        </w:rPr>
        <w:t>stock issued for agreements................ --</w:t>
      </w:r>
    </w:p>
    <w:p>
      <w:pPr>
        <w:ind w:left="60"/>
        <w:spacing w:after="0" w:line="238" w:lineRule="auto"/>
        <w:rPr>
          <w:sz w:val="20"/>
          <w:szCs w:val="20"/>
          <w:color w:val="auto"/>
        </w:rPr>
      </w:pPr>
      <w:r>
        <w:rPr>
          <w:rFonts w:ascii="Courier New" w:cs="Courier New" w:eastAsia="Courier New" w:hAnsi="Courier New"/>
          <w:sz w:val="18"/>
          <w:szCs w:val="18"/>
          <w:color w:val="auto"/>
        </w:rPr>
        <w:t>365,000 -- Proceeds from issuance of preferred</w:t>
      </w:r>
    </w:p>
    <w:p>
      <w:pPr>
        <w:spacing w:after="0"/>
        <w:rPr>
          <w:sz w:val="20"/>
          <w:szCs w:val="20"/>
          <w:color w:val="auto"/>
        </w:rPr>
      </w:pPr>
      <w:r>
        <w:rPr>
          <w:rFonts w:ascii="Courier New" w:cs="Courier New" w:eastAsia="Courier New" w:hAnsi="Courier New"/>
          <w:sz w:val="18"/>
          <w:szCs w:val="18"/>
          <w:color w:val="auto"/>
        </w:rPr>
        <w:t>stock, net.... 4,727,515 1,500,000 -- Change in</w:t>
      </w:r>
    </w:p>
    <w:p>
      <w:pPr>
        <w:ind w:left="200"/>
        <w:spacing w:after="0" w:line="237" w:lineRule="auto"/>
        <w:rPr>
          <w:sz w:val="20"/>
          <w:szCs w:val="20"/>
          <w:color w:val="auto"/>
        </w:rPr>
      </w:pPr>
      <w:r>
        <w:rPr>
          <w:rFonts w:ascii="Courier New" w:cs="Courier New" w:eastAsia="Courier New" w:hAnsi="Courier New"/>
          <w:sz w:val="18"/>
          <w:szCs w:val="18"/>
          <w:color w:val="auto"/>
        </w:rPr>
        <w:t>debt service fund....................... --</w:t>
      </w:r>
    </w:p>
    <w:p>
      <w:pPr>
        <w:ind w:left="420"/>
        <w:spacing w:after="0"/>
        <w:rPr>
          <w:sz w:val="20"/>
          <w:szCs w:val="20"/>
          <w:color w:val="auto"/>
        </w:rPr>
      </w:pPr>
      <w:r>
        <w:rPr>
          <w:rFonts w:ascii="Courier New" w:cs="Courier New" w:eastAsia="Courier New" w:hAnsi="Courier New"/>
          <w:sz w:val="18"/>
          <w:szCs w:val="18"/>
          <w:color w:val="auto"/>
        </w:rPr>
        <w:t>609,905 -- Repayments of debt and lease</w:t>
      </w:r>
    </w:p>
    <w:p>
      <w:pPr>
        <w:sectPr>
          <w:pgSz w:w="11900" w:h="16838" w:orient="portrait"/>
          <w:cols w:equalWidth="0" w:num="1">
            <w:col w:w="10159"/>
          </w:cols>
          <w:pgMar w:left="300" w:top="142" w:right="1440" w:bottom="0" w:gutter="0" w:footer="0" w:header="0"/>
        </w:sectPr>
      </w:pPr>
    </w:p>
    <w:bookmarkStart w:id="37" w:name="page38"/>
    <w:bookmarkEnd w:id="37"/>
    <w:p>
      <w:pPr>
        <w:ind w:left="380"/>
        <w:spacing w:after="0"/>
        <w:rPr>
          <w:sz w:val="20"/>
          <w:szCs w:val="20"/>
          <w:color w:val="auto"/>
        </w:rPr>
      </w:pPr>
      <w:r>
        <w:rPr>
          <w:rFonts w:ascii="Courier New" w:cs="Courier New" w:eastAsia="Courier New" w:hAnsi="Courier New"/>
          <w:sz w:val="18"/>
          <w:szCs w:val="18"/>
          <w:color w:val="auto"/>
        </w:rPr>
        <w:t>obligations.......... (332,083) (324,167)</w:t>
      </w:r>
    </w:p>
    <w:p>
      <w:pPr>
        <w:ind w:left="60"/>
        <w:spacing w:after="0" w:line="238" w:lineRule="auto"/>
        <w:rPr>
          <w:sz w:val="20"/>
          <w:szCs w:val="20"/>
          <w:color w:val="auto"/>
        </w:rPr>
      </w:pPr>
      <w:r>
        <w:rPr>
          <w:rFonts w:ascii="Courier New" w:cs="Courier New" w:eastAsia="Courier New" w:hAnsi="Courier New"/>
          <w:sz w:val="18"/>
          <w:szCs w:val="18"/>
          <w:color w:val="auto"/>
        </w:rPr>
        <w:t>(1,817,500) ------------- ------------- -------</w:t>
      </w:r>
    </w:p>
    <w:p>
      <w:pPr>
        <w:ind w:left="60"/>
        <w:spacing w:after="0"/>
        <w:rPr>
          <w:sz w:val="20"/>
          <w:szCs w:val="20"/>
          <w:color w:val="auto"/>
        </w:rPr>
      </w:pPr>
      <w:r>
        <w:rPr>
          <w:rFonts w:ascii="Courier New" w:cs="Courier New" w:eastAsia="Courier New" w:hAnsi="Courier New"/>
          <w:sz w:val="18"/>
          <w:szCs w:val="18"/>
          <w:color w:val="auto"/>
        </w:rPr>
        <w:t>------ Net cash provided by (used in) financing</w:t>
      </w:r>
    </w:p>
    <w:p>
      <w:pPr>
        <w:spacing w:after="0" w:line="237" w:lineRule="auto"/>
        <w:rPr>
          <w:sz w:val="20"/>
          <w:szCs w:val="20"/>
          <w:color w:val="auto"/>
        </w:rPr>
      </w:pPr>
      <w:r>
        <w:rPr>
          <w:rFonts w:ascii="Courier New" w:cs="Courier New" w:eastAsia="Courier New" w:hAnsi="Courier New"/>
          <w:sz w:val="18"/>
          <w:szCs w:val="18"/>
          <w:color w:val="auto"/>
        </w:rPr>
        <w:t>activities......................................</w:t>
      </w:r>
    </w:p>
    <w:p>
      <w:pPr>
        <w:ind w:left="120"/>
        <w:spacing w:after="0" w:line="238" w:lineRule="auto"/>
        <w:rPr>
          <w:sz w:val="20"/>
          <w:szCs w:val="20"/>
          <w:color w:val="auto"/>
        </w:rPr>
      </w:pPr>
      <w:r>
        <w:rPr>
          <w:rFonts w:ascii="Courier New" w:cs="Courier New" w:eastAsia="Courier New" w:hAnsi="Courier New"/>
          <w:sz w:val="18"/>
          <w:szCs w:val="18"/>
          <w:color w:val="auto"/>
        </w:rPr>
        <w:t>10,405,687 7,237,264 (1,153,455) -------------</w:t>
      </w:r>
    </w:p>
    <w:p>
      <w:pPr>
        <w:ind w:left="60"/>
        <w:spacing w:after="0"/>
        <w:rPr>
          <w:sz w:val="20"/>
          <w:szCs w:val="20"/>
          <w:color w:val="auto"/>
        </w:rPr>
      </w:pPr>
      <w:r>
        <w:rPr>
          <w:rFonts w:ascii="Courier New" w:cs="Courier New" w:eastAsia="Courier New" w:hAnsi="Courier New"/>
          <w:sz w:val="18"/>
          <w:szCs w:val="18"/>
          <w:color w:val="auto"/>
        </w:rPr>
        <w:t>------------- ------------- Increase (decrease)</w:t>
      </w:r>
    </w:p>
    <w:p>
      <w:pPr>
        <w:ind w:left="1700"/>
        <w:spacing w:after="0" w:line="237" w:lineRule="auto"/>
        <w:rPr>
          <w:sz w:val="20"/>
          <w:szCs w:val="20"/>
          <w:color w:val="auto"/>
        </w:rPr>
      </w:pPr>
      <w:r>
        <w:rPr>
          <w:rFonts w:ascii="Courier New" w:cs="Courier New" w:eastAsia="Courier New" w:hAnsi="Courier New"/>
          <w:sz w:val="18"/>
          <w:szCs w:val="18"/>
          <w:color w:val="auto"/>
        </w:rPr>
        <w:t>in cash and cash</w:t>
      </w:r>
    </w:p>
    <w:p>
      <w:pPr>
        <w:spacing w:after="0"/>
        <w:rPr>
          <w:sz w:val="20"/>
          <w:szCs w:val="20"/>
          <w:color w:val="auto"/>
        </w:rPr>
      </w:pPr>
      <w:r>
        <w:rPr>
          <w:rFonts w:ascii="Courier New" w:cs="Courier New" w:eastAsia="Courier New" w:hAnsi="Courier New"/>
          <w:sz w:val="18"/>
          <w:szCs w:val="18"/>
          <w:color w:val="auto"/>
        </w:rPr>
        <w:t>equivalents.....................................</w:t>
      </w:r>
    </w:p>
    <w:p>
      <w:pPr>
        <w:ind w:left="160"/>
        <w:spacing w:after="0" w:line="237" w:lineRule="auto"/>
        <w:rPr>
          <w:sz w:val="20"/>
          <w:szCs w:val="20"/>
          <w:color w:val="auto"/>
        </w:rPr>
      </w:pPr>
      <w:r>
        <w:rPr>
          <w:rFonts w:ascii="Courier New" w:cs="Courier New" w:eastAsia="Courier New" w:hAnsi="Courier New"/>
          <w:sz w:val="18"/>
          <w:szCs w:val="18"/>
          <w:color w:val="auto"/>
        </w:rPr>
        <w:t>7,628,248 1,308,883 (3,104,724) Cash and cash</w:t>
      </w:r>
    </w:p>
    <w:p>
      <w:pPr>
        <w:ind w:left="120"/>
        <w:spacing w:after="0"/>
        <w:rPr>
          <w:sz w:val="20"/>
          <w:szCs w:val="20"/>
          <w:color w:val="auto"/>
        </w:rPr>
      </w:pPr>
      <w:r>
        <w:rPr>
          <w:rFonts w:ascii="Courier New" w:cs="Courier New" w:eastAsia="Courier New" w:hAnsi="Courier New"/>
          <w:sz w:val="18"/>
          <w:szCs w:val="18"/>
          <w:color w:val="auto"/>
        </w:rPr>
        <w:t>equivalents at beginning of year.... 6,068,947</w:t>
      </w:r>
    </w:p>
    <w:p>
      <w:pPr>
        <w:ind w:left="60"/>
        <w:spacing w:after="0" w:line="237" w:lineRule="auto"/>
        <w:rPr>
          <w:sz w:val="20"/>
          <w:szCs w:val="20"/>
          <w:color w:val="auto"/>
        </w:rPr>
      </w:pPr>
      <w:r>
        <w:rPr>
          <w:rFonts w:ascii="Courier New" w:cs="Courier New" w:eastAsia="Courier New" w:hAnsi="Courier New"/>
          <w:sz w:val="18"/>
          <w:szCs w:val="18"/>
          <w:color w:val="auto"/>
        </w:rPr>
        <w:t>4,760,064 7,864,788 ------------- -------------</w:t>
      </w:r>
    </w:p>
    <w:p>
      <w:pPr>
        <w:ind w:left="120"/>
        <w:spacing w:after="0" w:line="238" w:lineRule="auto"/>
        <w:rPr>
          <w:sz w:val="20"/>
          <w:szCs w:val="20"/>
          <w:color w:val="auto"/>
        </w:rPr>
      </w:pPr>
      <w:r>
        <w:rPr>
          <w:rFonts w:ascii="Courier New" w:cs="Courier New" w:eastAsia="Courier New" w:hAnsi="Courier New"/>
          <w:sz w:val="18"/>
          <w:szCs w:val="18"/>
          <w:color w:val="auto"/>
        </w:rPr>
        <w:t>------------- Cash and cash equivalents at end</w:t>
      </w:r>
    </w:p>
    <w:p>
      <w:pPr>
        <w:ind w:left="220"/>
        <w:spacing w:after="0"/>
        <w:rPr>
          <w:sz w:val="20"/>
          <w:szCs w:val="20"/>
          <w:color w:val="auto"/>
        </w:rPr>
      </w:pPr>
      <w:r>
        <w:rPr>
          <w:rFonts w:ascii="Courier New" w:cs="Courier New" w:eastAsia="Courier New" w:hAnsi="Courier New"/>
          <w:sz w:val="18"/>
          <w:szCs w:val="18"/>
          <w:color w:val="auto"/>
        </w:rPr>
        <w:t>of the year...... $ 13,697,195 $ 6,068,947 $</w:t>
      </w:r>
    </w:p>
    <w:p>
      <w:pPr>
        <w:ind w:left="580"/>
        <w:spacing w:after="0" w:line="237" w:lineRule="auto"/>
        <w:rPr>
          <w:sz w:val="20"/>
          <w:szCs w:val="20"/>
          <w:color w:val="auto"/>
        </w:rPr>
      </w:pPr>
      <w:r>
        <w:rPr>
          <w:rFonts w:ascii="Courier New" w:cs="Courier New" w:eastAsia="Courier New" w:hAnsi="Courier New"/>
          <w:sz w:val="18"/>
          <w:szCs w:val="18"/>
          <w:color w:val="auto"/>
        </w:rPr>
        <w:t>4,760,064 ============= =============</w:t>
      </w:r>
    </w:p>
    <w:p>
      <w:pPr>
        <w:ind w:left="160"/>
        <w:spacing w:after="0"/>
        <w:rPr>
          <w:sz w:val="20"/>
          <w:szCs w:val="20"/>
          <w:color w:val="auto"/>
        </w:rPr>
      </w:pPr>
      <w:r>
        <w:rPr>
          <w:rFonts w:ascii="Courier New" w:cs="Courier New" w:eastAsia="Courier New" w:hAnsi="Courier New"/>
          <w:sz w:val="18"/>
          <w:szCs w:val="18"/>
          <w:color w:val="auto"/>
        </w:rPr>
        <w:t>============= Supplemental disclosure of cash</w:t>
      </w:r>
    </w:p>
    <w:p>
      <w:pPr>
        <w:ind w:left="1160"/>
        <w:spacing w:after="0" w:line="237" w:lineRule="auto"/>
        <w:rPr>
          <w:sz w:val="20"/>
          <w:szCs w:val="20"/>
          <w:color w:val="auto"/>
        </w:rPr>
      </w:pPr>
      <w:r>
        <w:rPr>
          <w:rFonts w:ascii="Courier New" w:cs="Courier New" w:eastAsia="Courier New" w:hAnsi="Courier New"/>
          <w:sz w:val="18"/>
          <w:szCs w:val="18"/>
          <w:color w:val="auto"/>
        </w:rPr>
        <w:t>flow information: Interest</w:t>
      </w:r>
    </w:p>
    <w:p>
      <w:pPr>
        <w:ind w:left="380"/>
        <w:spacing w:after="0"/>
        <w:rPr>
          <w:sz w:val="20"/>
          <w:szCs w:val="20"/>
          <w:color w:val="auto"/>
        </w:rPr>
      </w:pPr>
      <w:r>
        <w:rPr>
          <w:rFonts w:ascii="Courier New" w:cs="Courier New" w:eastAsia="Courier New" w:hAnsi="Courier New"/>
          <w:sz w:val="18"/>
          <w:szCs w:val="18"/>
          <w:color w:val="auto"/>
        </w:rPr>
        <w:t>paid................................... $</w:t>
      </w:r>
    </w:p>
    <w:p>
      <w:pPr>
        <w:ind w:left="1120"/>
        <w:spacing w:after="0" w:line="237" w:lineRule="auto"/>
        <w:rPr>
          <w:sz w:val="20"/>
          <w:szCs w:val="20"/>
          <w:color w:val="auto"/>
        </w:rPr>
      </w:pPr>
      <w:r>
        <w:rPr>
          <w:rFonts w:ascii="Courier New" w:cs="Courier New" w:eastAsia="Courier New" w:hAnsi="Courier New"/>
          <w:sz w:val="18"/>
          <w:szCs w:val="18"/>
          <w:color w:val="auto"/>
        </w:rPr>
        <w:t>246,328 $ 272,513 $ 335,203</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2001</w:t>
      </w:r>
    </w:p>
    <w:p>
      <w:pPr>
        <w:spacing w:after="0" w:line="207" w:lineRule="exact"/>
        <w:rPr>
          <w:sz w:val="20"/>
          <w:szCs w:val="20"/>
          <w:color w:val="auto"/>
        </w:rPr>
      </w:pPr>
    </w:p>
    <w:p>
      <w:pPr>
        <w:ind w:right="5479" w:firstLine="8"/>
        <w:spacing w:after="0" w:line="470" w:lineRule="auto"/>
        <w:tabs>
          <w:tab w:leader="none" w:pos="316"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 NATURE OF BUSINESS</w:t>
      </w:r>
    </w:p>
    <w:p>
      <w:pPr>
        <w:spacing w:after="0" w:line="1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StemCells, Inc. (the "Company") is a biopharmaceutical company that operates in one segment, engaged in the development of novel stem cell therapies designed to treat human diseases and disorders. Since inception, the Company has incurred annual losses and negative cash flows from operations and has an accumulated deficit of approximately $133.9 million at December 31, 2001. The Company has not derived revenues from the sale of products, and does not expect to receive revenues from product sales for at least several years.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PRINCIPLES OF CONSOLIDATION</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The consolidated financial statements include accounts of the Company and StemCells California, Inc., a wholly owned subsidiary. Significant inter-company balances and transactions have been eliminated on consolidation.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USE OF ESTIMATES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preparation of consolidated financial statements in conformity with accounting principles generally accepted in the United States, that requires management to make estimates and assumptions that affect the amounts reported in the consolidated financial statements. Actual results could differ from these estimates.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AND CASH EQUIVALENTS</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The Company considers cash equivalents to be only those investments that are highly liquid, readily convertible to cash and which mature within three months from the date of purchase.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AVAILABLE-FOR-SALE SECURITIES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 determines the appropriate classification of securities at the time of purchase and reevaluates such designation as of each balance sheet date. The Company classifies such holdings as available-for-sale securities, which are carried at fair value, with unrealized gains and losses reported as a separate component of stockholders' equity. At December 31, 2000, the Company owned 126,193 shares of Modex. The Company sold all of its shares of Modex in 2001 for a realized gain of $7.8 million. The Company no longer holds any shares of Modex.</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COMPREHENSIVE INCOME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Comprehensive income is comprised of net income and other comprehensive income. The only component of other comprehensive income is unrealized gains and losses on our available-for-sale securities. Comprehensive income has been disclosed in the statement of changes in redeemable preferred stock and stockholders' equity.</w:t>
      </w:r>
    </w:p>
    <w:p>
      <w:pPr>
        <w:sectPr>
          <w:pgSz w:w="11900" w:h="16838" w:orient="portrait"/>
          <w:cols w:equalWidth="0" w:num="1">
            <w:col w:w="10219"/>
          </w:cols>
          <w:pgMar w:left="240" w:top="136" w:right="1440" w:bottom="0" w:gutter="0" w:footer="0" w:header="0"/>
        </w:sectPr>
      </w:pPr>
    </w:p>
    <w:bookmarkStart w:id="38" w:name="page39"/>
    <w:bookmarkEnd w:id="38"/>
    <w:p>
      <w:pPr>
        <w:spacing w:after="0"/>
        <w:rPr>
          <w:sz w:val="20"/>
          <w:szCs w:val="20"/>
          <w:color w:val="auto"/>
        </w:rPr>
      </w:pPr>
      <w:r>
        <w:rPr>
          <w:rFonts w:ascii="Courier New" w:cs="Courier New" w:eastAsia="Courier New" w:hAnsi="Courier New"/>
          <w:sz w:val="18"/>
          <w:szCs w:val="18"/>
          <w:color w:val="auto"/>
        </w:rPr>
        <w:t>PROPERTY, PLANT AND EQUIPMENT</w:t>
      </w:r>
    </w:p>
    <w:p>
      <w:pPr>
        <w:spacing w:after="0" w:line="207"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As a result of the Company's decision to wind down the encapsulated cell technology and relocate its corporate headquarters to California, certain property considered by management to no longer be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SUMMARY OF SIGNIFICANT ACCOUNTING POLICIES (CONTINUED)</w:t>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necessary has been made available for sale or lease. The aggregate carrying value of such property has been reviewed by management, subject to appraisal and adjusted downward to estimated market value.</w:t>
      </w:r>
    </w:p>
    <w:p>
      <w:pPr>
        <w:spacing w:after="0" w:line="209"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Property, plant and equipment, including that held under capital lease obligations, is stated at cost and depreciated using the straight-line method over the estimated life of the respective asset, or the lease term if shorter, as follows: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40" w:type="dxa"/>
            <w:vAlign w:val="bottom"/>
            <w:gridSpan w:val="2"/>
          </w:tcPr>
          <w:p>
            <w:pPr>
              <w:spacing w:after="0"/>
              <w:rPr>
                <w:sz w:val="20"/>
                <w:szCs w:val="20"/>
                <w:color w:val="auto"/>
              </w:rPr>
            </w:pPr>
            <w:r>
              <w:rPr>
                <w:rFonts w:ascii="Courier New" w:cs="Courier New" w:eastAsia="Courier New" w:hAnsi="Courier New"/>
                <w:sz w:val="18"/>
                <w:szCs w:val="18"/>
                <w:color w:val="auto"/>
              </w:rPr>
              <w:t>Building and improvements...................................</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c>
          <w:tcPr>
            <w:tcW w:w="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- 15</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w w:val="96"/>
              </w:rPr>
              <w:t>years</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w:t>
            </w:r>
          </w:p>
        </w:tc>
        <w:tc>
          <w:tcPr>
            <w:tcW w:w="5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equipment.....................................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years</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Furniture and</w:t>
            </w:r>
          </w:p>
        </w:tc>
        <w:tc>
          <w:tcPr>
            <w:tcW w:w="5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fixtures......................................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years</w:t>
            </w:r>
          </w:p>
        </w:tc>
      </w:tr>
    </w:tbl>
    <w:p>
      <w:pPr>
        <w:spacing w:after="0" w:line="200" w:lineRule="exact"/>
        <w:rPr>
          <w:sz w:val="20"/>
          <w:szCs w:val="20"/>
          <w:color w:val="auto"/>
        </w:rPr>
      </w:pPr>
    </w:p>
    <w:p>
      <w:pPr>
        <w:spacing w:after="0" w:line="209" w:lineRule="exact"/>
        <w:rPr>
          <w:sz w:val="20"/>
          <w:szCs w:val="20"/>
          <w:color w:val="auto"/>
        </w:rPr>
      </w:pPr>
    </w:p>
    <w:p>
      <w:pPr>
        <w:ind w:right="2419" w:firstLine="421"/>
        <w:spacing w:after="0" w:line="235" w:lineRule="auto"/>
        <w:rPr>
          <w:sz w:val="20"/>
          <w:szCs w:val="20"/>
          <w:color w:val="auto"/>
        </w:rPr>
      </w:pPr>
      <w:r>
        <w:rPr>
          <w:rFonts w:ascii="Courier New" w:cs="Courier New" w:eastAsia="Courier New" w:hAnsi="Courier New"/>
          <w:sz w:val="18"/>
          <w:szCs w:val="18"/>
          <w:color w:val="auto"/>
        </w:rPr>
        <w:t>Leasehold improvements are amortized on a straight-line basis over the shorter of their estimated useful lives or lease terms.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PATENT AND LICENSE COSTS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Prior to fiscal year 2001, the Company capitalizes certain patent costs</w:t>
      </w:r>
    </w:p>
    <w:p>
      <w:pPr>
        <w:spacing w:after="0" w:line="238" w:lineRule="auto"/>
        <w:rPr>
          <w:sz w:val="20"/>
          <w:szCs w:val="20"/>
          <w:color w:val="auto"/>
        </w:rPr>
      </w:pPr>
      <w:r>
        <w:rPr>
          <w:rFonts w:ascii="Courier New" w:cs="Courier New" w:eastAsia="Courier New" w:hAnsi="Courier New"/>
          <w:sz w:val="18"/>
          <w:szCs w:val="18"/>
          <w:color w:val="auto"/>
        </w:rPr>
        <w:t>related to patent applications. Accumulated costs are amortized over the</w:t>
      </w:r>
    </w:p>
    <w:p>
      <w:pPr>
        <w:spacing w:after="0"/>
        <w:rPr>
          <w:sz w:val="20"/>
          <w:szCs w:val="20"/>
          <w:color w:val="auto"/>
        </w:rPr>
      </w:pPr>
      <w:r>
        <w:rPr>
          <w:rFonts w:ascii="Courier New" w:cs="Courier New" w:eastAsia="Courier New" w:hAnsi="Courier New"/>
          <w:sz w:val="18"/>
          <w:szCs w:val="18"/>
          <w:color w:val="auto"/>
        </w:rPr>
        <w:t>estimated economic life of the patents, not to exceed 17 years, using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straight-line method, commencing at the time the patent is issued. Costs related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patent applications are charged to expense at the time such patents are</w:t>
      </w:r>
    </w:p>
    <w:p>
      <w:pPr>
        <w:spacing w:after="0" w:line="238" w:lineRule="auto"/>
        <w:rPr>
          <w:sz w:val="20"/>
          <w:szCs w:val="20"/>
          <w:color w:val="auto"/>
        </w:rPr>
      </w:pPr>
      <w:r>
        <w:rPr>
          <w:rFonts w:ascii="Courier New" w:cs="Courier New" w:eastAsia="Courier New" w:hAnsi="Courier New"/>
          <w:sz w:val="18"/>
          <w:szCs w:val="18"/>
          <w:color w:val="auto"/>
        </w:rPr>
        <w:t>deemed to have no continuing value. Effective in 2001 the Company expenses 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patent costs as incurred. At December 31, 2001 and 2000, total costs capitalized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were $980,000 and $638,000 and the related accumulated amortization was $125,000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$9,000, respectively. The increase in year 2001 was a result of a</w:t>
      </w:r>
    </w:p>
    <w:p>
      <w:pPr>
        <w:spacing w:after="0" w:line="238" w:lineRule="auto"/>
        <w:rPr>
          <w:sz w:val="20"/>
          <w:szCs w:val="20"/>
          <w:color w:val="auto"/>
        </w:rPr>
      </w:pPr>
      <w:r>
        <w:rPr>
          <w:rFonts w:ascii="Courier New" w:cs="Courier New" w:eastAsia="Courier New" w:hAnsi="Courier New"/>
          <w:sz w:val="18"/>
          <w:szCs w:val="18"/>
          <w:color w:val="auto"/>
        </w:rPr>
        <w:t>reclassification from licenses to patents. Patent expense totaled $647,000,</w:t>
      </w:r>
    </w:p>
    <w:p>
      <w:pPr>
        <w:spacing w:after="0"/>
        <w:rPr>
          <w:sz w:val="20"/>
          <w:szCs w:val="20"/>
          <w:color w:val="auto"/>
        </w:rPr>
      </w:pPr>
      <w:r>
        <w:rPr>
          <w:rFonts w:ascii="Courier New" w:cs="Courier New" w:eastAsia="Courier New" w:hAnsi="Courier New"/>
          <w:sz w:val="18"/>
          <w:szCs w:val="18"/>
          <w:color w:val="auto"/>
        </w:rPr>
        <w:t>$305,000, and $539,000 in 2001, 2000 and 1999, respectively. License costs are</w:t>
      </w:r>
    </w:p>
    <w:p>
      <w:pPr>
        <w:spacing w:after="0" w:line="237" w:lineRule="auto"/>
        <w:rPr>
          <w:sz w:val="20"/>
          <w:szCs w:val="20"/>
          <w:color w:val="auto"/>
        </w:rPr>
      </w:pPr>
      <w:r>
        <w:rPr>
          <w:rFonts w:ascii="Courier New" w:cs="Courier New" w:eastAsia="Courier New" w:hAnsi="Courier New"/>
          <w:sz w:val="18"/>
          <w:szCs w:val="18"/>
          <w:color w:val="auto"/>
        </w:rPr>
        <w:t>capitalized and amortized over the period of the license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BASED COMPENSATION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Company's employee stock option plan is accounted for under Accounting Principles Board Opinion No. 25 ("APB 25"), "Accounting for Stock Issued to Employees." The Company grants qualified stock options for a fixed number of shares to employees with an exercise price equal to the fair market value of the shares at the date of grant. In accordance with APB 25, the Company recognizes no compensation expense for qualified stock option grants. The Company also issues non-qualified stock options for a fixed number of shares to employees with an exercise price less than the fair market value of the shares at the date of grant. When such options vest, the Company recognizes the difference between the exercise price and fair market value as compensation expense in accordance with APB 25.</w:t>
      </w:r>
    </w:p>
    <w:p>
      <w:pPr>
        <w:spacing w:after="0" w:line="216" w:lineRule="exact"/>
        <w:rPr>
          <w:sz w:val="20"/>
          <w:szCs w:val="20"/>
          <w:color w:val="auto"/>
        </w:rPr>
      </w:pPr>
    </w:p>
    <w:p>
      <w:pPr>
        <w:ind w:right="2099" w:firstLine="421"/>
        <w:spacing w:after="0" w:line="268" w:lineRule="auto"/>
        <w:rPr>
          <w:sz w:val="20"/>
          <w:szCs w:val="20"/>
          <w:color w:val="auto"/>
        </w:rPr>
      </w:pPr>
      <w:r>
        <w:rPr>
          <w:rFonts w:ascii="Courier New" w:cs="Courier New" w:eastAsia="Courier New" w:hAnsi="Courier New"/>
          <w:sz w:val="16"/>
          <w:szCs w:val="16"/>
          <w:color w:val="auto"/>
        </w:rPr>
        <w:t>The company accounts for stock options granted to non-employees in accordance with FAS No. 123--ACCOUNTING FOR STOCK-BASED COMPENSATION AND EITF</w:t>
      </w:r>
    </w:p>
    <w:p>
      <w:pPr>
        <w:ind w:right="1779"/>
        <w:spacing w:after="0" w:line="237" w:lineRule="auto"/>
        <w:rPr>
          <w:sz w:val="20"/>
          <w:szCs w:val="20"/>
          <w:color w:val="auto"/>
        </w:rPr>
      </w:pPr>
      <w:r>
        <w:rPr>
          <w:rFonts w:ascii="Courier New" w:cs="Courier New" w:eastAsia="Courier New" w:hAnsi="Courier New"/>
          <w:sz w:val="18"/>
          <w:szCs w:val="18"/>
          <w:color w:val="auto"/>
        </w:rPr>
        <w:t>96-18--ACCOUNTING FOR EQUITY INSTRUMENTS THAT ARE ISSUED TO OTHER THAN EMPLOYEES FOR ACQUIRING, OR IN CONJUNCTION WITH SELLING, GOODS OR SERVICES, and accordingly, recognizes as expense the estimated fair value of such options as calculated using the Black-Scholes valuation model. The fair value is remeasured during the service period. and is amortized over the vesting period of each option or the recipient's contractual arrangement, if shorter.</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42</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SUMMARY OF SIGNIFICANT ACCOUNTING POLICIES (CONTINUED)</w:t>
      </w:r>
    </w:p>
    <w:p>
      <w:pPr>
        <w:sectPr>
          <w:pgSz w:w="11900" w:h="16838" w:orient="portrait"/>
          <w:cols w:equalWidth="0" w:num="1">
            <w:col w:w="10219"/>
          </w:cols>
          <w:pgMar w:left="240" w:top="136" w:right="1440" w:bottom="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LONG LIVED ASSETS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 routinely evaluates the carrying value of its long-lived assets. The Company records impairment losses on long-lived assets used in operations when events and circumstances indicate that assets may be impaired and the undiscounted cash flows estimated to be generated by the assets are less than the carrying amount of those assets. If an impairment exists, the charge to operations is measured as the excess of the carrying amount over the fair value of the assets.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liability method is used to account for income taxes. Deferred tax assets and liabilities are determined based on differences between financial reporting and income tax bases of assets and liabilities as well as net operating loss carry forwards and are measured using the enacted tax rates and laws that are expected to be in effect when the differences reverse. Deferred tax assets may be reduced by a valuation allowance to reflect the uncertainty associated with their ultimate realization.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Revenues from collaborative agreements and grants are recognized as earned upon either the incurring of reimbursable expenses directly related to the particular research plan or the completion of certain development milestones as defined within the terms of the collaborative agreement. Payments received in advance of research performed are designated as deferred revenue. The Company recognizes non-refundable upfront license fees and certain other related fees on a straight-line basis over the development period. Fees associated with substantive at risk, performance based milestones are recognized as revenue upon their completion, as defined in the respective agreements. Incidental assignment of technology rights are recognized as revenue at time of receipt.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ACCOUNTING PRONOUNCEMENTS</w:t>
      </w:r>
    </w:p>
    <w:p>
      <w:pPr>
        <w:spacing w:after="0" w:line="207"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In July 2001, the FASB issued Statement of Financial Accounting Standards No. 141, "Business Combinations" (Statement 141). This Statement addresses financial accounting and reporting for business combinations. Statement 141 supersedes APB Opinion No. 16, Business Combinations, and amends or supersedes a number of interpretations of that Opinion. Statement 141 requires that (1) all business combinations be accounted for by a single method--the purchase method,</w:t>
      </w:r>
    </w:p>
    <w:p>
      <w:pPr>
        <w:spacing w:after="0" w:line="1" w:lineRule="exact"/>
        <w:rPr>
          <w:sz w:val="20"/>
          <w:szCs w:val="20"/>
          <w:color w:val="auto"/>
        </w:rPr>
      </w:pPr>
    </w:p>
    <w:p>
      <w:pPr>
        <w:ind w:right="1779" w:firstLine="8"/>
        <w:spacing w:after="0" w:line="270" w:lineRule="auto"/>
        <w:tabs>
          <w:tab w:leader="none" w:pos="42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intangible assets acquired in a business combination are to be recognized as assets apart from goodwill if they meet one of two criteria--the contractual-legal criterion or the separability criterion and (3) in addition to the disclosure requirements in Opinion 16, disclosure of the primary reasons for a business combination and the allocation of the purchase price paid to the assets acquired and liabilities assumed by major balance sheet caption. When the amounts of goodwill and intangible assets acquired are significant in relation to the purchase price paid, disclosure of other information about those assets is required, such as the amount of goodwill by reportable segment and the amount of the purchase price assigned to each major intangible asset class. The provisions of Statement 141 apply to all business combinations initiated after June 30, 2001. Statement 141 also applies to all business combinations accounted for using the purchase method for which the date of acquisition is July 1, 2001, or later. The Company will adopt the provisions of Statement 141 for any business combinations that may be initiated.</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SUMMARY OF SIGNIFICANT ACCOUNTING POLICIES (CONTINUED)</w:t>
      </w:r>
    </w:p>
    <w:p>
      <w:pPr>
        <w:spacing w:after="0" w:line="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July 2001, the FASB issued Statement of Financial Accounting Standards No. 142, "Goodwill and Other Intangibles" ("Statement 142"). Under Statement 142, goodwill and indefinite lived intangible assets are no longer amortized but are reviewed annually (or more frequently if impairment indicators arise) for impairment. Separable intangible assets that are not deemed to have an indefinite life will continue to be amortized over their estimated useful lives. The Company has not recorded any goodwill or indefinite lived intangible assets prior to December 31, 2001. The adoption of this statement as of January 1, 2002 will not have a material impact on the Company's financial position, results of operations or cash flow.</w:t>
      </w:r>
    </w:p>
    <w:p>
      <w:pPr>
        <w:spacing w:after="0" w:line="215"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In October 2001, the Financial Accounting Standards Board issued Statement of Financial Accounting Standards No. 144, "Accounting for the Impairment or Disposal of Long-Lived Assets" ("Statement 144"), which addresses financial accounting and reporting for the impairment or disposal of long-lived assets and</w:t>
      </w:r>
    </w:p>
    <w:p>
      <w:pPr>
        <w:sectPr>
          <w:pgSz w:w="11900" w:h="16838" w:orient="portrait"/>
          <w:cols w:equalWidth="0" w:num="1">
            <w:col w:w="10219"/>
          </w:cols>
          <w:pgMar w:left="240" w:top="136" w:right="1440" w:bottom="0" w:gutter="0" w:footer="0" w:header="0"/>
        </w:sectPr>
      </w:pPr>
    </w:p>
    <w:bookmarkStart w:id="40" w:name="page41"/>
    <w:bookmarkEnd w:id="40"/>
    <w:p>
      <w:pPr>
        <w:ind w:right="1779"/>
        <w:spacing w:after="0" w:line="237" w:lineRule="auto"/>
        <w:rPr>
          <w:sz w:val="20"/>
          <w:szCs w:val="20"/>
          <w:color w:val="auto"/>
        </w:rPr>
      </w:pPr>
      <w:r>
        <w:rPr>
          <w:rFonts w:ascii="Courier New" w:cs="Courier New" w:eastAsia="Courier New" w:hAnsi="Courier New"/>
          <w:sz w:val="18"/>
          <w:szCs w:val="18"/>
          <w:color w:val="auto"/>
        </w:rPr>
        <w:t>supersedes Statement 121, "Accounting for the Impairment of Long-Lived Assets and for Long-Lived Assets to be Disposed Of", and the accounting and reporting provisions of APB Opinion No. 30, "Reporting the Results of Operations for a disposal of a segment of a business." Statement 144 is effective for fiscal years beginning after December 15, 2001. The Company will adopt Statement 144 as of January 1, 2002 and it does not expect that the adoption of the Statement will have a significant impact on the Company's financial position and results of operations.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 COSTS</w:t>
      </w:r>
    </w:p>
    <w:p>
      <w:pPr>
        <w:spacing w:after="0" w:line="207" w:lineRule="exact"/>
        <w:rPr>
          <w:sz w:val="20"/>
          <w:szCs w:val="20"/>
          <w:color w:val="auto"/>
        </w:rPr>
      </w:pPr>
    </w:p>
    <w:p>
      <w:pPr>
        <w:ind w:right="2099" w:firstLine="421"/>
        <w:spacing w:after="0" w:line="236" w:lineRule="auto"/>
        <w:rPr>
          <w:sz w:val="20"/>
          <w:szCs w:val="20"/>
          <w:color w:val="auto"/>
        </w:rPr>
      </w:pPr>
      <w:r>
        <w:rPr>
          <w:rFonts w:ascii="Courier New" w:cs="Courier New" w:eastAsia="Courier New" w:hAnsi="Courier New"/>
          <w:sz w:val="18"/>
          <w:szCs w:val="18"/>
          <w:color w:val="auto"/>
        </w:rPr>
        <w:t>The Company expenses all research and development costs as incurred. Research and Development costs include costs of personnel, external services, supplies, facilities and miscellaneous other costs.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LOSS PER SHARE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Basic and diluted net loss per share has been computed using the weighted-average number of shares of common stock outstanding during the period. The Company has excluded outstanding stock options and warrants from the calculation of diluted loss per common share because all such securities are anti-dilutive for all applicable periods presented.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WIND-DOWN OF ENCAPSULATED CELL TECHNOLOGY RESEARCH AND DEVELOPMENT PROGRAM</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Until mid-1999, the Company engaged in research and development in encapsulated cell therapy technology, including a pain control program funded by AstraZeneca Group plc. The results from the 85-patient double-blind, placebo-controlled trial of our encapsulated bovine cell implant for the treatment of severe, chronic pain in cancer patients did not, however, meet the criteria AstraZeneca had established for continuing trials for the therapy, and in June 1999 AstraZeneca terminated the collaboration, as allowed under the terms of the original collaborative agreement signed in 1995.</w:t>
      </w:r>
    </w:p>
    <w:p>
      <w:pPr>
        <w:spacing w:after="0" w:line="212"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As a result of termination, management determined in July 1999 to restructure its research operations to abandon all further encapsulated cell technology research and concentrate its resources on the research and development of its proprietary platform of stem cell technologies.</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The Company wound down its research and manufacturing operations in Lincoln, Rhode Island, and relocated its remaining research and development activities, and its corporate headquarters, to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44</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2001</w:t>
      </w:r>
    </w:p>
    <w:p>
      <w:pPr>
        <w:spacing w:after="0" w:line="207" w:lineRule="exact"/>
        <w:rPr>
          <w:sz w:val="20"/>
          <w:szCs w:val="20"/>
          <w:color w:val="auto"/>
        </w:rPr>
      </w:pPr>
    </w:p>
    <w:p>
      <w:pPr>
        <w:ind w:right="2099" w:firstLine="8"/>
        <w:spacing w:after="0" w:line="235" w:lineRule="auto"/>
        <w:tabs>
          <w:tab w:leader="none" w:pos="316"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WIND-DOWN OF ENCAPSULATED CELL TECHNOLOGY RESEARCH AND DEVELOPMENT PROGRAM (CONTINUED)</w:t>
      </w:r>
    </w:p>
    <w:p>
      <w:pPr>
        <w:spacing w:after="0" w:line="5" w:lineRule="exact"/>
        <w:rPr>
          <w:rFonts w:ascii="Courier New" w:cs="Courier New" w:eastAsia="Courier New" w:hAnsi="Courier New"/>
          <w:sz w:val="18"/>
          <w:szCs w:val="18"/>
          <w:color w:val="auto"/>
        </w:rPr>
      </w:pPr>
    </w:p>
    <w:p>
      <w:pPr>
        <w:ind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facilities of its wholly owned subsidiary, StemCells California, Inc., in California, in October 1999. The Company terminated legal, professional and consulting contractual arrangements in support of ECT research. The Company had used these legal, professional and consulting contractual arrangements to meet regulatory requirements in support of its research work, to support contractual arrangements with clinical sites, to provide assistance at clinical sites in administrating therapy and documenting activities, and to assist in compliance with FDA and other regulations regarding its clinical trials. ECT related patent law work was also terminated. The Company also engaged professional consultants in connection with the determination to exit its ECT activities and restructure its operations, which concluded with the exit from ECT activities and relocation of its corporate headquarters to California. The Company reduced its workforce by approximately 58 employees who had been focused on ECT programs and 10 administrative employees. As a result, the Company sold excess furniture and equipment in December 1999 and is seeking to sublease the science and administrative facility and to sell the pilot manufacturing facility.</w:t>
      </w:r>
    </w:p>
    <w:p>
      <w:pPr>
        <w:spacing w:after="0" w:line="397"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Wind-down expenses totaled $0, $3,327,360 and $6,047,806, for the year ended December 31, 2001, 2000 and 1999, respectively. These expenses relate to the wind-down of our encapsulated cell technology research and other Rhode Island operations and the transfer of the corporate headquarters to California.</w:t>
      </w:r>
    </w:p>
    <w:p>
      <w:pPr>
        <w:spacing w:after="0" w:line="182" w:lineRule="exact"/>
        <w:rPr>
          <w:sz w:val="20"/>
          <w:szCs w:val="20"/>
          <w:color w:val="auto"/>
        </w:rPr>
      </w:pPr>
    </w:p>
    <w:p>
      <w:pPr>
        <w:ind w:right="1879" w:firstLine="421"/>
        <w:spacing w:after="0" w:line="268" w:lineRule="auto"/>
        <w:rPr>
          <w:sz w:val="20"/>
          <w:szCs w:val="20"/>
          <w:color w:val="auto"/>
        </w:rPr>
      </w:pPr>
      <w:r>
        <w:rPr>
          <w:rFonts w:ascii="Courier New" w:cs="Courier New" w:eastAsia="Courier New" w:hAnsi="Courier New"/>
          <w:sz w:val="16"/>
          <w:szCs w:val="16"/>
          <w:color w:val="auto"/>
        </w:rPr>
        <w:t>At December 31, 1999, the Company's $1.6 million wind-down reserve included approximately $1.2 million for the RIPSAT settlement and approximately</w:t>
      </w:r>
    </w:p>
    <w:p>
      <w:pPr>
        <w:ind w:right="1779"/>
        <w:spacing w:after="0" w:line="275" w:lineRule="auto"/>
        <w:rPr>
          <w:sz w:val="20"/>
          <w:szCs w:val="20"/>
          <w:color w:val="auto"/>
        </w:rPr>
      </w:pPr>
      <w:r>
        <w:rPr>
          <w:rFonts w:ascii="Courier New" w:cs="Courier New" w:eastAsia="Courier New" w:hAnsi="Courier New"/>
          <w:sz w:val="16"/>
          <w:szCs w:val="16"/>
          <w:color w:val="auto"/>
        </w:rPr>
        <w:t>$0.4 million for Rhode Island facility for the estimated lease payments and operating costs of the Rhode Island facilities through an expected disposal date of June 30, 2000. In 2000 the Company settled with RIPSAT, paid $1.2 million and paid 0.4 million related to Rhode Island facilities. The Company did not sublet</w:t>
      </w:r>
    </w:p>
    <w:p>
      <w:pPr>
        <w:sectPr>
          <w:pgSz w:w="11900" w:h="16838" w:orient="portrait"/>
          <w:cols w:equalWidth="0" w:num="1">
            <w:col w:w="10219"/>
          </w:cols>
          <w:pgMar w:left="240" w:top="142" w:right="1440" w:bottom="0" w:gutter="0" w:footer="0" w:header="0"/>
        </w:sectPr>
      </w:pPr>
    </w:p>
    <w:bookmarkStart w:id="41" w:name="page42"/>
    <w:bookmarkEnd w:id="41"/>
    <w:p>
      <w:pPr>
        <w:ind w:right="1779"/>
        <w:spacing w:after="0" w:line="237" w:lineRule="auto"/>
        <w:rPr>
          <w:sz w:val="20"/>
          <w:szCs w:val="20"/>
          <w:color w:val="auto"/>
        </w:rPr>
      </w:pPr>
      <w:r>
        <w:rPr>
          <w:rFonts w:ascii="Courier New" w:cs="Courier New" w:eastAsia="Courier New" w:hAnsi="Courier New"/>
          <w:sz w:val="18"/>
          <w:szCs w:val="18"/>
          <w:color w:val="auto"/>
        </w:rPr>
        <w:t>the Rhode Island facilities in 2000 and therefore made a change in estimate to accrue additional expenses of $3.3 million to cover operating lease payments, utilities, taxes, insurance, maintenance, interest and other non-employee expenses through 2001. In the year 2001 the Company paid $1.7 million of expenses which were recorded against the reserve. There is no reserve remaining at December 31, 2001. Even though it is the intent of the Company to dispose of these facilities at the earliest possible time, it cannot determine with certainty a fixed date by which such disposal will occur. In light of this uncertainty, for the year 2002 and beyond, the Company will record further costs as operating expenses as incurred.</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45</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2001</w:t>
      </w:r>
    </w:p>
    <w:p>
      <w:pPr>
        <w:spacing w:after="0" w:line="207" w:lineRule="exact"/>
        <w:rPr>
          <w:sz w:val="20"/>
          <w:szCs w:val="20"/>
          <w:color w:val="auto"/>
        </w:rPr>
      </w:pPr>
    </w:p>
    <w:p>
      <w:pPr>
        <w:ind w:right="2099" w:firstLine="8"/>
        <w:spacing w:after="0" w:line="235" w:lineRule="auto"/>
        <w:tabs>
          <w:tab w:leader="none" w:pos="316"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WIND-DOWN OF ENCAPSULATED CELL TECHNOLOGY RESEARCH AND DEVELOPMENT PROGRAM (CONTINUED)</w:t>
      </w:r>
    </w:p>
    <w:p>
      <w:pPr>
        <w:spacing w:after="0" w:line="5" w:lineRule="exact"/>
        <w:rPr>
          <w:rFonts w:ascii="Courier New" w:cs="Courier New" w:eastAsia="Courier New" w:hAnsi="Courier New"/>
          <w:sz w:val="18"/>
          <w:szCs w:val="18"/>
          <w:color w:val="auto"/>
        </w:rPr>
      </w:pPr>
    </w:p>
    <w:p>
      <w:pPr>
        <w:ind w:right="2099" w:firstLine="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description of wind-down expenses, including the amounts and periods of recognition, are as follows:</w:t>
      </w:r>
    </w:p>
    <w:p>
      <w:pPr>
        <w:spacing w:after="0" w:line="203"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8"/>
          <w:szCs w:val="18"/>
          <w:color w:val="auto"/>
        </w:rPr>
        <w:t>YEAR ENDED YEAR ENDED DECEMBER 31, DECEMBER</w:t>
      </w:r>
    </w:p>
    <w:p>
      <w:pPr>
        <w:ind w:left="320"/>
        <w:spacing w:after="0" w:line="238" w:lineRule="auto"/>
        <w:rPr>
          <w:sz w:val="20"/>
          <w:szCs w:val="20"/>
          <w:color w:val="auto"/>
        </w:rPr>
      </w:pPr>
      <w:r>
        <w:rPr>
          <w:rFonts w:ascii="Courier New" w:cs="Courier New" w:eastAsia="Courier New" w:hAnsi="Courier New"/>
          <w:sz w:val="18"/>
          <w:szCs w:val="18"/>
          <w:color w:val="auto"/>
        </w:rPr>
        <w:t>31, 2000 1999 ------------- ------------</w:t>
      </w:r>
    </w:p>
    <w:p>
      <w:pPr>
        <w:jc w:val="center"/>
        <w:ind w:right="5359"/>
        <w:spacing w:after="0"/>
        <w:rPr>
          <w:sz w:val="20"/>
          <w:szCs w:val="20"/>
          <w:color w:val="auto"/>
        </w:rPr>
      </w:pPr>
      <w:r>
        <w:rPr>
          <w:rFonts w:ascii="Courier New" w:cs="Courier New" w:eastAsia="Courier New" w:hAnsi="Courier New"/>
          <w:sz w:val="18"/>
          <w:szCs w:val="18"/>
          <w:color w:val="auto"/>
        </w:rPr>
        <w:t>Employee severance</w:t>
      </w:r>
    </w:p>
    <w:p>
      <w:pPr>
        <w:ind w:left="520"/>
        <w:spacing w:after="0" w:line="237" w:lineRule="auto"/>
        <w:rPr>
          <w:sz w:val="20"/>
          <w:szCs w:val="20"/>
          <w:color w:val="auto"/>
        </w:rPr>
      </w:pPr>
      <w:r>
        <w:rPr>
          <w:rFonts w:ascii="Courier New" w:cs="Courier New" w:eastAsia="Courier New" w:hAnsi="Courier New"/>
          <w:sz w:val="18"/>
          <w:szCs w:val="18"/>
          <w:color w:val="auto"/>
        </w:rPr>
        <w:t>costs............................ --</w:t>
      </w:r>
    </w:p>
    <w:p>
      <w:pPr>
        <w:jc w:val="center"/>
        <w:ind w:right="5359"/>
        <w:spacing w:after="0" w:line="238" w:lineRule="auto"/>
        <w:rPr>
          <w:sz w:val="20"/>
          <w:szCs w:val="20"/>
          <w:color w:val="auto"/>
        </w:rPr>
      </w:pPr>
      <w:r>
        <w:rPr>
          <w:rFonts w:ascii="Courier New" w:cs="Courier New" w:eastAsia="Courier New" w:hAnsi="Courier New"/>
          <w:sz w:val="18"/>
          <w:szCs w:val="18"/>
          <w:color w:val="auto"/>
        </w:rPr>
        <w:t>$1,554,000 Impairment losses(1): Fixed</w:t>
      </w:r>
    </w:p>
    <w:p>
      <w:pPr>
        <w:ind w:left="100"/>
        <w:spacing w:after="0"/>
        <w:rPr>
          <w:sz w:val="20"/>
          <w:szCs w:val="20"/>
          <w:color w:val="auto"/>
        </w:rPr>
      </w:pPr>
      <w:r>
        <w:rPr>
          <w:rFonts w:ascii="Courier New" w:cs="Courier New" w:eastAsia="Courier New" w:hAnsi="Courier New"/>
          <w:sz w:val="18"/>
          <w:szCs w:val="18"/>
          <w:color w:val="auto"/>
        </w:rPr>
        <w:t>assets......................................</w:t>
      </w:r>
    </w:p>
    <w:p>
      <w:pPr>
        <w:jc w:val="center"/>
        <w:ind w:right="5359"/>
        <w:spacing w:after="0" w:line="237" w:lineRule="auto"/>
        <w:rPr>
          <w:sz w:val="20"/>
          <w:szCs w:val="20"/>
          <w:color w:val="auto"/>
        </w:rPr>
      </w:pPr>
      <w:r>
        <w:rPr>
          <w:rFonts w:ascii="Courier New" w:cs="Courier New" w:eastAsia="Courier New" w:hAnsi="Courier New"/>
          <w:sz w:val="18"/>
          <w:szCs w:val="18"/>
          <w:color w:val="auto"/>
        </w:rPr>
        <w:t>-- 800,000 ECT</w:t>
      </w:r>
    </w:p>
    <w:p>
      <w:pPr>
        <w:spacing w:after="0"/>
        <w:rPr>
          <w:sz w:val="20"/>
          <w:szCs w:val="20"/>
          <w:color w:val="auto"/>
        </w:rPr>
      </w:pPr>
      <w:r>
        <w:rPr>
          <w:rFonts w:ascii="Courier New" w:cs="Courier New" w:eastAsia="Courier New" w:hAnsi="Courier New"/>
          <w:sz w:val="18"/>
          <w:szCs w:val="18"/>
          <w:color w:val="auto"/>
        </w:rPr>
        <w:t>patents.......................................</w:t>
      </w:r>
    </w:p>
    <w:p>
      <w:pPr>
        <w:ind w:left="60"/>
        <w:spacing w:after="0" w:line="237" w:lineRule="auto"/>
        <w:rPr>
          <w:sz w:val="20"/>
          <w:szCs w:val="20"/>
          <w:color w:val="auto"/>
        </w:rPr>
      </w:pPr>
      <w:r>
        <w:rPr>
          <w:rFonts w:ascii="Courier New" w:cs="Courier New" w:eastAsia="Courier New" w:hAnsi="Courier New"/>
          <w:sz w:val="18"/>
          <w:szCs w:val="18"/>
          <w:color w:val="auto"/>
        </w:rPr>
        <w:t>-- 260,000 ---------- ---------- -- 1,060,000</w:t>
      </w:r>
    </w:p>
    <w:p>
      <w:pPr>
        <w:jc w:val="center"/>
        <w:ind w:right="5359"/>
        <w:spacing w:after="0"/>
        <w:rPr>
          <w:sz w:val="20"/>
          <w:szCs w:val="20"/>
          <w:color w:val="auto"/>
        </w:rPr>
      </w:pPr>
      <w:r>
        <w:rPr>
          <w:rFonts w:ascii="Courier New" w:cs="Courier New" w:eastAsia="Courier New" w:hAnsi="Courier New"/>
          <w:sz w:val="18"/>
          <w:szCs w:val="18"/>
          <w:color w:val="auto"/>
        </w:rPr>
        <w:t>Rhode Island facilities carrying costs(2):</w:t>
      </w:r>
    </w:p>
    <w:p>
      <w:pPr>
        <w:jc w:val="center"/>
        <w:ind w:right="5359"/>
        <w:spacing w:after="0" w:line="237" w:lineRule="auto"/>
        <w:rPr>
          <w:sz w:val="20"/>
          <w:szCs w:val="20"/>
          <w:color w:val="auto"/>
        </w:rPr>
      </w:pPr>
      <w:r>
        <w:rPr>
          <w:rFonts w:ascii="Courier New" w:cs="Courier New" w:eastAsia="Courier New" w:hAnsi="Courier New"/>
          <w:sz w:val="18"/>
          <w:szCs w:val="18"/>
          <w:color w:val="auto"/>
        </w:rPr>
        <w:t>Corporate</w:t>
      </w:r>
    </w:p>
    <w:p>
      <w:pPr>
        <w:ind w:left="320"/>
        <w:spacing w:after="0" w:line="238" w:lineRule="auto"/>
        <w:rPr>
          <w:sz w:val="20"/>
          <w:szCs w:val="20"/>
          <w:color w:val="auto"/>
        </w:rPr>
      </w:pPr>
      <w:r>
        <w:rPr>
          <w:rFonts w:ascii="Courier New" w:cs="Courier New" w:eastAsia="Courier New" w:hAnsi="Courier New"/>
          <w:sz w:val="18"/>
          <w:szCs w:val="18"/>
          <w:color w:val="auto"/>
        </w:rPr>
        <w:t>headquarters............................</w:t>
      </w:r>
    </w:p>
    <w:p>
      <w:pPr>
        <w:jc w:val="center"/>
        <w:ind w:right="5359"/>
        <w:spacing w:after="0"/>
        <w:rPr>
          <w:sz w:val="20"/>
          <w:szCs w:val="20"/>
          <w:color w:val="auto"/>
        </w:rPr>
      </w:pPr>
      <w:r>
        <w:rPr>
          <w:rFonts w:ascii="Courier New" w:cs="Courier New" w:eastAsia="Courier New" w:hAnsi="Courier New"/>
          <w:sz w:val="18"/>
          <w:szCs w:val="18"/>
          <w:color w:val="auto"/>
        </w:rPr>
        <w:t>$3,327,000 702,000 Pilot manufacturing</w:t>
      </w:r>
    </w:p>
    <w:p>
      <w:pPr>
        <w:ind w:left="60"/>
        <w:spacing w:after="0" w:line="237" w:lineRule="auto"/>
        <w:rPr>
          <w:sz w:val="20"/>
          <w:szCs w:val="20"/>
          <w:color w:val="auto"/>
        </w:rPr>
      </w:pPr>
      <w:r>
        <w:rPr>
          <w:rFonts w:ascii="Courier New" w:cs="Courier New" w:eastAsia="Courier New" w:hAnsi="Courier New"/>
          <w:sz w:val="18"/>
          <w:szCs w:val="18"/>
          <w:color w:val="auto"/>
        </w:rPr>
        <w:t>plant......................... -- 562,000 ---</w:t>
      </w:r>
    </w:p>
    <w:p>
      <w:pPr>
        <w:ind w:left="420"/>
        <w:spacing w:after="0"/>
        <w:rPr>
          <w:sz w:val="20"/>
          <w:szCs w:val="20"/>
          <w:color w:val="auto"/>
        </w:rPr>
      </w:pPr>
      <w:r>
        <w:rPr>
          <w:rFonts w:ascii="Courier New" w:cs="Courier New" w:eastAsia="Courier New" w:hAnsi="Courier New"/>
          <w:sz w:val="18"/>
          <w:szCs w:val="18"/>
          <w:color w:val="auto"/>
        </w:rPr>
        <w:t>------- ---------- 3,327,000 1,264,000</w:t>
      </w:r>
    </w:p>
    <w:p>
      <w:pPr>
        <w:jc w:val="center"/>
        <w:ind w:right="5359"/>
        <w:spacing w:after="0" w:line="237" w:lineRule="auto"/>
        <w:rPr>
          <w:sz w:val="20"/>
          <w:szCs w:val="20"/>
          <w:color w:val="auto"/>
        </w:rPr>
      </w:pPr>
      <w:r>
        <w:rPr>
          <w:rFonts w:ascii="Courier New" w:cs="Courier New" w:eastAsia="Courier New" w:hAnsi="Courier New"/>
          <w:sz w:val="18"/>
          <w:szCs w:val="18"/>
          <w:color w:val="auto"/>
        </w:rPr>
        <w:t>Employee</w:t>
      </w:r>
    </w:p>
    <w:p>
      <w:pPr>
        <w:ind w:left="60"/>
        <w:spacing w:after="0"/>
        <w:rPr>
          <w:sz w:val="20"/>
          <w:szCs w:val="20"/>
          <w:color w:val="auto"/>
        </w:rPr>
      </w:pPr>
      <w:r>
        <w:rPr>
          <w:rFonts w:ascii="Courier New" w:cs="Courier New" w:eastAsia="Courier New" w:hAnsi="Courier New"/>
          <w:sz w:val="18"/>
          <w:szCs w:val="18"/>
          <w:color w:val="auto"/>
        </w:rPr>
        <w:t>outplacement............................... -</w:t>
      </w:r>
    </w:p>
    <w:p>
      <w:pPr>
        <w:jc w:val="center"/>
        <w:ind w:right="5359"/>
        <w:spacing w:after="0" w:line="237" w:lineRule="auto"/>
        <w:rPr>
          <w:sz w:val="20"/>
          <w:szCs w:val="20"/>
          <w:color w:val="auto"/>
        </w:rPr>
      </w:pPr>
      <w:r>
        <w:rPr>
          <w:rFonts w:ascii="Courier New" w:cs="Courier New" w:eastAsia="Courier New" w:hAnsi="Courier New"/>
          <w:sz w:val="18"/>
          <w:szCs w:val="18"/>
          <w:color w:val="auto"/>
        </w:rPr>
        <w:t>- 200,000 RIPSAT</w:t>
      </w:r>
    </w:p>
    <w:p>
      <w:pPr>
        <w:ind w:left="60"/>
        <w:spacing w:after="0" w:line="238" w:lineRule="auto"/>
        <w:rPr>
          <w:sz w:val="20"/>
          <w:szCs w:val="20"/>
          <w:color w:val="auto"/>
        </w:rPr>
      </w:pPr>
      <w:r>
        <w:rPr>
          <w:rFonts w:ascii="Courier New" w:cs="Courier New" w:eastAsia="Courier New" w:hAnsi="Courier New"/>
          <w:sz w:val="18"/>
          <w:szCs w:val="18"/>
          <w:color w:val="auto"/>
        </w:rPr>
        <w:t>settlement(3)................................</w:t>
      </w:r>
    </w:p>
    <w:p>
      <w:pPr>
        <w:spacing w:after="0" w:line="5" w:lineRule="exact"/>
        <w:rPr>
          <w:sz w:val="20"/>
          <w:szCs w:val="20"/>
          <w:color w:val="auto"/>
        </w:rPr>
      </w:pPr>
    </w:p>
    <w:p>
      <w:pPr>
        <w:jc w:val="both"/>
        <w:ind w:left="100" w:right="5419" w:hanging="45"/>
        <w:spacing w:after="0" w:line="268" w:lineRule="auto"/>
        <w:tabs>
          <w:tab w:leader="none" w:pos="363"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1,172,000 Loss on sale of assets(4): Fixed assets......................................</w:t>
      </w:r>
    </w:p>
    <w:p>
      <w:pPr>
        <w:ind w:left="2000" w:hanging="312"/>
        <w:spacing w:after="0" w:line="238" w:lineRule="auto"/>
        <w:tabs>
          <w:tab w:leader="none" w:pos="2000"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318,000 ECT</w:t>
      </w:r>
    </w:p>
    <w:tbl>
      <w:tblPr>
        <w:tblLayout w:type="fixed"/>
        <w:tblInd w:w="0" w:type="dxa"/>
        <w:tblCellMar>
          <w:top w:w="0" w:type="dxa"/>
          <w:left w:w="0" w:type="dxa"/>
          <w:bottom w:w="0" w:type="dxa"/>
          <w:right w:w="0" w:type="dxa"/>
        </w:tblCellMar>
      </w:tblPr>
      <w:tr>
        <w:trPr>
          <w:trHeight w:val="203"/>
        </w:trPr>
        <w:tc>
          <w:tcPr>
            <w:tcW w:w="35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0"/>
              </w:rPr>
              <w:t>patents.......................................</w:t>
            </w:r>
          </w:p>
        </w:tc>
        <w:tc>
          <w:tcPr>
            <w:tcW w:w="1260" w:type="dxa"/>
            <w:vAlign w:val="bottom"/>
          </w:tcPr>
          <w:p>
            <w:pPr>
              <w:spacing w:after="0"/>
              <w:rPr>
                <w:sz w:val="17"/>
                <w:szCs w:val="17"/>
                <w:color w:val="auto"/>
              </w:rPr>
            </w:pPr>
          </w:p>
        </w:tc>
      </w:tr>
      <w:tr>
        <w:trPr>
          <w:trHeight w:val="203"/>
        </w:trPr>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-- 180,000</w:t>
            </w:r>
          </w:p>
        </w:tc>
        <w:tc>
          <w:tcPr>
            <w:tcW w:w="3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 ---------- -- 498,000</w:t>
            </w:r>
          </w:p>
        </w:tc>
      </w:tr>
      <w:tr>
        <w:trPr>
          <w:trHeight w:val="203"/>
        </w:trPr>
        <w:tc>
          <w:tcPr>
            <w:tcW w:w="1260" w:type="dxa"/>
            <w:vAlign w:val="bottom"/>
          </w:tcPr>
          <w:p>
            <w:pPr>
              <w:spacing w:after="0"/>
              <w:rPr>
                <w:sz w:val="17"/>
                <w:szCs w:val="17"/>
                <w:color w:val="auto"/>
              </w:rPr>
            </w:pPr>
          </w:p>
        </w:tc>
        <w:tc>
          <w:tcPr>
            <w:tcW w:w="2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Write-down of pilot</w:t>
            </w:r>
          </w:p>
        </w:tc>
        <w:tc>
          <w:tcPr>
            <w:tcW w:w="1260" w:type="dxa"/>
            <w:vAlign w:val="bottom"/>
          </w:tcPr>
          <w:p>
            <w:pPr>
              <w:spacing w:after="0"/>
              <w:rPr>
                <w:sz w:val="17"/>
                <w:szCs w:val="17"/>
                <w:color w:val="auto"/>
              </w:rPr>
            </w:pPr>
          </w:p>
        </w:tc>
      </w:tr>
      <w:tr>
        <w:trPr>
          <w:trHeight w:val="203"/>
        </w:trPr>
        <w:tc>
          <w:tcPr>
            <w:tcW w:w="3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plant(5)........................</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-- 300,000 -</w:t>
            </w:r>
          </w:p>
        </w:tc>
      </w:tr>
      <w:tr>
        <w:trPr>
          <w:trHeight w:val="203"/>
        </w:trPr>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$3,327,000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$6,048,000</w:t>
            </w:r>
          </w:p>
        </w:tc>
      </w:tr>
      <w:tr>
        <w:trPr>
          <w:trHeight w:val="203"/>
        </w:trPr>
        <w:tc>
          <w:tcPr>
            <w:tcW w:w="1260" w:type="dxa"/>
            <w:vAlign w:val="bottom"/>
          </w:tcPr>
          <w:p>
            <w:pPr>
              <w:spacing w:after="0"/>
              <w:rPr>
                <w:sz w:val="17"/>
                <w:szCs w:val="17"/>
                <w:color w:val="auto"/>
              </w:rPr>
            </w:pP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c>
          <w:tcPr>
            <w:tcW w:w="126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7" w:lineRule="auto"/>
        <w:tabs>
          <w:tab w:leader="none" w:pos="4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Management's estimate of the fixed asset impairment was derived from communications with an outside auction house. The patent impairment loss was based on preliminary negotiations with parties interested in acquiring the patents.</w:t>
      </w:r>
    </w:p>
    <w:p>
      <w:pPr>
        <w:spacing w:after="0" w:line="207" w:lineRule="exact"/>
        <w:rPr>
          <w:rFonts w:ascii="Courier New" w:cs="Courier New" w:eastAsia="Courier New" w:hAnsi="Courier New"/>
          <w:sz w:val="18"/>
          <w:szCs w:val="18"/>
          <w:color w:val="auto"/>
        </w:rPr>
      </w:pPr>
    </w:p>
    <w:p>
      <w:pPr>
        <w:ind w:left="420" w:right="2319" w:hanging="412"/>
        <w:spacing w:after="0" w:line="237" w:lineRule="auto"/>
        <w:tabs>
          <w:tab w:leader="none" w:pos="4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Facilities carrying costs include operating lease payments, utilities, property taxes, insurance, maintenance, interest and other non-employee related expenses necessary to maintaining these facilities through December 31, 2001</w:t>
      </w:r>
    </w:p>
    <w:p>
      <w:pPr>
        <w:spacing w:after="0" w:line="207"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originally received funding from the Rhode Island Partnership for Science and Technology (RIPSAT) for purposes of conducting ECT activities conditioned upon maintaining the operation within the state. RIPSAT claimed that the Company's decision to exit ECT activities and close the Rhode Island operation was in violation of the funding arrangement and that the Company was obligated to return a portion of the funding proceeds. Although the Company disputed these claims, during the fourth quarter of 1999, management determined it was in the best interest of the Company to settle the issue.</w:t>
      </w:r>
    </w:p>
    <w:p>
      <w:pPr>
        <w:spacing w:after="0" w:line="213" w:lineRule="exact"/>
        <w:rPr>
          <w:rFonts w:ascii="Courier New" w:cs="Courier New" w:eastAsia="Courier New" w:hAnsi="Courier New"/>
          <w:sz w:val="18"/>
          <w:szCs w:val="18"/>
          <w:color w:val="auto"/>
        </w:rPr>
      </w:pPr>
    </w:p>
    <w:p>
      <w:pPr>
        <w:ind w:left="420" w:right="1779" w:hanging="412"/>
        <w:spacing w:after="0" w:line="236" w:lineRule="auto"/>
        <w:tabs>
          <w:tab w:leader="none" w:pos="4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held an auction to sell all ECT fixed assets. Proceeds from that sale resulted in a loss, which was related to machinery and equipment ($292,000), and furniture and fixtures ($26,000).</w:t>
      </w:r>
    </w:p>
    <w:p>
      <w:pPr>
        <w:sectPr>
          <w:pgSz w:w="11900" w:h="16838" w:orient="portrait"/>
          <w:cols w:equalWidth="0" w:num="1">
            <w:col w:w="10219"/>
          </w:cols>
          <w:pgMar w:left="240" w:top="142" w:right="1440" w:bottom="0"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142" w:right="1440" w:bottom="0" w:gutter="0" w:footer="0" w:header="0"/>
          <w:type w:val="continuous"/>
        </w:sectPr>
      </w:pPr>
    </w:p>
    <w:bookmarkStart w:id="42" w:name="page43"/>
    <w:bookmarkEnd w:id="42"/>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2001</w:t>
      </w:r>
    </w:p>
    <w:p>
      <w:pPr>
        <w:spacing w:after="0" w:line="207" w:lineRule="exact"/>
        <w:rPr>
          <w:sz w:val="20"/>
          <w:szCs w:val="20"/>
          <w:color w:val="auto"/>
        </w:rPr>
      </w:pPr>
    </w:p>
    <w:p>
      <w:pPr>
        <w:ind w:right="2099" w:firstLine="8"/>
        <w:spacing w:after="0" w:line="235" w:lineRule="auto"/>
        <w:tabs>
          <w:tab w:leader="none" w:pos="316"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WIND-DOWN OF ENCAPSULATED CELL TECHNOLOGY RESEARCH AND DEVELOPMENT PROGRAM (CONTINUED)</w:t>
      </w:r>
    </w:p>
    <w:p>
      <w:pPr>
        <w:spacing w:after="0" w:line="5" w:lineRule="exact"/>
        <w:rPr>
          <w:rFonts w:ascii="Courier New" w:cs="Courier New" w:eastAsia="Courier New" w:hAnsi="Courier New"/>
          <w:sz w:val="18"/>
          <w:szCs w:val="18"/>
          <w:color w:val="auto"/>
        </w:rPr>
      </w:pPr>
    </w:p>
    <w:p>
      <w:pPr>
        <w:ind w:left="420" w:right="2419" w:hanging="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 The write-down of the pilot plant was based on an independent property appraisal.</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Property held for sale at December 31, 2001 and 2000, consisted of</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$3.2 million relating to the Company's pilot plant facility located in Lincoln, Rhode Island. The Company suspended depreciation of these assets in 1999. The balance reflected a $300,000 impairment loss included as part of the additional wind-down expenses.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STEMCELLS CALIFORNIA, INC.</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In September 1997, a merger of a wholly owned subsidiary of the Company and StemCells California, Inc. was completed. As part of the acquisition of StemCells, Richard M. Rose, M.D., became President, Chief Executive Officer and director of the Company and Dr. Irving Weissman became a director of the Company. Upon consummation of the merger, the Company entered into consulting arrangements with the principal scientific founders of StemCells: Dr. Irving Weissman, Dr. Fred H. Gage and Dr. David Anderson. Additionally, in connection with the merger, the Company was granted an option by the former shareholders of StemCells to repurchase 500,000 of the Company's shares of Common Stock exchanged for StemCells shares, upon the occurrence of certain events. To attract and retain Drs. Rose, Weissman, Gage and Anderson, and to expedite the progress of the Company's stem cell program, the Company awarded these individuals options to acquire a total of approximately 1.6 million shares of the Company's common stock, at an exercise price of $5.25 per share, the quoted market price at the grant date. The Company also designated a pool of 400,000 options to be granted to persons in a position to make a significant contribution to the success of the stem cell program. Under the original grants, approximately 100,000 of these options were exercisable immediately on the date of grant, 1,031,000 of these options would vest and become exercisable only upon the achievement of specified milestones related to the Company's stem cell development program and the remaining 468,750 options would vest over eight years. In connection with the 468,750 options issued to a non-employee,</w:t>
      </w:r>
    </w:p>
    <w:p>
      <w:pPr>
        <w:spacing w:after="0" w:line="39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Dr. Anderson, the Company recorded deferred compensation of $1,750,000, the fair value of such options at the date of grant, which will be amortized over an eight-year period. The deferred compensation expense associated with the unvested portion of the grants as of December 31, 2001 was $968,000. The fair value was determined using the Black-Scholes method.</w:t>
      </w:r>
    </w:p>
    <w:p>
      <w:pPr>
        <w:spacing w:after="0" w:line="209"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Effective October 31, 2000, the Company agreed with Drs. Weissman and Gage to revise their 468,750 milestone-vesting stock options to time-based vesting, on the same schedule as Dr. Anderson's option. Under each of the revised options, 168,750 shares vested immediately, and the remaining 300,000 shares will vest at 50,000 per year on September 25, until September 25, 2005, when the final 100,000 shares will vest. The exercise price remains $5.25 per share. The Company recorded $1,647,000 and $692,000 for the year 2000 and 2001 respectively, as compensation expense for the fair market value of the vested portion of such options in an amount determined using the Black-Scholes method. The deferred compensation expense associated with the unvested portion of the grants was determined to be approximately $1,104,000 at December 31, 2001. As part of the revision of the options, Drs. Weissman and Gage relinquished all rights under an agreement. These individuals had the right to license the non-brain stem cell technology in exchange for a payment to the Company equal to all prior funding for such research plus royalty payments. The Company plans to revalue the options using the Black-Scholes method on a quarterly basis and recognize additional compensation expense accordingly.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47</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INVESTMENTS</w:t>
      </w:r>
    </w:p>
    <w:p>
      <w:pPr>
        <w:spacing w:after="0" w:line="207" w:lineRule="exact"/>
        <w:rPr>
          <w:sz w:val="20"/>
          <w:szCs w:val="20"/>
          <w:color w:val="auto"/>
        </w:rPr>
      </w:pPr>
    </w:p>
    <w:p>
      <w:pPr>
        <w:ind w:right="2319" w:firstLine="421"/>
        <w:spacing w:after="0" w:line="236" w:lineRule="auto"/>
        <w:rPr>
          <w:sz w:val="20"/>
          <w:szCs w:val="20"/>
          <w:color w:val="auto"/>
        </w:rPr>
      </w:pPr>
      <w:r>
        <w:rPr>
          <w:rFonts w:ascii="Courier New" w:cs="Courier New" w:eastAsia="Courier New" w:hAnsi="Courier New"/>
          <w:sz w:val="18"/>
          <w:szCs w:val="18"/>
          <w:color w:val="auto"/>
        </w:rPr>
        <w:t>In October 1997, the Company completed a series of transactions, which resulted in the establishment of its previously 50%-owned Swiss subsidiary, Modex Therapeutics, Ltd., (Modex) as an independent company.</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In April 1998, Modex completed an additional equity offering, in which the</w:t>
      </w:r>
    </w:p>
    <w:p>
      <w:pPr>
        <w:sectPr>
          <w:pgSz w:w="11900" w:h="16838" w:orient="portrait"/>
          <w:cols w:equalWidth="0" w:num="1">
            <w:col w:w="10219"/>
          </w:cols>
          <w:pgMar w:left="240" w:top="339" w:right="1440" w:bottom="0" w:gutter="0" w:footer="0" w:header="0"/>
        </w:sectPr>
      </w:pPr>
    </w:p>
    <w:bookmarkStart w:id="43" w:name="page44"/>
    <w:bookmarkEnd w:id="43"/>
    <w:p>
      <w:pPr>
        <w:ind w:right="1879"/>
        <w:spacing w:after="0" w:line="237" w:lineRule="auto"/>
        <w:rPr>
          <w:sz w:val="20"/>
          <w:szCs w:val="20"/>
          <w:color w:val="auto"/>
        </w:rPr>
      </w:pPr>
      <w:r>
        <w:rPr>
          <w:rFonts w:ascii="Courier New" w:cs="Courier New" w:eastAsia="Courier New" w:hAnsi="Courier New"/>
          <w:sz w:val="18"/>
          <w:szCs w:val="18"/>
          <w:color w:val="auto"/>
        </w:rPr>
        <w:t>Company did not participate. This resulted in a reduction in the Company's ownership to less than 20% ownership; therefore, the Company accounted for this investment under the cost method from that date. On June 23, 2000, Modex completed an initial public offering of its common stock. At December 31, 2000, the Company owned 126,193 shares of Modex. On January 9, 2001, the Company sold 22,616 Modex shares for a net price of 182.00 Swiss francs per share, which converts to $112.76 per share, for total proceeds of $2,550,230. On May 01, 2001, the Company sold its remaining shares in Modex for a net price of 87.30 Swiss Francs per share, which converts to approximately $50.51 per share, for total proceeds of approximately $5,232,168, net of commissions and fees. The Company no longer holds any shares of Modex.</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ASSIGNMENT OF RIGHTS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On April 30, 2001, in consideration for $300,000 received from Modex and the assistance of Modex in executing the sale of StemCells' holding of Modex shares, StemCells agreed to assign to Modex the rights concerning future payments under the Asset Purchase and License Agreement between the Company and Neurotech SA, by which Neurotech SA purchased the Company's former encapsulated cell therapy technology.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PROPERTY, PLANT AND EQUIPMENT</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Property, plant and equipment consists of the following:</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DECEMBER 31, ------------------------</w:t>
      </w:r>
    </w:p>
    <w:p>
      <w:pPr>
        <w:jc w:val="center"/>
        <w:ind w:right="6219"/>
        <w:spacing w:after="0" w:line="238" w:lineRule="auto"/>
        <w:rPr>
          <w:sz w:val="20"/>
          <w:szCs w:val="20"/>
          <w:color w:val="auto"/>
        </w:rPr>
      </w:pPr>
      <w:r>
        <w:rPr>
          <w:rFonts w:ascii="Courier New" w:cs="Courier New" w:eastAsia="Courier New" w:hAnsi="Courier New"/>
          <w:sz w:val="18"/>
          <w:szCs w:val="18"/>
          <w:color w:val="auto"/>
        </w:rPr>
        <w:t>- 2001 2000 ----------- -----------</w:t>
      </w:r>
    </w:p>
    <w:p>
      <w:pPr>
        <w:jc w:val="center"/>
        <w:ind w:right="6219"/>
        <w:spacing w:after="0"/>
        <w:rPr>
          <w:sz w:val="20"/>
          <w:szCs w:val="20"/>
          <w:color w:val="auto"/>
        </w:rPr>
      </w:pPr>
      <w:r>
        <w:rPr>
          <w:rFonts w:ascii="Courier New" w:cs="Courier New" w:eastAsia="Courier New" w:hAnsi="Courier New"/>
          <w:sz w:val="18"/>
          <w:szCs w:val="18"/>
          <w:color w:val="auto"/>
        </w:rPr>
        <w:t>Building and</w:t>
      </w:r>
    </w:p>
    <w:p>
      <w:pPr>
        <w:spacing w:after="0" w:line="3"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improvements..........................</w:t>
      </w:r>
    </w:p>
    <w:p>
      <w:pPr>
        <w:spacing w:after="0" w:line="21" w:lineRule="exact"/>
        <w:rPr>
          <w:sz w:val="20"/>
          <w:szCs w:val="20"/>
          <w:color w:val="auto"/>
        </w:rPr>
      </w:pPr>
    </w:p>
    <w:p>
      <w:pPr>
        <w:ind w:left="60" w:right="6259" w:firstLine="209"/>
        <w:spacing w:after="0" w:line="268" w:lineRule="auto"/>
        <w:tabs>
          <w:tab w:leader="none" w:pos="482"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715,397 $ 703,095 Machinery and equipment............................</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1,884,581 1,766,448 Furniture and</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fixtures.............................</w:t>
      </w:r>
    </w:p>
    <w:p>
      <w:pPr>
        <w:ind w:left="60"/>
        <w:spacing w:after="0"/>
        <w:rPr>
          <w:sz w:val="20"/>
          <w:szCs w:val="20"/>
          <w:color w:val="auto"/>
        </w:rPr>
      </w:pPr>
      <w:r>
        <w:rPr>
          <w:rFonts w:ascii="Courier New" w:cs="Courier New" w:eastAsia="Courier New" w:hAnsi="Courier New"/>
          <w:sz w:val="18"/>
          <w:szCs w:val="18"/>
          <w:color w:val="auto"/>
        </w:rPr>
        <w:t>273,999 188,736 ----------- ---------</w:t>
      </w:r>
    </w:p>
    <w:p>
      <w:pPr>
        <w:spacing w:after="0" w:line="3" w:lineRule="exact"/>
        <w:rPr>
          <w:sz w:val="20"/>
          <w:szCs w:val="20"/>
          <w:color w:val="auto"/>
        </w:rPr>
      </w:pPr>
    </w:p>
    <w:p>
      <w:pPr>
        <w:jc w:val="both"/>
        <w:ind w:left="540" w:right="6739" w:firstLine="45"/>
        <w:spacing w:after="0" w:line="268" w:lineRule="auto"/>
        <w:tabs>
          <w:tab w:leader="none" w:pos="909"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2,873,977 2,658,279 Less accumulated depreciation and</w:t>
      </w:r>
    </w:p>
    <w:tbl>
      <w:tblPr>
        <w:tblLayout w:type="fixed"/>
        <w:tblInd w:w="60" w:type="dxa"/>
        <w:tblCellMar>
          <w:top w:w="0" w:type="dxa"/>
          <w:left w:w="0" w:type="dxa"/>
          <w:bottom w:w="0" w:type="dxa"/>
          <w:right w:w="0" w:type="dxa"/>
        </w:tblCellMar>
      </w:tblPr>
      <w:tr>
        <w:trPr>
          <w:trHeight w:val="199"/>
        </w:trPr>
        <w:tc>
          <w:tcPr>
            <w:tcW w:w="2320" w:type="dxa"/>
            <w:vAlign w:val="bottom"/>
            <w:gridSpan w:val="2"/>
          </w:tcPr>
          <w:p>
            <w:pPr>
              <w:ind w:left="420"/>
              <w:spacing w:after="0" w:line="198" w:lineRule="exact"/>
              <w:rPr>
                <w:sz w:val="20"/>
                <w:szCs w:val="20"/>
                <w:color w:val="auto"/>
              </w:rPr>
            </w:pPr>
            <w:r>
              <w:rPr>
                <w:rFonts w:ascii="Courier New" w:cs="Courier New" w:eastAsia="Courier New" w:hAnsi="Courier New"/>
                <w:sz w:val="18"/>
                <w:szCs w:val="18"/>
                <w:color w:val="auto"/>
              </w:rPr>
              <w:t>amortization.....</w:t>
            </w:r>
          </w:p>
        </w:tc>
        <w:tc>
          <w:tcPr>
            <w:tcW w:w="1580" w:type="dxa"/>
            <w:vAlign w:val="bottom"/>
          </w:tcPr>
          <w:p>
            <w:pPr>
              <w:jc w:val="right"/>
              <w:ind w:right="332"/>
              <w:spacing w:after="0" w:line="198" w:lineRule="exact"/>
              <w:rPr>
                <w:sz w:val="20"/>
                <w:szCs w:val="20"/>
                <w:color w:val="auto"/>
              </w:rPr>
            </w:pPr>
            <w:r>
              <w:rPr>
                <w:rFonts w:ascii="Courier New" w:cs="Courier New" w:eastAsia="Courier New" w:hAnsi="Courier New"/>
                <w:sz w:val="18"/>
                <w:szCs w:val="18"/>
                <w:color w:val="auto"/>
                <w:w w:val="95"/>
              </w:rPr>
              <w:t>(1,654,658)</w:t>
            </w:r>
          </w:p>
        </w:tc>
      </w:tr>
      <w:tr>
        <w:trPr>
          <w:trHeight w:val="203"/>
        </w:trPr>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(1,207,218)</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7"/>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1,219,319</w:t>
            </w:r>
          </w:p>
        </w:tc>
        <w:tc>
          <w:tcPr>
            <w:tcW w:w="2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$ 1,451,061 ===========</w:t>
            </w:r>
          </w:p>
        </w:tc>
      </w:tr>
      <w:tr>
        <w:trPr>
          <w:trHeight w:val="203"/>
        </w:trPr>
        <w:tc>
          <w:tcPr>
            <w:tcW w:w="1200" w:type="dxa"/>
            <w:vAlign w:val="bottom"/>
          </w:tcPr>
          <w:p>
            <w:pPr>
              <w:spacing w:after="0"/>
              <w:rPr>
                <w:sz w:val="17"/>
                <w:szCs w:val="17"/>
                <w:color w:val="auto"/>
              </w:rPr>
            </w:pPr>
          </w:p>
        </w:tc>
        <w:tc>
          <w:tcPr>
            <w:tcW w:w="2700" w:type="dxa"/>
            <w:vAlign w:val="bottom"/>
            <w:gridSpan w:val="2"/>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Depreciation expense was $495,000, $451,000, and $1,436,000 for the years ending December 31, 2001, 2000 and 1999, respectively.</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Certain property, plant and equipment in Rhode Island were acquired under capital lease obligations. These assets totaled $5,827,000 at December 31, 2001 and 2000, respectively, with related accumulated amortization of $2,747,000 at December 31, 2001 and 2000, respectively. As a result of the Company's decision to wind down its operations in Rhode Island and relocate to California, this property has been classified as held for sale.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48</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OTHER ASSETS, NET</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Other assets are as follows:</w:t>
      </w:r>
    </w:p>
    <w:p>
      <w:pPr>
        <w:spacing w:after="0" w:line="201"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DECEMBER 31, ----------------------- 2001</w:t>
      </w:r>
    </w:p>
    <w:p>
      <w:pPr>
        <w:jc w:val="center"/>
        <w:ind w:right="5579"/>
        <w:spacing w:after="0" w:line="238" w:lineRule="auto"/>
        <w:rPr>
          <w:sz w:val="20"/>
          <w:szCs w:val="20"/>
          <w:color w:val="auto"/>
        </w:rPr>
      </w:pPr>
      <w:r>
        <w:rPr>
          <w:rFonts w:ascii="Courier New" w:cs="Courier New" w:eastAsia="Courier New" w:hAnsi="Courier New"/>
          <w:sz w:val="18"/>
          <w:szCs w:val="18"/>
          <w:color w:val="auto"/>
        </w:rPr>
        <w:t>2000 ---------- ---------- Patents,</w:t>
      </w:r>
    </w:p>
    <w:p>
      <w:pPr>
        <w:spacing w:after="0" w:line="5"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net.........................................</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$ 854,974 $ 629,203 License agreements,</w:t>
      </w:r>
    </w:p>
    <w:p>
      <w:pPr>
        <w:jc w:val="center"/>
        <w:ind w:right="5579"/>
        <w:spacing w:after="0" w:line="238" w:lineRule="auto"/>
        <w:rPr>
          <w:sz w:val="20"/>
          <w:szCs w:val="20"/>
          <w:color w:val="auto"/>
        </w:rPr>
      </w:pPr>
      <w:r>
        <w:rPr>
          <w:rFonts w:ascii="Courier New" w:cs="Courier New" w:eastAsia="Courier New" w:hAnsi="Courier New"/>
          <w:sz w:val="18"/>
          <w:szCs w:val="18"/>
          <w:color w:val="auto"/>
        </w:rPr>
        <w:t>net.............................. 380,092</w:t>
      </w:r>
    </w:p>
    <w:p>
      <w:pPr>
        <w:jc w:val="center"/>
        <w:ind w:right="5579"/>
        <w:spacing w:after="0"/>
        <w:rPr>
          <w:sz w:val="20"/>
          <w:szCs w:val="20"/>
          <w:color w:val="auto"/>
        </w:rPr>
      </w:pPr>
      <w:r>
        <w:rPr>
          <w:rFonts w:ascii="Courier New" w:cs="Courier New" w:eastAsia="Courier New" w:hAnsi="Courier New"/>
          <w:sz w:val="18"/>
          <w:szCs w:val="18"/>
          <w:color w:val="auto"/>
        </w:rPr>
        <w:t>669,000 Security deposit--building</w:t>
      </w:r>
    </w:p>
    <w:p>
      <w:pPr>
        <w:jc w:val="center"/>
        <w:ind w:right="5579"/>
        <w:spacing w:after="0" w:line="237" w:lineRule="auto"/>
        <w:rPr>
          <w:sz w:val="20"/>
          <w:szCs w:val="20"/>
          <w:color w:val="auto"/>
        </w:rPr>
      </w:pPr>
      <w:r>
        <w:rPr>
          <w:rFonts w:ascii="Courier New" w:cs="Courier New" w:eastAsia="Courier New" w:hAnsi="Courier New"/>
          <w:sz w:val="18"/>
          <w:szCs w:val="18"/>
          <w:color w:val="auto"/>
        </w:rPr>
        <w:t>lease..................... 752,500 750,000</w:t>
      </w:r>
    </w:p>
    <w:p>
      <w:pPr>
        <w:jc w:val="center"/>
        <w:ind w:right="5579"/>
        <w:spacing w:after="0" w:line="238" w:lineRule="auto"/>
        <w:rPr>
          <w:sz w:val="20"/>
          <w:szCs w:val="20"/>
          <w:color w:val="auto"/>
        </w:rPr>
      </w:pPr>
      <w:r>
        <w:rPr>
          <w:rFonts w:ascii="Courier New" w:cs="Courier New" w:eastAsia="Courier New" w:hAnsi="Courier New"/>
          <w:sz w:val="18"/>
          <w:szCs w:val="18"/>
          <w:color w:val="auto"/>
        </w:rPr>
        <w:t>Deposit--</w:t>
      </w:r>
    </w:p>
    <w:p>
      <w:pPr>
        <w:spacing w:after="0" w:line="5"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4,641 16,321 Deferred financing costs,</w:t>
      </w:r>
    </w:p>
    <w:p>
      <w:pPr>
        <w:jc w:val="center"/>
        <w:ind w:right="5579"/>
        <w:spacing w:after="0" w:line="238" w:lineRule="auto"/>
        <w:rPr>
          <w:sz w:val="20"/>
          <w:szCs w:val="20"/>
          <w:color w:val="auto"/>
        </w:rPr>
      </w:pPr>
      <w:r>
        <w:rPr>
          <w:rFonts w:ascii="Courier New" w:cs="Courier New" w:eastAsia="Courier New" w:hAnsi="Courier New"/>
          <w:sz w:val="18"/>
          <w:szCs w:val="18"/>
          <w:color w:val="auto"/>
        </w:rPr>
        <w:t>net........................ -- 109,388</w:t>
      </w:r>
    </w:p>
    <w:p>
      <w:pPr>
        <w:jc w:val="center"/>
        <w:ind w:right="5579"/>
        <w:spacing w:after="0"/>
        <w:rPr>
          <w:sz w:val="20"/>
          <w:szCs w:val="20"/>
          <w:color w:val="auto"/>
        </w:rPr>
      </w:pPr>
      <w:r>
        <w:rPr>
          <w:rFonts w:ascii="Courier New" w:cs="Courier New" w:eastAsia="Courier New" w:hAnsi="Courier New"/>
          <w:sz w:val="18"/>
          <w:szCs w:val="18"/>
          <w:color w:val="auto"/>
        </w:rPr>
        <w:t>Restricted Cash--(Letter of</w:t>
      </w:r>
    </w:p>
    <w:p>
      <w:pPr>
        <w:spacing w:after="0" w:line="3"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Credit).................. 275,000 -- ------</w:t>
      </w:r>
    </w:p>
    <w:p>
      <w:pPr>
        <w:spacing w:after="0" w:line="16" w:lineRule="exact"/>
        <w:rPr>
          <w:sz w:val="20"/>
          <w:szCs w:val="20"/>
          <w:color w:val="auto"/>
        </w:rPr>
      </w:pPr>
    </w:p>
    <w:p>
      <w:pPr>
        <w:ind w:left="900" w:hanging="525"/>
        <w:spacing w:after="0"/>
        <w:tabs>
          <w:tab w:leader="none" w:pos="90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$2,267,207 $2,173,912</w:t>
      </w:r>
    </w:p>
    <w:p>
      <w:pPr>
        <w:ind w:left="1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142" w:right="1440" w:bottom="133" w:gutter="0" w:footer="0" w:header="0"/>
        </w:sectPr>
      </w:pPr>
    </w:p>
    <w:bookmarkStart w:id="44" w:name="page45"/>
    <w:bookmarkEnd w:id="44"/>
    <w:p>
      <w:pPr>
        <w:ind w:right="1999" w:firstLine="421"/>
        <w:spacing w:after="0" w:line="235" w:lineRule="auto"/>
        <w:rPr>
          <w:sz w:val="20"/>
          <w:szCs w:val="20"/>
          <w:color w:val="auto"/>
        </w:rPr>
      </w:pPr>
      <w:r>
        <w:rPr>
          <w:rFonts w:ascii="Courier New" w:cs="Courier New" w:eastAsia="Courier New" w:hAnsi="Courier New"/>
          <w:sz w:val="18"/>
          <w:szCs w:val="18"/>
          <w:color w:val="auto"/>
        </w:rPr>
        <w:t>At December 31, 2001 and 2000, accumulated amortization was $1,293,000 and $1,140,000, respectively, for patents and license agreements.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ACCRUED EXPENSES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Accrued expenses are as follows:</w:t>
      </w:r>
    </w:p>
    <w:p>
      <w:pPr>
        <w:spacing w:after="0" w:line="207"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DECEMBER 31, ------------------- 2001 2000 -------- ---</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 External</w:t>
      </w:r>
    </w:p>
    <w:p>
      <w:pPr>
        <w:jc w:val="center"/>
        <w:ind w:right="4319"/>
        <w:spacing w:after="0" w:line="238" w:lineRule="auto"/>
        <w:rPr>
          <w:sz w:val="20"/>
          <w:szCs w:val="20"/>
          <w:color w:val="auto"/>
        </w:rPr>
      </w:pPr>
      <w:r>
        <w:rPr>
          <w:rFonts w:ascii="Courier New" w:cs="Courier New" w:eastAsia="Courier New" w:hAnsi="Courier New"/>
          <w:sz w:val="18"/>
          <w:szCs w:val="18"/>
          <w:color w:val="auto"/>
        </w:rPr>
        <w:t>services....................................... $</w:t>
      </w:r>
    </w:p>
    <w:p>
      <w:pPr>
        <w:jc w:val="center"/>
        <w:ind w:right="4319"/>
        <w:spacing w:after="0"/>
        <w:rPr>
          <w:sz w:val="20"/>
          <w:szCs w:val="20"/>
          <w:color w:val="auto"/>
        </w:rPr>
      </w:pPr>
      <w:r>
        <w:rPr>
          <w:rFonts w:ascii="Courier New" w:cs="Courier New" w:eastAsia="Courier New" w:hAnsi="Courier New"/>
          <w:sz w:val="18"/>
          <w:szCs w:val="18"/>
          <w:color w:val="auto"/>
        </w:rPr>
        <w:t>88,649 $219,051 Employee</w:t>
      </w:r>
    </w:p>
    <w:p>
      <w:pPr>
        <w:spacing w:after="0" w:line="3"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compensation................................... 173,645</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109,007</w:t>
      </w:r>
    </w:p>
    <w:p>
      <w:pPr>
        <w:spacing w:after="0" w:line="4"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236,871 509,300 -------- -------- $499,165 $837,358</w:t>
      </w:r>
    </w:p>
    <w:p>
      <w:pPr>
        <w:jc w:val="center"/>
        <w:ind w:right="4319"/>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LEASES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 has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Fixed interest rates vary with the respective bonds' maturities, ranging from 5.1% to 9.5%. The bonds contain certain restrictive covenants which limit, among other things, the payment of cash dividends and the sale of the related assets.</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49</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LEASES (CONTINUED)</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Company entered into a fifteen-year lease for a laboratory facility in connection with a sale and leaseback arrangement in 1997. The lease has a rent escalation clause and accordingly, the Company is recognizing rent expense on a straight-line basis. At December 31, 2001, the Company had $918,528 in deferred rent expense for this facility.</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As of February 1, 2001, the Company entered into a 5-year lease for a 40,000 square foot facility located in the Stanford Research Park in Palo Alto, CA. The new facility includes space for animals, laboratories, offices, and a GMP (Good Manufacturing Practices) suite. GMP facilities can be used to manufacture materials for clinical trials. The rent will average approximately</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$3.15 million per year over the term of the lease. In addition the Company has issued a letter of credit amounting to $275,000 to serve as a deposit for the duration of the lease. The lease has a rent escalation clause and accordingly, the Company is recognizing rent expense on a straight-line basis. At December 31, 2001 the Company had $201,477 in deferred rent expense for this facility. The lease on the Company's former Sunnyvale headquarters was terminated on August 31, 2001.</w:t>
      </w:r>
    </w:p>
    <w:p>
      <w:pPr>
        <w:spacing w:after="0" w:line="211"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As of December 31, 2001, future minimum lease payments and sublease income under operating and capital leases and principal payments on equipment loans are as follows:</w:t>
      </w:r>
    </w:p>
    <w:p>
      <w:pPr>
        <w:spacing w:after="0" w:line="203"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CAPITAL OPERATING SUBLEASE LEASES</w:t>
      </w:r>
    </w:p>
    <w:p>
      <w:pPr>
        <w:jc w:val="center"/>
        <w:ind w:right="5999"/>
        <w:spacing w:after="0" w:line="238" w:lineRule="auto"/>
        <w:rPr>
          <w:sz w:val="20"/>
          <w:szCs w:val="20"/>
          <w:color w:val="auto"/>
        </w:rPr>
      </w:pPr>
      <w:r>
        <w:rPr>
          <w:rFonts w:ascii="Courier New" w:cs="Courier New" w:eastAsia="Courier New" w:hAnsi="Courier New"/>
          <w:sz w:val="18"/>
          <w:szCs w:val="18"/>
          <w:color w:val="auto"/>
        </w:rPr>
        <w:t>LEASES INCOME ---------- ----------- --</w:t>
      </w:r>
    </w:p>
    <w:p>
      <w:pPr>
        <w:jc w:val="center"/>
        <w:ind w:right="5999"/>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6"/>
          <w:szCs w:val="16"/>
          <w:color w:val="auto"/>
        </w:rPr>
        <w:t>2002....................................</w:t>
      </w:r>
    </w:p>
    <w:p>
      <w:pPr>
        <w:spacing w:after="0" w:line="16" w:lineRule="exact"/>
        <w:rPr>
          <w:sz w:val="20"/>
          <w:szCs w:val="20"/>
          <w:color w:val="auto"/>
        </w:rPr>
      </w:pPr>
    </w:p>
    <w:p>
      <w:pPr>
        <w:ind w:left="640" w:hanging="211"/>
        <w:spacing w:after="0"/>
        <w:tabs>
          <w:tab w:leader="none" w:pos="6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519,719 $ 2,308,838 $1,265,692</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2003....................................</w:t>
      </w:r>
    </w:p>
    <w:p>
      <w:pPr>
        <w:ind w:left="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436,909 4,568,274 2,000,746</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2004....................................</w:t>
      </w:r>
    </w:p>
    <w:p>
      <w:pPr>
        <w:ind w:left="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425,713 4,677,197 2,016,578</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2005....................................</w:t>
      </w:r>
    </w:p>
    <w:p>
      <w:pPr>
        <w:ind w:left="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412,587 4,789,388 2,072,545</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2006....................................</w:t>
      </w:r>
    </w:p>
    <w:p>
      <w:pPr>
        <w:ind w:left="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401,289 1,268,120 675,653</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Thereafter..............................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1,910,288 7,529,296 -- ----------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Total minimum lease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4,106,505</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$25,141,113 $8,031,214 Less amounts</w:t>
      </w:r>
    </w:p>
    <w:p>
      <w:pPr>
        <w:sectPr>
          <w:pgSz w:w="11900" w:h="16838" w:orient="portrait"/>
          <w:cols w:equalWidth="0" w:num="1">
            <w:col w:w="10219"/>
          </w:cols>
          <w:pgMar w:left="240" w:top="142" w:right="1440" w:bottom="0" w:gutter="0" w:footer="0" w:header="0"/>
        </w:sectPr>
      </w:pPr>
    </w:p>
    <w:bookmarkStart w:id="45" w:name="page46"/>
    <w:bookmarkEnd w:id="45"/>
    <w:tbl>
      <w:tblPr>
        <w:tblLayout w:type="fixed"/>
        <w:tblInd w:w="6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w w:val="98"/>
              </w:rPr>
              <w:t>representing interest......</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w w:val="99"/>
              </w:rPr>
              <w:t>1,501,505 -</w:t>
            </w:r>
          </w:p>
        </w:tc>
      </w:tr>
    </w:tbl>
    <w:p>
      <w:pPr>
        <w:ind w:left="320" w:hanging="207"/>
        <w:spacing w:after="0" w:line="238" w:lineRule="auto"/>
        <w:tabs>
          <w:tab w:leader="none" w:pos="3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Present value of minimum lease</w:t>
      </w:r>
    </w:p>
    <w:p>
      <w:pPr>
        <w:ind w:left="120"/>
        <w:spacing w:after="0"/>
        <w:rPr>
          <w:sz w:val="20"/>
          <w:szCs w:val="20"/>
          <w:color w:val="auto"/>
        </w:rPr>
      </w:pPr>
      <w:r>
        <w:rPr>
          <w:rFonts w:ascii="Courier New" w:cs="Courier New" w:eastAsia="Courier New" w:hAnsi="Courier New"/>
          <w:sz w:val="18"/>
          <w:szCs w:val="18"/>
          <w:color w:val="auto"/>
        </w:rPr>
        <w:t>payments..............................</w:t>
      </w:r>
    </w:p>
    <w:p>
      <w:pPr>
        <w:ind w:left="640"/>
        <w:spacing w:after="0" w:line="237" w:lineRule="auto"/>
        <w:rPr>
          <w:sz w:val="20"/>
          <w:szCs w:val="20"/>
          <w:color w:val="auto"/>
        </w:rPr>
      </w:pPr>
      <w:r>
        <w:rPr>
          <w:rFonts w:ascii="Courier New" w:cs="Courier New" w:eastAsia="Courier New" w:hAnsi="Courier New"/>
          <w:sz w:val="18"/>
          <w:szCs w:val="18"/>
          <w:color w:val="auto"/>
        </w:rPr>
        <w:t>2,605,000 -- -- Less current</w:t>
      </w:r>
    </w:p>
    <w:tbl>
      <w:tblPr>
        <w:tblLayout w:type="fixed"/>
        <w:tblInd w:w="120" w:type="dxa"/>
        <w:tblCellMar>
          <w:top w:w="0" w:type="dxa"/>
          <w:left w:w="0" w:type="dxa"/>
          <w:bottom w:w="0" w:type="dxa"/>
          <w:right w:w="0" w:type="dxa"/>
        </w:tblCellMar>
      </w:tblP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maturities.................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289,167 --</w:t>
            </w:r>
          </w:p>
        </w:tc>
      </w:tr>
    </w:tbl>
    <w:p>
      <w:pPr>
        <w:ind w:left="540" w:hanging="321"/>
        <w:spacing w:after="0" w:line="238" w:lineRule="auto"/>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Capitalized lease obligations, less</w:t>
      </w:r>
    </w:p>
    <w:p>
      <w:pPr>
        <w:ind w:left="120"/>
        <w:spacing w:after="0"/>
        <w:rPr>
          <w:sz w:val="20"/>
          <w:szCs w:val="20"/>
          <w:color w:val="auto"/>
        </w:rPr>
      </w:pPr>
      <w:r>
        <w:rPr>
          <w:rFonts w:ascii="Courier New" w:cs="Courier New" w:eastAsia="Courier New" w:hAnsi="Courier New"/>
          <w:sz w:val="18"/>
          <w:szCs w:val="18"/>
          <w:color w:val="auto"/>
        </w:rPr>
        <w:t>current maturities....................</w:t>
      </w:r>
    </w:p>
    <w:p>
      <w:pPr>
        <w:jc w:val="center"/>
        <w:ind w:right="5999"/>
        <w:spacing w:after="0" w:line="237" w:lineRule="auto"/>
        <w:rPr>
          <w:sz w:val="20"/>
          <w:szCs w:val="20"/>
          <w:color w:val="auto"/>
        </w:rPr>
      </w:pPr>
      <w:r>
        <w:rPr>
          <w:rFonts w:ascii="Courier New" w:cs="Courier New" w:eastAsia="Courier New" w:hAnsi="Courier New"/>
          <w:sz w:val="18"/>
          <w:szCs w:val="18"/>
          <w:color w:val="auto"/>
        </w:rPr>
        <w:t>$2,315,833 -- -- ========== ===========</w:t>
      </w:r>
    </w:p>
    <w:p>
      <w:pPr>
        <w:jc w:val="center"/>
        <w:ind w:right="599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419" w:firstLine="421"/>
        <w:spacing w:after="0" w:line="235" w:lineRule="auto"/>
        <w:rPr>
          <w:sz w:val="20"/>
          <w:szCs w:val="20"/>
          <w:color w:val="auto"/>
        </w:rPr>
      </w:pPr>
      <w:r>
        <w:rPr>
          <w:rFonts w:ascii="Courier New" w:cs="Courier New" w:eastAsia="Courier New" w:hAnsi="Courier New"/>
          <w:sz w:val="18"/>
          <w:szCs w:val="18"/>
          <w:color w:val="auto"/>
        </w:rPr>
        <w:t>Rent expense for the years ended December 31, 2001, 2000 and 1999, was $2,629,000, $1,111,000 and $947,000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GRANTS</w:t>
      </w:r>
    </w:p>
    <w:p>
      <w:pPr>
        <w:spacing w:after="0" w:line="207"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In February 2001, the Company was awarded a two-year, $300,000 per year grant from the National Institutes of Health's Small Business Innovation Research (SBIR) office. The grant, which will support joint work with virologist Dr. Jeffrey Glenn at Stanford University, is aimed at characterizing the human cells that can be infected by human hepatitis viruses and to develop a small animal model using the cells that are most infectable by these viruses to develop screening assays and identify novel drug for the disease. The Company received $300,000, of which $150,367 represents the Company's</w:t>
      </w:r>
    </w:p>
    <w:p>
      <w:pPr>
        <w:spacing w:after="0" w:line="3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GRANTS (CONTINUED)</w:t>
      </w:r>
    </w:p>
    <w:p>
      <w:pPr>
        <w:spacing w:after="0" w:line="4"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share of the joint effort through June 30, 2001 and has been recognized as revenue. The remainder, $149,633, was paid to Stanford University as its share of the joint effort. In addition the Company received and recognized as revenue $298,614 for research from a prior SBIR grant relating to the neural program.</w:t>
      </w:r>
    </w:p>
    <w:p>
      <w:pPr>
        <w:spacing w:after="0" w:line="18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On September 30 2001, the Company was awarded a four-year, $225,000 per year grant from the National Institute of Diabetes &amp; Digestive &amp; Kidney Disorders of the National Institutes of Health for the Company's liver stem cell program which focuses on identifying liver stem and progenitor cells for the treatment of liver diseases. The grant is subject to the availability of funds and satisfactory progress of the project. As of December 31, 2001 the Company has recognized $56,250 related to this award.</w:t>
      </w:r>
    </w:p>
    <w:p>
      <w:pPr>
        <w:spacing w:after="0" w:line="211" w:lineRule="exact"/>
        <w:rPr>
          <w:sz w:val="20"/>
          <w:szCs w:val="20"/>
          <w:color w:val="auto"/>
        </w:rPr>
      </w:pPr>
    </w:p>
    <w:p>
      <w:pPr>
        <w:ind w:right="7679" w:firstLine="8"/>
        <w:spacing w:after="0" w:line="536" w:lineRule="auto"/>
        <w:tabs>
          <w:tab w:leader="none" w:pos="42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EQUITY SALE OF COMMON STOCK</w:t>
      </w:r>
    </w:p>
    <w:p>
      <w:pPr>
        <w:spacing w:after="0" w:line="1"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On August 3, 2000, the Company completed a $4 million common stock financing transaction with Millennium Partners, LP at $4.33 per share. In the purchase agreement, the Company granted Millennium an option to purchase up to an additional $3 million of its common stock. Millennium exercised its option to purchase $1 million of the Company's common stock on August 23, 2000 at $5.53 per share. On June 8, 2001, Millennium exercised its remaining option to purchase $2 million of the Company's common stock at $4.3692 per share. As a result of the financing agreement, Millennium received five year warrants to purchase 101,587 shares of common stock at $4.725 per share, 19,900 shares of common stock at $6.03 per share, and 50,352 shares at $4.7664 per share. The warrants are callable by StemCells any time at $7.875, $10.05 and $7.944 per underlying share respectively. The calculated value of these callable warrants using the Black-Scholes method is $701,073, which is accounted for as stock issuance cost.</w:t>
      </w:r>
    </w:p>
    <w:p>
      <w:pPr>
        <w:spacing w:after="0" w:line="208"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In addition to the above, Millennium was issued adjustable warrants in connection with the original $4 million purchase, each of which entitled Millennium to receive additional shares on eight dates beginning six months from the respective closing dates and every three months thereafter. The adjustable warrants could be exercised at any time prior to the thirtieth day after the last of such dates. The number of additional shares Millennium was entitled to on each date was based on the number of shares of common stock Millennium continued to hold on each date and the market price of the Company's common stock over a period prior to each date. The exercise price per share under the adjustable warrant was $0.01. Millennium exercised the first of the adjustable warrants to purchase 463,369, 622,469, and 25,804 shares on March 30, 2001, July 26, 2001 and August 15, 2001 respectively at $0.01 per share. The Company has accounted for the sale of the stock and warrants by adding that portion of</w:t>
      </w:r>
    </w:p>
    <w:p>
      <w:pPr>
        <w:sectPr>
          <w:pgSz w:w="11900" w:h="16838" w:orient="portrait"/>
          <w:cols w:equalWidth="0" w:num="1">
            <w:col w:w="10219"/>
          </w:cols>
          <w:pgMar w:left="240" w:top="136" w:right="1440" w:bottom="0" w:gutter="0" w:footer="0" w:header="0"/>
        </w:sectPr>
      </w:pPr>
    </w:p>
    <w:bookmarkStart w:id="46" w:name="page47"/>
    <w:bookmarkEnd w:id="46"/>
    <w:p>
      <w:pPr>
        <w:ind w:right="1779"/>
        <w:spacing w:after="0" w:line="237" w:lineRule="auto"/>
        <w:rPr>
          <w:sz w:val="20"/>
          <w:szCs w:val="20"/>
          <w:color w:val="auto"/>
        </w:rPr>
      </w:pPr>
      <w:r>
        <w:rPr>
          <w:rFonts w:ascii="Courier New" w:cs="Courier New" w:eastAsia="Courier New" w:hAnsi="Courier New"/>
          <w:sz w:val="18"/>
          <w:szCs w:val="18"/>
          <w:color w:val="auto"/>
        </w:rPr>
        <w:t>the proceeds equal to the par value of the new shares to common stock and the balance including the value of the warrants to additional paid in capital. On December 4, 2001, the Company entered into an agreement with Millennium under which it issued 176,101 shares of the Company's common stock as a final cashless exercise of all outstanding adjustable warrants that Millennium was entitled to or would be entitled to. Immediately following delivery of these shares, any further right to acquire common stock under these adjustable warrants was cancelled by the agreement.</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2001</w:t>
      </w:r>
    </w:p>
    <w:p>
      <w:pPr>
        <w:spacing w:after="0" w:line="207" w:lineRule="exact"/>
        <w:rPr>
          <w:sz w:val="20"/>
          <w:szCs w:val="20"/>
          <w:color w:val="auto"/>
        </w:rPr>
      </w:pPr>
    </w:p>
    <w:p>
      <w:pPr>
        <w:ind w:right="6419" w:firstLine="8"/>
        <w:spacing w:after="0" w:line="235" w:lineRule="auto"/>
        <w:tabs>
          <w:tab w:leader="none" w:pos="421"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STOCKHOLDERS' EQUITY (CONTINUED) EQUITY LINE</w:t>
      </w:r>
    </w:p>
    <w:p>
      <w:pPr>
        <w:spacing w:after="0" w:line="208" w:lineRule="exact"/>
        <w:rPr>
          <w:sz w:val="20"/>
          <w:szCs w:val="20"/>
          <w:color w:val="auto"/>
        </w:rPr>
      </w:pPr>
    </w:p>
    <w:p>
      <w:pPr>
        <w:ind w:right="1879" w:firstLine="421"/>
        <w:spacing w:after="0" w:line="238" w:lineRule="auto"/>
        <w:rPr>
          <w:sz w:val="20"/>
          <w:szCs w:val="20"/>
          <w:color w:val="auto"/>
        </w:rPr>
      </w:pPr>
      <w:r>
        <w:rPr>
          <w:rFonts w:ascii="Courier New" w:cs="Courier New" w:eastAsia="Courier New" w:hAnsi="Courier New"/>
          <w:sz w:val="18"/>
          <w:szCs w:val="18"/>
          <w:color w:val="auto"/>
        </w:rPr>
        <w:t>On May 10, 2001, the Company entered into a common stock purchase agreement with Sativum Investments Limited for the potential future issuance and sale of up to $30,000,000 of the Company's common stock, subject to restrictions and other obligations. The Company, at its sole discretion, may draw down on this facility, from time to time, and Sativum is obligated to purchase shares of the Company's common stock at a 6% discount to a volume weighted average market price over the 20 trading days following the draw-down notice. The Company's volume weighted average market price is calculated by adding the total dollars traded in every transaction in a given trading day and dividing that number by the total number of shares traded during that trading day. The Company is limited with respect to how often it can exercise a draw down and the amount of each draw down.</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In connection with the Company's execution of the common stock purchase agreement with Sativum, the Company issued three three-year warrants to purchase an aggregate of 350,000 shares of the Company's common stock at $2.38 per share to Sativum (250,000 shares), Pacific Crest Securities Inc. (75,000 shares) and Granite Financial Group, Inc. (25,000 shares). The Company has valued the warrants using the Black-Scholes method and recorded the fair value in stockholders' equity. These amounts are $522,500, $167,750 and $55,250 respectively. The exercise price and number of shares are subject to adjustment for subdivisions, combinations, stock dividends and reorganizations.</w:t>
      </w:r>
    </w:p>
    <w:p>
      <w:pPr>
        <w:spacing w:after="0" w:line="38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Company cannot sell more than 3,922,606 shares pursuant to the common</w:t>
      </w:r>
    </w:p>
    <w:p>
      <w:pPr>
        <w:spacing w:after="0" w:line="238" w:lineRule="auto"/>
        <w:rPr>
          <w:sz w:val="20"/>
          <w:szCs w:val="20"/>
          <w:color w:val="auto"/>
        </w:rPr>
      </w:pPr>
      <w:r>
        <w:rPr>
          <w:rFonts w:ascii="Courier New" w:cs="Courier New" w:eastAsia="Courier New" w:hAnsi="Courier New"/>
          <w:sz w:val="18"/>
          <w:szCs w:val="18"/>
          <w:color w:val="auto"/>
        </w:rPr>
        <w:t>stock purchase agreement without stockholder approval. The Company delivered a</w:t>
      </w:r>
    </w:p>
    <w:p>
      <w:pPr>
        <w:spacing w:after="0"/>
        <w:rPr>
          <w:sz w:val="20"/>
          <w:szCs w:val="20"/>
          <w:color w:val="auto"/>
        </w:rPr>
      </w:pPr>
      <w:r>
        <w:rPr>
          <w:rFonts w:ascii="Courier New" w:cs="Courier New" w:eastAsia="Courier New" w:hAnsi="Courier New"/>
          <w:sz w:val="18"/>
          <w:szCs w:val="18"/>
          <w:color w:val="auto"/>
        </w:rPr>
        <w:t>draw down notice to Sativum Investments Limited, dated as of July 11, 2001,</w:t>
      </w:r>
    </w:p>
    <w:p>
      <w:pPr>
        <w:spacing w:after="0" w:line="237" w:lineRule="auto"/>
        <w:rPr>
          <w:sz w:val="20"/>
          <w:szCs w:val="20"/>
          <w:color w:val="auto"/>
        </w:rPr>
      </w:pPr>
      <w:r>
        <w:rPr>
          <w:rFonts w:ascii="Courier New" w:cs="Courier New" w:eastAsia="Courier New" w:hAnsi="Courier New"/>
          <w:sz w:val="18"/>
          <w:szCs w:val="18"/>
          <w:color w:val="auto"/>
        </w:rPr>
        <w:t>exercising the Company's right to draw down up to $5,000,000 at a market-based</w:t>
      </w:r>
    </w:p>
    <w:p>
      <w:pPr>
        <w:spacing w:after="0" w:line="238" w:lineRule="auto"/>
        <w:rPr>
          <w:sz w:val="20"/>
          <w:szCs w:val="20"/>
          <w:color w:val="auto"/>
        </w:rPr>
      </w:pPr>
      <w:r>
        <w:rPr>
          <w:rFonts w:ascii="Courier New" w:cs="Courier New" w:eastAsia="Courier New" w:hAnsi="Courier New"/>
          <w:sz w:val="18"/>
          <w:szCs w:val="18"/>
          <w:color w:val="auto"/>
        </w:rPr>
        <w:t>share price not less than $5.00 per share beginning July 12, 2001. Sativum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purchased a total of 707,947 shares of the Company's common stock at an average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purchase price of $5.65 per share, net of Sativum's discount of six percent.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Because the market based price of the Company's common stock was less than $5.00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four trading days during the draw down period, the $5,000,000 request was</w:t>
      </w:r>
    </w:p>
    <w:p>
      <w:pPr>
        <w:spacing w:after="0" w:line="238" w:lineRule="auto"/>
        <w:rPr>
          <w:sz w:val="20"/>
          <w:szCs w:val="20"/>
          <w:color w:val="auto"/>
        </w:rPr>
      </w:pPr>
      <w:r>
        <w:rPr>
          <w:rFonts w:ascii="Courier New" w:cs="Courier New" w:eastAsia="Courier New" w:hAnsi="Courier New"/>
          <w:sz w:val="18"/>
          <w:szCs w:val="18"/>
          <w:color w:val="auto"/>
        </w:rPr>
        <w:t>reduced to $4,000,000. The Company's placement agents, Pacific Crest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Inc. and Granite Financial Group, Inc. received $80,000 and $40,000,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respectively, as placement fees in connection with this draw down, resulting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proceeds to the Company of $3,603,407, after paying escrow fees and other</w:t>
      </w:r>
    </w:p>
    <w:p>
      <w:pPr>
        <w:spacing w:after="0" w:line="238" w:lineRule="auto"/>
        <w:rPr>
          <w:sz w:val="20"/>
          <w:szCs w:val="20"/>
          <w:color w:val="auto"/>
        </w:rPr>
      </w:pPr>
      <w:r>
        <w:rPr>
          <w:rFonts w:ascii="Courier New" w:cs="Courier New" w:eastAsia="Courier New" w:hAnsi="Courier New"/>
          <w:sz w:val="18"/>
          <w:szCs w:val="18"/>
          <w:color w:val="auto"/>
        </w:rPr>
        <w:t>associated costs. The Company's placement agents have exercised their warrants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full, and the Company has received payment of $238,050 for the shares issued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CUMULATIVE CONVERTIBLE PREFERRED STOCK</w:t>
      </w:r>
    </w:p>
    <w:p>
      <w:pPr>
        <w:spacing w:after="0" w:line="207"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On December 4, 2001, the Company issued 5,000 shares of 3% cumulative convertible preferred stock to Riverview Group, L.L.C., (Riverview Group), a wholly owned subsidiary of Millennium Partners, L.P. plus a 5-year warrant to purchase 350,877 shares of common stock at $3.42 per share. The Company received net proceeds of $4,727,515. This preferred stock is convertible into shares of the Company's common stock at a conversion price of $2.00 per share at the option of Riverview Group. The preferred stock contains a mandatory redemption feature where the Company will redeem unconverted preferred stock on</w:t>
      </w:r>
    </w:p>
    <w:p>
      <w:pPr>
        <w:spacing w:after="0" w:line="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December 4, 2003. The conversion price is subject to adjustment for stock splits, dividends, distributions, reclassifications and similar events. The conversion price may be below the trading market price at the time of the conversion. The final closing on the NASDAQ National Market of the Company's common stock on December 4, 2001 was $2.90 per share.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52</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ectPr>
          <w:pgSz w:w="11900" w:h="16838" w:orient="portrait"/>
          <w:cols w:equalWidth="0" w:num="1">
            <w:col w:w="10219"/>
          </w:cols>
          <w:pgMar w:left="240" w:top="142" w:right="1440" w:bottom="0" w:gutter="0" w:footer="0" w:header="0"/>
        </w:sectPr>
      </w:pPr>
    </w:p>
    <w:bookmarkStart w:id="47" w:name="page48"/>
    <w:bookmarkEnd w:id="47"/>
    <w:p>
      <w:pPr>
        <w:ind w:left="3280"/>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STOCKHOLDERS' EQUITY (CONTINUED)</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company has valued the warrants and the beneficial conversion feature reflecting the Dec 4, 2001 commitment date and the most beneficial per share discount available to the preferred shareholders. As the preferred shares contain a stated redemption, such value of $3,185,000, including issuance costs of $272,485, is recorded as a discount to the preferred shares. The preferred shares will be accreted to its mandatory redemption amount and the accretion will result in a deemed dividend. The deemed dividend has been reflected as an adjustment to net loss applicable to common stockholders. The Company filed a registration statement on Form S-3 covering the shares of common stock underlying the 3% Cumulative Convertible Preferred Stock, and the SEC declared it effective on January 10, 2002. On December 7, 2001, Riverview Group converted 1,000 shares of its 3% cumulative convertible preferred stock for 500,125 shares of the Company's common stock. The holders of the preferred stock have liquidation rights equal to their original investment plus accrued but unpaid dividends.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CUMULATIVE CONVERTIBLE PREFERRED STOCK</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On April 13, 2000 the Company issued 1,500 shares of 6% cumulative convertible preferred stock plus a warrant for 75,000 shares of our common stock to two members of its Board of Directors for $1,500,000 on terms more favorable to the Company than it was then able to obtain from outside investors. The shares are convertible at the option of the holders into common stock at $3.77 per share (based on the face value of the preferred shares), and will be converted automatically on April 13, 2002 if they have not been converted before then. The conversion price may be below the trading market price of the stock at the time of conversion. The Company has valued the beneficial conversion feature reflecting the April 13, 2000 commitment date and the most beneficial per share discount available to the preferred shareholders. Such value was $481,000 and is treated as a deemed dividend as of the commitment date. The holders of the preferred stock have liquidation rights equal to their original investment plus accrued but unpaid dividends.</w:t>
      </w:r>
    </w:p>
    <w:p>
      <w:pPr>
        <w:spacing w:after="0" w:line="208"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In July 2001, the SEC staff made a staff announcement, "Classification and Measurement of Redeemable Securities", (EITF D-98) which clarifies Rule5-02.28 of Regulation S-X, which was previously adopted in accounting series Release No. 268, "Presentation in Financial Statements of Redeemable Preferred Stock". This announcement addresses financial statement classification and measurement of securities subject to mandatory redemption requirements or whose redemption is outside of the control of the issuer. Rule 5-02.28 requires preferred securities that are redeemable for cash or other assets to be classified outside of permanent equity if they are redeemable (1) at a fixed or determinable price on a fixed or determinable date (2) at the option of the holder, or (3) upon the occurrence of an event that is not solely within the control of the issuer.</w:t>
      </w:r>
    </w:p>
    <w:p>
      <w:pPr>
        <w:spacing w:after="0" w:line="18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The 6% cumulative convertible preferred stock issued in April 2000 was classified with stockholders' equity since issuance. The agreement provides that a mandatory redemption is triggered if a change in control occurs. A purchaser could acquire a majority of the voting power of the outstanding stock, without Company approval, thereby triggering a redemption. Accordingly the Company has reclassified the 6% cumulative convertible preferred stock outside of permanent equity for all periods presented, in accordance with the transition guidance of EITF D-98. Since a majority of the outstanding stock of the Company is the control of outside investors, a hostile takeover or other sale could occur outside the control of the Company and thereby trigger a change in control and ultimately a redemption. There is no accretion of the fair value of the preferred shares to its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STOCKHOLDERS' EQUITY (CONTINUED)</w:t>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redemption amount because the redemption is uncertain. The redemption only takes place when the Company's outside investors vote for a takeover or a sale and there is no current indication that this event will occur.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ISSUED FOR TECHNOLOGY LICENSES</w:t>
      </w:r>
    </w:p>
    <w:p>
      <w:pPr>
        <w:spacing w:after="0" w:line="207"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Under a 1997 License Agreement with NeuroSpheres, Ltd., the Company obtained an exclusive patent license in the field of transplantation. The Company entered into an additional license agreement with NeuroSpheres as of October 31, 2000, under which the Company obtained an exclusive license in the field of</w:t>
      </w:r>
    </w:p>
    <w:p>
      <w:pPr>
        <w:sectPr>
          <w:pgSz w:w="11900" w:h="16838" w:orient="portrait"/>
          <w:cols w:equalWidth="0" w:num="1">
            <w:col w:w="10219"/>
          </w:cols>
          <w:pgMar w:left="240" w:top="339" w:right="1440" w:bottom="0" w:gutter="0" w:footer="0" w:header="0"/>
        </w:sectPr>
      </w:pPr>
    </w:p>
    <w:bookmarkStart w:id="48" w:name="page49"/>
    <w:bookmarkEnd w:id="48"/>
    <w:p>
      <w:pPr>
        <w:spacing w:after="0"/>
        <w:rPr>
          <w:sz w:val="20"/>
          <w:szCs w:val="20"/>
          <w:color w:val="auto"/>
        </w:rPr>
      </w:pPr>
      <w:r>
        <w:rPr>
          <w:rFonts w:ascii="Courier New" w:cs="Courier New" w:eastAsia="Courier New" w:hAnsi="Courier New"/>
          <w:sz w:val="18"/>
          <w:szCs w:val="18"/>
          <w:color w:val="auto"/>
        </w:rPr>
        <w:t>non-transplant uses, such as drug discovery and drug testing, so that together</w:t>
      </w:r>
    </w:p>
    <w:p>
      <w:pPr>
        <w:spacing w:after="0" w:line="238" w:lineRule="auto"/>
        <w:rPr>
          <w:sz w:val="20"/>
          <w:szCs w:val="20"/>
          <w:color w:val="auto"/>
        </w:rPr>
      </w:pPr>
      <w:r>
        <w:rPr>
          <w:rFonts w:ascii="Courier New" w:cs="Courier New" w:eastAsia="Courier New" w:hAnsi="Courier New"/>
          <w:sz w:val="18"/>
          <w:szCs w:val="18"/>
          <w:color w:val="auto"/>
        </w:rPr>
        <w:t>the licenses are exclusive for all uses of the technology. The Company made</w:t>
      </w:r>
    </w:p>
    <w:p>
      <w:pPr>
        <w:spacing w:after="0"/>
        <w:rPr>
          <w:sz w:val="20"/>
          <w:szCs w:val="20"/>
          <w:color w:val="auto"/>
        </w:rPr>
      </w:pPr>
      <w:r>
        <w:rPr>
          <w:rFonts w:ascii="Courier New" w:cs="Courier New" w:eastAsia="Courier New" w:hAnsi="Courier New"/>
          <w:sz w:val="18"/>
          <w:szCs w:val="18"/>
          <w:color w:val="auto"/>
        </w:rPr>
        <w:t>up-front payments to NeuroSpheres of 65,000 shares of its common stock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 and will make additional cash payments when milestones are achieved 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non-transplant field, or in any products employing NeuroSpheres patents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generating cells of the blood and immune system from neural stem cells.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Company also entered into license agreements with the California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Institute of Technology and issued 27,313 shares of common stock upon execution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license agreement and its amendment. The Company must pay an additional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$10,000 upon the issuance of each of the four patents licensed under the amended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 Upon entering a license agreement with the Oregon Health Sciences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University ("OHSU") in March 1997, the Company issued it 4,838 shares of common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and an option to purchase up to 62,888 additional shares to OHSU with 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 price of $.01 per share, 9,675 of which have vested by passage of time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the others of which will vest, if at all, on the achievement of specified</w:t>
      </w:r>
    </w:p>
    <w:p>
      <w:pPr>
        <w:spacing w:after="0" w:line="238" w:lineRule="auto"/>
        <w:rPr>
          <w:sz w:val="20"/>
          <w:szCs w:val="20"/>
          <w:color w:val="auto"/>
        </w:rPr>
      </w:pPr>
      <w:r>
        <w:rPr>
          <w:rFonts w:ascii="Courier New" w:cs="Courier New" w:eastAsia="Courier New" w:hAnsi="Courier New"/>
          <w:sz w:val="18"/>
          <w:szCs w:val="18"/>
          <w:color w:val="auto"/>
        </w:rPr>
        <w:t>milestones.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 AND EMPLOYEE STOCK PURCHASE PLANS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 has adopted several stock plans that provide for the issuance of incentive and nonqualified stock options, performance awards and stock appreciation rights, at prices to be determined by the Board of Directors. In the case of incentive stock options, such price will not be less than the fair market value on the date of grant. Options generally vest ratably over four years and are exercisable for ten years from the date of grant or within three months of termination. At December 31, 2001, the Company had reserved 6,615,261 shares of common stock for the exercise of stock options.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54</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STOCKHOLDERS' EQUITY (CONTINUED)</w:t>
      </w:r>
    </w:p>
    <w:p>
      <w:pPr>
        <w:spacing w:after="0" w:line="4"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The following table presents the combined activity of the Company's stock option plans for the years ended December 31:</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2001 2000 1999 ---------------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spacing w:after="0" w:line="3" w:lineRule="exact"/>
        <w:rPr>
          <w:sz w:val="20"/>
          <w:szCs w:val="20"/>
          <w:color w:val="auto"/>
        </w:rPr>
      </w:pPr>
    </w:p>
    <w:p>
      <w:pPr>
        <w:jc w:val="both"/>
        <w:ind w:left="380" w:right="7319" w:firstLine="44"/>
        <w:spacing w:after="0" w:line="268" w:lineRule="auto"/>
        <w:tabs>
          <w:tab w:leader="none" w:pos="1065"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WEIGHTED WEIGHTED WEIGHTED AVERAGE AVERAGE</w:t>
      </w:r>
    </w:p>
    <w:tbl>
      <w:tblPr>
        <w:tblLayout w:type="fixed"/>
        <w:tblInd w:w="60" w:type="dxa"/>
        <w:tblCellMar>
          <w:top w:w="0" w:type="dxa"/>
          <w:left w:w="0" w:type="dxa"/>
          <w:bottom w:w="0" w:type="dxa"/>
          <w:right w:w="0" w:type="dxa"/>
        </w:tblCellMar>
      </w:tblPr>
      <w:tr>
        <w:trPr>
          <w:trHeight w:val="199"/>
        </w:trPr>
        <w:tc>
          <w:tcPr>
            <w:tcW w:w="840" w:type="dxa"/>
            <w:vAlign w:val="bottom"/>
          </w:tcPr>
          <w:p>
            <w:pPr>
              <w:spacing w:after="0" w:line="198" w:lineRule="exact"/>
              <w:rPr>
                <w:sz w:val="20"/>
                <w:szCs w:val="20"/>
                <w:color w:val="auto"/>
              </w:rPr>
            </w:pPr>
            <w:r>
              <w:rPr>
                <w:rFonts w:ascii="Courier New" w:cs="Courier New" w:eastAsia="Courier New" w:hAnsi="Courier New"/>
                <w:sz w:val="18"/>
                <w:szCs w:val="18"/>
                <w:color w:val="auto"/>
              </w:rPr>
              <w:t>AVERAGE</w:t>
            </w:r>
          </w:p>
        </w:tc>
        <w:tc>
          <w:tcPr>
            <w:tcW w:w="232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w w:val="96"/>
              </w:rPr>
              <w:t>OPTIONS EXERCISE PRICE</w:t>
            </w:r>
          </w:p>
        </w:tc>
      </w:tr>
      <w:tr>
        <w:trPr>
          <w:trHeight w:val="203"/>
        </w:trPr>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OPTIONS</w:t>
            </w: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EXERCISE PRICE OPTIONS</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EXERCISE PRICE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84"/>
              </w:rPr>
              <w:t>---------</w:t>
            </w: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ind w:left="640" w:hanging="532"/>
        <w:spacing w:after="0" w:line="238" w:lineRule="auto"/>
        <w:tabs>
          <w:tab w:leader="none" w:pos="64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Outstanding at January</w:t>
      </w:r>
    </w:p>
    <w:tbl>
      <w:tblPr>
        <w:tblLayout w:type="fixed"/>
        <w:tblInd w:w="0" w:type="dxa"/>
        <w:tblCellMar>
          <w:top w:w="0" w:type="dxa"/>
          <w:left w:w="0" w:type="dxa"/>
          <w:bottom w:w="0" w:type="dxa"/>
          <w:right w:w="0" w:type="dxa"/>
        </w:tblCellMar>
      </w:tblPr>
      <w:tr>
        <w:trPr>
          <w:trHeight w:val="203"/>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c>
          <w:tcPr>
            <w:tcW w:w="2220" w:type="dxa"/>
            <w:vAlign w:val="bottom"/>
            <w:gridSpan w:val="4"/>
          </w:tcPr>
          <w:p>
            <w:pPr>
              <w:jc w:val="center"/>
              <w:spacing w:after="0"/>
              <w:rPr>
                <w:sz w:val="20"/>
                <w:szCs w:val="20"/>
                <w:color w:val="auto"/>
              </w:rPr>
            </w:pPr>
            <w:r>
              <w:rPr>
                <w:rFonts w:ascii="Courier New" w:cs="Courier New" w:eastAsia="Courier New" w:hAnsi="Courier New"/>
                <w:sz w:val="18"/>
                <w:szCs w:val="18"/>
                <w:color w:val="auto"/>
                <w:w w:val="97"/>
              </w:rPr>
              <w:t>2,716,966 $4.32</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939,335 $</w:t>
            </w:r>
          </w:p>
        </w:tc>
        <w:tc>
          <w:tcPr>
            <w:tcW w:w="6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2.65</w:t>
            </w:r>
          </w:p>
        </w:tc>
        <w:tc>
          <w:tcPr>
            <w:tcW w:w="1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1,654,126</w:t>
            </w:r>
          </w:p>
        </w:tc>
        <w:tc>
          <w:tcPr>
            <w:tcW w:w="5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$3.62</w:t>
            </w:r>
          </w:p>
        </w:tc>
      </w:tr>
      <w:tr>
        <w:trPr>
          <w:trHeight w:val="203"/>
        </w:trPr>
        <w:tc>
          <w:tcPr>
            <w:tcW w:w="1600" w:type="dxa"/>
            <w:vAlign w:val="bottom"/>
            <w:gridSpan w:val="2"/>
          </w:tcPr>
          <w:p>
            <w:pPr>
              <w:spacing w:after="0"/>
              <w:rPr>
                <w:sz w:val="20"/>
                <w:szCs w:val="20"/>
                <w:color w:val="auto"/>
              </w:rPr>
            </w:pPr>
            <w:r>
              <w:rPr>
                <w:rFonts w:ascii="Courier New" w:cs="Courier New" w:eastAsia="Courier New" w:hAnsi="Courier New"/>
                <w:sz w:val="12"/>
                <w:szCs w:val="12"/>
                <w:color w:val="auto"/>
                <w:w w:val="70"/>
              </w:rPr>
              <w:t>Granted........................</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16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1,212,082 2.61</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2,485,090</w:t>
            </w:r>
          </w:p>
        </w:tc>
        <w:tc>
          <w:tcPr>
            <w:tcW w:w="5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4.08</w:t>
            </w:r>
          </w:p>
        </w:tc>
      </w:tr>
      <w:tr>
        <w:trPr>
          <w:trHeight w:val="203"/>
        </w:trPr>
        <w:tc>
          <w:tcPr>
            <w:tcW w:w="1000" w:type="dxa"/>
            <w:vAlign w:val="bottom"/>
          </w:tcPr>
          <w:p>
            <w:pPr>
              <w:spacing w:after="0"/>
              <w:rPr>
                <w:sz w:val="17"/>
                <w:szCs w:val="17"/>
                <w:color w:val="auto"/>
              </w:rPr>
            </w:pPr>
          </w:p>
        </w:tc>
        <w:tc>
          <w:tcPr>
            <w:tcW w:w="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536,078</w:t>
            </w:r>
          </w:p>
        </w:tc>
        <w:tc>
          <w:tcPr>
            <w:tcW w:w="820" w:type="dxa"/>
            <w:vAlign w:val="bottom"/>
          </w:tcPr>
          <w:p>
            <w:pPr>
              <w:jc w:val="right"/>
              <w:ind w:right="312"/>
              <w:spacing w:after="0" w:line="203" w:lineRule="exact"/>
              <w:rPr>
                <w:sz w:val="20"/>
                <w:szCs w:val="20"/>
                <w:color w:val="auto"/>
              </w:rPr>
            </w:pPr>
            <w:r>
              <w:rPr>
                <w:rFonts w:ascii="Courier New" w:cs="Courier New" w:eastAsia="Courier New" w:hAnsi="Courier New"/>
                <w:sz w:val="18"/>
                <w:szCs w:val="18"/>
                <w:color w:val="auto"/>
                <w:w w:val="92"/>
              </w:rPr>
              <w:t>1.08</w:t>
            </w:r>
          </w:p>
        </w:tc>
        <w:tc>
          <w:tcPr>
            <w:tcW w:w="560" w:type="dxa"/>
            <w:vAlign w:val="bottom"/>
          </w:tcPr>
          <w:p>
            <w:pPr>
              <w:spacing w:after="0"/>
              <w:rPr>
                <w:sz w:val="17"/>
                <w:szCs w:val="17"/>
                <w:color w:val="auto"/>
              </w:rPr>
            </w:pPr>
          </w:p>
        </w:tc>
      </w:tr>
      <w:tr>
        <w:trPr>
          <w:trHeight w:val="203"/>
        </w:trPr>
        <w:tc>
          <w:tcPr>
            <w:tcW w:w="1600" w:type="dxa"/>
            <w:vAlign w:val="bottom"/>
            <w:gridSpan w:val="2"/>
          </w:tcPr>
          <w:p>
            <w:pPr>
              <w:spacing w:after="0"/>
              <w:rPr>
                <w:sz w:val="20"/>
                <w:szCs w:val="20"/>
                <w:color w:val="auto"/>
              </w:rPr>
            </w:pPr>
            <w:r>
              <w:rPr>
                <w:rFonts w:ascii="Courier New" w:cs="Courier New" w:eastAsia="Courier New" w:hAnsi="Courier New"/>
                <w:sz w:val="12"/>
                <w:szCs w:val="12"/>
                <w:color w:val="auto"/>
                <w:w w:val="70"/>
              </w:rPr>
              <w:t>Exercised......................</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(170,105)</w:t>
            </w:r>
          </w:p>
        </w:tc>
        <w:tc>
          <w:tcPr>
            <w:tcW w:w="6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0.93</w:t>
            </w:r>
          </w:p>
        </w:tc>
        <w:tc>
          <w:tcPr>
            <w:tcW w:w="1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(540,927)</w:t>
            </w:r>
          </w:p>
        </w:tc>
        <w:tc>
          <w:tcPr>
            <w:tcW w:w="5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1.015</w:t>
            </w:r>
          </w:p>
        </w:tc>
      </w:tr>
      <w:tr>
        <w:trPr>
          <w:trHeight w:val="203"/>
        </w:trPr>
        <w:tc>
          <w:tcPr>
            <w:tcW w:w="2660" w:type="dxa"/>
            <w:vAlign w:val="bottom"/>
            <w:gridSpan w:val="4"/>
          </w:tcPr>
          <w:p>
            <w:pPr>
              <w:jc w:val="right"/>
              <w:ind w:right="252"/>
              <w:spacing w:after="0" w:line="203" w:lineRule="exact"/>
              <w:rPr>
                <w:sz w:val="20"/>
                <w:szCs w:val="20"/>
                <w:color w:val="auto"/>
              </w:rPr>
            </w:pPr>
            <w:r>
              <w:rPr>
                <w:rFonts w:ascii="Courier New" w:cs="Courier New" w:eastAsia="Courier New" w:hAnsi="Courier New"/>
                <w:sz w:val="18"/>
                <w:szCs w:val="18"/>
                <w:color w:val="auto"/>
              </w:rPr>
              <w:t>(604,362) 1.5</w:t>
            </w:r>
          </w:p>
        </w:tc>
        <w:tc>
          <w:tcPr>
            <w:tcW w:w="560" w:type="dxa"/>
            <w:vAlign w:val="bottom"/>
          </w:tcPr>
          <w:p>
            <w:pPr>
              <w:spacing w:after="0"/>
              <w:rPr>
                <w:sz w:val="17"/>
                <w:szCs w:val="17"/>
                <w:color w:val="auto"/>
              </w:rPr>
            </w:pPr>
          </w:p>
        </w:tc>
      </w:tr>
      <w:tr>
        <w:trPr>
          <w:trHeight w:val="203"/>
        </w:trPr>
        <w:tc>
          <w:tcPr>
            <w:tcW w:w="1600" w:type="dxa"/>
            <w:vAlign w:val="bottom"/>
            <w:gridSpan w:val="2"/>
          </w:tcPr>
          <w:p>
            <w:pPr>
              <w:spacing w:after="0"/>
              <w:rPr>
                <w:sz w:val="20"/>
                <w:szCs w:val="20"/>
                <w:color w:val="auto"/>
              </w:rPr>
            </w:pPr>
            <w:r>
              <w:rPr>
                <w:rFonts w:ascii="Courier New" w:cs="Courier New" w:eastAsia="Courier New" w:hAnsi="Courier New"/>
                <w:sz w:val="12"/>
                <w:szCs w:val="12"/>
                <w:color w:val="auto"/>
                <w:w w:val="70"/>
              </w:rPr>
              <w:t>Canceled.......................</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16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(106,383) 2.26</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(166,532)</w:t>
            </w:r>
          </w:p>
        </w:tc>
        <w:tc>
          <w:tcPr>
            <w:tcW w:w="5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4.77</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(646,507)</w:t>
            </w:r>
          </w:p>
        </w:tc>
        <w:tc>
          <w:tcPr>
            <w:tcW w:w="6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5.31</w:t>
            </w:r>
          </w:p>
        </w:tc>
        <w:tc>
          <w:tcPr>
            <w:tcW w:w="1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5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 --------- ---</w:t>
            </w:r>
          </w:p>
        </w:tc>
      </w:tr>
    </w:tbl>
    <w:p>
      <w:pPr>
        <w:spacing w:after="0" w:line="4" w:lineRule="exact"/>
        <w:rPr>
          <w:sz w:val="20"/>
          <w:szCs w:val="20"/>
          <w:color w:val="auto"/>
        </w:rPr>
      </w:pPr>
    </w:p>
    <w:p>
      <w:pPr>
        <w:ind w:left="480" w:right="7219" w:hanging="214"/>
        <w:spacing w:after="0" w:line="268" w:lineRule="auto"/>
        <w:tabs>
          <w:tab w:leader="none" w:pos="585"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Outstanding at December 31..... 3,652,560 3.98</w:t>
      </w:r>
    </w:p>
    <w:p>
      <w:pPr>
        <w:jc w:val="center"/>
        <w:ind w:right="6939"/>
        <w:spacing w:after="0" w:line="233" w:lineRule="auto"/>
        <w:rPr>
          <w:sz w:val="20"/>
          <w:szCs w:val="20"/>
          <w:color w:val="auto"/>
        </w:rPr>
      </w:pPr>
      <w:r>
        <w:rPr>
          <w:rFonts w:ascii="Courier New" w:cs="Courier New" w:eastAsia="Courier New" w:hAnsi="Courier New"/>
          <w:sz w:val="18"/>
          <w:szCs w:val="18"/>
          <w:color w:val="auto"/>
        </w:rPr>
        <w:t>2,716,966 $ 4.32 939,335 $2.65</w:t>
      </w:r>
    </w:p>
    <w:p>
      <w:pPr>
        <w:jc w:val="center"/>
        <w:ind w:right="6939"/>
        <w:spacing w:after="0"/>
        <w:rPr>
          <w:sz w:val="20"/>
          <w:szCs w:val="20"/>
          <w:color w:val="auto"/>
        </w:rPr>
      </w:pPr>
      <w:r>
        <w:rPr>
          <w:rFonts w:ascii="Courier New" w:cs="Courier New" w:eastAsia="Courier New" w:hAnsi="Courier New"/>
          <w:sz w:val="18"/>
          <w:szCs w:val="18"/>
          <w:color w:val="auto"/>
        </w:rPr>
        <w:t>========= ========= =========</w:t>
      </w:r>
    </w:p>
    <w:p>
      <w:pPr>
        <w:jc w:val="center"/>
        <w:ind w:right="6939"/>
        <w:spacing w:after="0" w:line="237" w:lineRule="auto"/>
        <w:rPr>
          <w:sz w:val="20"/>
          <w:szCs w:val="20"/>
          <w:color w:val="auto"/>
        </w:rPr>
      </w:pPr>
      <w:r>
        <w:rPr>
          <w:rFonts w:ascii="Courier New" w:cs="Courier New" w:eastAsia="Courier New" w:hAnsi="Courier New"/>
          <w:sz w:val="18"/>
          <w:szCs w:val="18"/>
          <w:color w:val="auto"/>
        </w:rPr>
        <w:t>Options exercisable at</w:t>
      </w:r>
    </w:p>
    <w:p>
      <w:pPr>
        <w:ind w:left="100"/>
        <w:spacing w:after="0"/>
        <w:rPr>
          <w:sz w:val="20"/>
          <w:szCs w:val="20"/>
          <w:color w:val="auto"/>
        </w:rPr>
      </w:pPr>
      <w:r>
        <w:rPr>
          <w:rFonts w:ascii="Courier New" w:cs="Courier New" w:eastAsia="Courier New" w:hAnsi="Courier New"/>
          <w:sz w:val="18"/>
          <w:szCs w:val="18"/>
          <w:color w:val="auto"/>
        </w:rPr>
        <w:t>December 31..................</w:t>
      </w:r>
    </w:p>
    <w:p>
      <w:pPr>
        <w:jc w:val="center"/>
        <w:ind w:right="6939"/>
        <w:spacing w:after="0" w:line="237" w:lineRule="auto"/>
        <w:rPr>
          <w:sz w:val="20"/>
          <w:szCs w:val="20"/>
          <w:color w:val="auto"/>
        </w:rPr>
      </w:pPr>
      <w:r>
        <w:rPr>
          <w:rFonts w:ascii="Courier New" w:cs="Courier New" w:eastAsia="Courier New" w:hAnsi="Courier New"/>
          <w:sz w:val="18"/>
          <w:szCs w:val="18"/>
          <w:color w:val="auto"/>
        </w:rPr>
        <w:t>1,287,918 $3.74 731,523 $ 4.01</w:t>
      </w:r>
    </w:p>
    <w:p>
      <w:pPr>
        <w:jc w:val="center"/>
        <w:ind w:right="6939"/>
        <w:spacing w:after="0"/>
        <w:rPr>
          <w:sz w:val="20"/>
          <w:szCs w:val="20"/>
          <w:color w:val="auto"/>
        </w:rPr>
      </w:pPr>
      <w:r>
        <w:rPr>
          <w:rFonts w:ascii="Courier New" w:cs="Courier New" w:eastAsia="Courier New" w:hAnsi="Courier New"/>
          <w:sz w:val="18"/>
          <w:szCs w:val="18"/>
          <w:color w:val="auto"/>
        </w:rPr>
        <w:t>594,216 $3.44 =========</w:t>
      </w:r>
    </w:p>
    <w:p>
      <w:pPr>
        <w:jc w:val="center"/>
        <w:ind w:right="6939"/>
        <w:spacing w:after="0" w:line="237"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FAS 123 DISCLOSURES</w:t>
      </w:r>
    </w:p>
    <w:p>
      <w:pPr>
        <w:spacing w:after="0" w:line="207" w:lineRule="exact"/>
        <w:rPr>
          <w:sz w:val="20"/>
          <w:szCs w:val="20"/>
          <w:color w:val="auto"/>
        </w:rPr>
      </w:pPr>
    </w:p>
    <w:p>
      <w:pPr>
        <w:ind w:right="1879" w:firstLine="421"/>
        <w:spacing w:after="0" w:line="275" w:lineRule="auto"/>
        <w:rPr>
          <w:sz w:val="20"/>
          <w:szCs w:val="20"/>
          <w:color w:val="auto"/>
        </w:rPr>
      </w:pPr>
      <w:r>
        <w:rPr>
          <w:rFonts w:ascii="Courier New" w:cs="Courier New" w:eastAsia="Courier New" w:hAnsi="Courier New"/>
          <w:sz w:val="16"/>
          <w:szCs w:val="16"/>
          <w:color w:val="auto"/>
        </w:rPr>
        <w:t>The Company has adopted the disclosure provisions only of Statement of Financial Accounting Standards No. 123, ACCOUNTING FOR STOCK-BASED COMPENSATION ("FAS 123") and accounts for its stock option plans in accordance with the provisions of APB 25, ACCOUNTING FOR STOCK ISSUED TO EMPLOYEES.</w:t>
      </w:r>
    </w:p>
    <w:p>
      <w:pPr>
        <w:sectPr>
          <w:pgSz w:w="11900" w:h="16838" w:orient="portrait"/>
          <w:cols w:equalWidth="0" w:num="1">
            <w:col w:w="10219"/>
          </w:cols>
          <w:pgMar w:left="240" w:top="136" w:right="1440" w:bottom="0" w:gutter="0" w:footer="0" w:header="0"/>
        </w:sectPr>
      </w:pPr>
    </w:p>
    <w:bookmarkStart w:id="49" w:name="page50"/>
    <w:bookmarkEnd w:id="49"/>
    <w:p>
      <w:pPr>
        <w:ind w:right="2199" w:firstLine="421"/>
        <w:spacing w:after="0" w:line="290" w:lineRule="auto"/>
        <w:rPr>
          <w:sz w:val="20"/>
          <w:szCs w:val="20"/>
          <w:color w:val="auto"/>
        </w:rPr>
      </w:pPr>
      <w:r>
        <w:rPr>
          <w:rFonts w:ascii="Courier New" w:cs="Courier New" w:eastAsia="Courier New" w:hAnsi="Courier New"/>
          <w:sz w:val="16"/>
          <w:szCs w:val="16"/>
          <w:color w:val="auto"/>
        </w:rPr>
        <w:t>The following table presents weighted average price and life information about significant option groups outstanding at December 31, 2001:</w:t>
      </w:r>
    </w:p>
    <w:p>
      <w:pPr>
        <w:spacing w:after="0" w:line="164"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OPTIONS OUTSTANDING</w:t>
      </w:r>
    </w:p>
    <w:p>
      <w:pPr>
        <w:jc w:val="center"/>
        <w:ind w:right="7679"/>
        <w:spacing w:after="0" w:line="238" w:lineRule="auto"/>
        <w:rPr>
          <w:sz w:val="20"/>
          <w:szCs w:val="20"/>
          <w:color w:val="auto"/>
        </w:rPr>
      </w:pPr>
      <w:r>
        <w:rPr>
          <w:rFonts w:ascii="Courier New" w:cs="Courier New" w:eastAsia="Courier New" w:hAnsi="Courier New"/>
          <w:sz w:val="18"/>
          <w:szCs w:val="18"/>
          <w:color w:val="auto"/>
        </w:rPr>
        <w:t>OPTIONS EXERCISABLE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280"/>
        <w:spacing w:after="0" w:line="238" w:lineRule="auto"/>
        <w:rPr>
          <w:sz w:val="20"/>
          <w:szCs w:val="20"/>
          <w:color w:val="auto"/>
        </w:rPr>
      </w:pPr>
      <w:r>
        <w:rPr>
          <w:rFonts w:ascii="Courier New" w:cs="Courier New" w:eastAsia="Courier New" w:hAnsi="Courier New"/>
          <w:sz w:val="18"/>
          <w:szCs w:val="18"/>
          <w:color w:val="auto"/>
        </w:rPr>
        <w:t>---------- WEIGHTED</w:t>
      </w:r>
    </w:p>
    <w:p>
      <w:pPr>
        <w:jc w:val="center"/>
        <w:ind w:right="7679"/>
        <w:spacing w:after="0"/>
        <w:rPr>
          <w:sz w:val="20"/>
          <w:szCs w:val="20"/>
          <w:color w:val="auto"/>
        </w:rPr>
      </w:pPr>
      <w:r>
        <w:rPr>
          <w:rFonts w:ascii="Courier New" w:cs="Courier New" w:eastAsia="Courier New" w:hAnsi="Courier New"/>
          <w:sz w:val="18"/>
          <w:szCs w:val="18"/>
          <w:color w:val="auto"/>
        </w:rPr>
        <w:t>AVERAGE WEIGHTED</w:t>
      </w:r>
    </w:p>
    <w:p>
      <w:pPr>
        <w:jc w:val="center"/>
        <w:ind w:right="7679"/>
        <w:spacing w:after="0" w:line="237" w:lineRule="auto"/>
        <w:rPr>
          <w:sz w:val="20"/>
          <w:szCs w:val="20"/>
          <w:color w:val="auto"/>
        </w:rPr>
      </w:pPr>
      <w:r>
        <w:rPr>
          <w:rFonts w:ascii="Courier New" w:cs="Courier New" w:eastAsia="Courier New" w:hAnsi="Courier New"/>
          <w:sz w:val="18"/>
          <w:szCs w:val="18"/>
          <w:color w:val="auto"/>
        </w:rPr>
        <w:t>WEIGHTED REMAINING</w:t>
      </w:r>
    </w:p>
    <w:p>
      <w:pPr>
        <w:jc w:val="center"/>
        <w:ind w:right="7679"/>
        <w:spacing w:after="0"/>
        <w:rPr>
          <w:sz w:val="20"/>
          <w:szCs w:val="20"/>
          <w:color w:val="auto"/>
        </w:rPr>
      </w:pPr>
      <w:r>
        <w:rPr>
          <w:rFonts w:ascii="Courier New" w:cs="Courier New" w:eastAsia="Courier New" w:hAnsi="Courier New"/>
          <w:sz w:val="18"/>
          <w:szCs w:val="18"/>
          <w:color w:val="auto"/>
        </w:rPr>
        <w:t>AVERAGE AVERAGE NUMBER</w:t>
      </w:r>
    </w:p>
    <w:p>
      <w:pPr>
        <w:jc w:val="center"/>
        <w:ind w:right="7679"/>
        <w:spacing w:after="0" w:line="237" w:lineRule="auto"/>
        <w:rPr>
          <w:sz w:val="20"/>
          <w:szCs w:val="20"/>
          <w:color w:val="auto"/>
        </w:rPr>
      </w:pPr>
      <w:r>
        <w:rPr>
          <w:rFonts w:ascii="Courier New" w:cs="Courier New" w:eastAsia="Courier New" w:hAnsi="Courier New"/>
          <w:sz w:val="18"/>
          <w:szCs w:val="18"/>
          <w:color w:val="auto"/>
        </w:rPr>
        <w:t>CONTRACTUAL EXERCISE</w:t>
      </w:r>
    </w:p>
    <w:p>
      <w:pPr>
        <w:jc w:val="center"/>
        <w:ind w:right="7679"/>
        <w:spacing w:after="0"/>
        <w:rPr>
          <w:sz w:val="20"/>
          <w:szCs w:val="20"/>
          <w:color w:val="auto"/>
        </w:rPr>
      </w:pPr>
      <w:r>
        <w:rPr>
          <w:rFonts w:ascii="Courier New" w:cs="Courier New" w:eastAsia="Courier New" w:hAnsi="Courier New"/>
          <w:sz w:val="18"/>
          <w:szCs w:val="18"/>
          <w:color w:val="auto"/>
        </w:rPr>
        <w:t>NUMBER EXERCISE RANGE</w:t>
      </w:r>
    </w:p>
    <w:p>
      <w:pPr>
        <w:jc w:val="center"/>
        <w:ind w:right="7679"/>
        <w:spacing w:after="0" w:line="237" w:lineRule="auto"/>
        <w:rPr>
          <w:sz w:val="20"/>
          <w:szCs w:val="20"/>
          <w:color w:val="auto"/>
        </w:rPr>
      </w:pPr>
      <w:r>
        <w:rPr>
          <w:rFonts w:ascii="Courier New" w:cs="Courier New" w:eastAsia="Courier New" w:hAnsi="Courier New"/>
          <w:sz w:val="18"/>
          <w:szCs w:val="18"/>
          <w:color w:val="auto"/>
        </w:rPr>
        <w:t>OF EXERCISE PRICES</w:t>
      </w:r>
    </w:p>
    <w:p>
      <w:pPr>
        <w:jc w:val="center"/>
        <w:ind w:right="7679"/>
        <w:spacing w:after="0" w:line="238" w:lineRule="auto"/>
        <w:rPr>
          <w:sz w:val="20"/>
          <w:szCs w:val="20"/>
          <w:color w:val="auto"/>
        </w:rPr>
      </w:pPr>
      <w:r>
        <w:rPr>
          <w:rFonts w:ascii="Courier New" w:cs="Courier New" w:eastAsia="Courier New" w:hAnsi="Courier New"/>
          <w:sz w:val="18"/>
          <w:szCs w:val="18"/>
          <w:color w:val="auto"/>
        </w:rPr>
        <w:t>OUTSTANDING LIFE (YRS.)</w:t>
      </w:r>
    </w:p>
    <w:p>
      <w:pPr>
        <w:jc w:val="center"/>
        <w:ind w:right="7679"/>
        <w:spacing w:after="0"/>
        <w:rPr>
          <w:sz w:val="20"/>
          <w:szCs w:val="20"/>
          <w:color w:val="auto"/>
        </w:rPr>
      </w:pPr>
      <w:r>
        <w:rPr>
          <w:rFonts w:ascii="Courier New" w:cs="Courier New" w:eastAsia="Courier New" w:hAnsi="Courier New"/>
          <w:sz w:val="18"/>
          <w:szCs w:val="18"/>
          <w:color w:val="auto"/>
        </w:rPr>
        <w:t>PRICE EXERCISABLE PRICE</w:t>
      </w:r>
    </w:p>
    <w:p>
      <w:pPr>
        <w:ind w:left="260" w:hanging="201"/>
        <w:spacing w:after="0" w:line="237" w:lineRule="auto"/>
        <w:tabs>
          <w:tab w:leader="none" w:pos="26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80" w:hanging="421"/>
        <w:spacing w:after="0" w:line="238" w:lineRule="auto"/>
        <w:tabs>
          <w:tab w:leader="none" w:pos="480"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4" w:lineRule="exact"/>
        <w:rPr>
          <w:rFonts w:ascii="Courier New" w:cs="Courier New" w:eastAsia="Courier New" w:hAnsi="Courier New"/>
          <w:sz w:val="18"/>
          <w:szCs w:val="18"/>
          <w:color w:val="auto"/>
        </w:rPr>
      </w:pPr>
    </w:p>
    <w:p>
      <w:pPr>
        <w:jc w:val="both"/>
        <w:ind w:left="120" w:right="77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Less than $5.00.................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1,884,560 8.71 $ 2.53</w:t>
      </w:r>
    </w:p>
    <w:p>
      <w:pPr>
        <w:spacing w:after="0" w:line="4" w:lineRule="exact"/>
        <w:rPr>
          <w:rFonts w:ascii="Courier New" w:cs="Courier New" w:eastAsia="Courier New" w:hAnsi="Courier New"/>
          <w:sz w:val="18"/>
          <w:szCs w:val="18"/>
          <w:color w:val="auto"/>
        </w:rPr>
      </w:pPr>
    </w:p>
    <w:p>
      <w:pPr>
        <w:jc w:val="center"/>
        <w:ind w:right="7679" w:firstLine="104"/>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832,046 $ 2.32 $5.01 - $10.00..................</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1,687,000 5.88 5.25</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374,872 5.28 Greater</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$10.00.............</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81,000 0.94 11.03</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81,000 11.03 ---------</w:t>
      </w:r>
    </w:p>
    <w:p>
      <w:pPr>
        <w:spacing w:after="0" w:line="4" w:lineRule="exact"/>
        <w:rPr>
          <w:rFonts w:ascii="Courier New" w:cs="Courier New" w:eastAsia="Courier New" w:hAnsi="Courier New"/>
          <w:sz w:val="18"/>
          <w:szCs w:val="18"/>
          <w:color w:val="auto"/>
        </w:rPr>
      </w:pPr>
    </w:p>
    <w:p>
      <w:pPr>
        <w:jc w:val="both"/>
        <w:ind w:left="280" w:right="79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--------- 3,652,560 1,287,918 =========</w:t>
      </w:r>
    </w:p>
    <w:p>
      <w:pPr>
        <w:ind w:left="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Pursuant to the requirements of FAS 123, the following are the pro forma net loss and net loss per share amounts for 2001, 2000, and 1999, as if the compensation cost for the option plans and the stock purchase plan had been determined based on the fair value at the grant date for grants in 2001, 2000, and 1999, consistent with the provisions of FAS 123:</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2001 2000 1999 -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580" w:hanging="523"/>
        <w:spacing w:after="0" w:line="238" w:lineRule="auto"/>
        <w:tabs>
          <w:tab w:leader="none" w:pos="58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REPORTED PRO</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FORMA AS</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REPORTED PRO</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FORMA AS</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REPORTED PRO</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FORMA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80" w:hanging="523"/>
        <w:spacing w:after="0" w:line="238" w:lineRule="auto"/>
        <w:tabs>
          <w:tab w:leader="none" w:pos="58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8419"/>
        <w:spacing w:after="0"/>
        <w:rPr>
          <w:sz w:val="20"/>
          <w:szCs w:val="20"/>
          <w:color w:val="auto"/>
        </w:rPr>
      </w:pPr>
      <w:r>
        <w:rPr>
          <w:rFonts w:ascii="Courier New" w:cs="Courier New" w:eastAsia="Courier New" w:hAnsi="Courier New"/>
          <w:sz w:val="18"/>
          <w:szCs w:val="18"/>
          <w:color w:val="auto"/>
        </w:rPr>
        <w:t>- Net</w:t>
      </w:r>
    </w:p>
    <w:p>
      <w:pPr>
        <w:spacing w:after="0" w:line="237" w:lineRule="auto"/>
        <w:rPr>
          <w:sz w:val="20"/>
          <w:szCs w:val="20"/>
          <w:color w:val="auto"/>
        </w:rPr>
      </w:pPr>
      <w:r>
        <w:rPr>
          <w:rFonts w:ascii="Courier New" w:cs="Courier New" w:eastAsia="Courier New" w:hAnsi="Courier New"/>
          <w:sz w:val="18"/>
          <w:szCs w:val="18"/>
          <w:color w:val="auto"/>
        </w:rPr>
        <w:t>loss.............</w:t>
      </w:r>
    </w:p>
    <w:p>
      <w:pPr>
        <w:ind w:left="260"/>
        <w:spacing w:after="0" w:line="238" w:lineRule="auto"/>
        <w:rPr>
          <w:sz w:val="20"/>
          <w:szCs w:val="20"/>
          <w:color w:val="auto"/>
        </w:rPr>
      </w:pPr>
      <w:r>
        <w:rPr>
          <w:rFonts w:ascii="Courier New" w:cs="Courier New" w:eastAsia="Courier New" w:hAnsi="Courier New"/>
          <w:sz w:val="18"/>
          <w:szCs w:val="18"/>
          <w:color w:val="auto"/>
        </w:rPr>
        <w:t>$(3,446,497)</w:t>
      </w:r>
    </w:p>
    <w:p>
      <w:pPr>
        <w:ind w:left="260"/>
        <w:spacing w:after="0"/>
        <w:rPr>
          <w:sz w:val="20"/>
          <w:szCs w:val="20"/>
          <w:color w:val="auto"/>
        </w:rPr>
      </w:pPr>
      <w:r>
        <w:rPr>
          <w:rFonts w:ascii="Courier New" w:cs="Courier New" w:eastAsia="Courier New" w:hAnsi="Courier New"/>
          <w:sz w:val="18"/>
          <w:szCs w:val="18"/>
          <w:color w:val="auto"/>
        </w:rPr>
        <w:t>$(5,201,774)</w:t>
      </w:r>
    </w:p>
    <w:p>
      <w:pPr>
        <w:ind w:left="220"/>
        <w:spacing w:after="0" w:line="237" w:lineRule="auto"/>
        <w:rPr>
          <w:sz w:val="20"/>
          <w:szCs w:val="20"/>
          <w:color w:val="auto"/>
        </w:rPr>
      </w:pPr>
      <w:r>
        <w:rPr>
          <w:rFonts w:ascii="Courier New" w:cs="Courier New" w:eastAsia="Courier New" w:hAnsi="Courier New"/>
          <w:sz w:val="18"/>
          <w:szCs w:val="18"/>
          <w:color w:val="auto"/>
        </w:rPr>
        <w:t>$(11,125,477)</w:t>
      </w:r>
    </w:p>
    <w:p>
      <w:pPr>
        <w:ind w:left="220"/>
        <w:spacing w:after="0"/>
        <w:rPr>
          <w:sz w:val="20"/>
          <w:szCs w:val="20"/>
          <w:color w:val="auto"/>
        </w:rPr>
      </w:pPr>
      <w:r>
        <w:rPr>
          <w:rFonts w:ascii="Courier New" w:cs="Courier New" w:eastAsia="Courier New" w:hAnsi="Courier New"/>
          <w:sz w:val="18"/>
          <w:szCs w:val="18"/>
          <w:color w:val="auto"/>
        </w:rPr>
        <w:t>$(12,160,752)</w:t>
      </w:r>
    </w:p>
    <w:p>
      <w:pPr>
        <w:ind w:left="220"/>
        <w:spacing w:after="0" w:line="237" w:lineRule="auto"/>
        <w:rPr>
          <w:sz w:val="20"/>
          <w:szCs w:val="20"/>
          <w:color w:val="auto"/>
        </w:rPr>
      </w:pPr>
      <w:r>
        <w:rPr>
          <w:rFonts w:ascii="Courier New" w:cs="Courier New" w:eastAsia="Courier New" w:hAnsi="Courier New"/>
          <w:sz w:val="18"/>
          <w:szCs w:val="18"/>
          <w:color w:val="auto"/>
        </w:rPr>
        <w:t>$(15,708,626)</w:t>
      </w:r>
    </w:p>
    <w:p>
      <w:pPr>
        <w:ind w:left="220"/>
        <w:spacing w:after="0"/>
        <w:rPr>
          <w:sz w:val="20"/>
          <w:szCs w:val="20"/>
          <w:color w:val="auto"/>
        </w:rPr>
      </w:pPr>
      <w:r>
        <w:rPr>
          <w:rFonts w:ascii="Courier New" w:cs="Courier New" w:eastAsia="Courier New" w:hAnsi="Courier New"/>
          <w:sz w:val="18"/>
          <w:szCs w:val="18"/>
          <w:color w:val="auto"/>
        </w:rPr>
        <w:t>$(15,764,569)</w:t>
      </w:r>
    </w:p>
    <w:p>
      <w:pPr>
        <w:ind w:left="260"/>
        <w:spacing w:after="0" w:line="237" w:lineRule="auto"/>
        <w:rPr>
          <w:sz w:val="20"/>
          <w:szCs w:val="20"/>
          <w:color w:val="auto"/>
        </w:rPr>
      </w:pPr>
      <w:r>
        <w:rPr>
          <w:rFonts w:ascii="Courier New" w:cs="Courier New" w:eastAsia="Courier New" w:hAnsi="Courier New"/>
          <w:sz w:val="18"/>
          <w:szCs w:val="18"/>
          <w:color w:val="auto"/>
        </w:rPr>
        <w:t>Net loss per</w:t>
      </w:r>
    </w:p>
    <w:p>
      <w:pPr>
        <w:ind w:left="60"/>
        <w:spacing w:after="0" w:line="238" w:lineRule="auto"/>
        <w:rPr>
          <w:sz w:val="20"/>
          <w:szCs w:val="20"/>
          <w:color w:val="auto"/>
        </w:rPr>
      </w:pPr>
      <w:r>
        <w:rPr>
          <w:rFonts w:ascii="Courier New" w:cs="Courier New" w:eastAsia="Courier New" w:hAnsi="Courier New"/>
          <w:sz w:val="18"/>
          <w:szCs w:val="18"/>
          <w:color w:val="auto"/>
        </w:rPr>
        <w:t>share... $ (.19)</w:t>
      </w:r>
    </w:p>
    <w:p>
      <w:pPr>
        <w:ind w:left="320" w:hanging="211"/>
        <w:spacing w:after="0"/>
        <w:tabs>
          <w:tab w:leader="none" w:pos="3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(.23) $ (.58)</w:t>
      </w:r>
    </w:p>
    <w:p>
      <w:pPr>
        <w:spacing w:after="0" w:line="3" w:lineRule="exact"/>
        <w:rPr>
          <w:rFonts w:ascii="Courier New" w:cs="Courier New" w:eastAsia="Courier New" w:hAnsi="Courier New"/>
          <w:sz w:val="18"/>
          <w:szCs w:val="18"/>
          <w:color w:val="auto"/>
        </w:rPr>
      </w:pPr>
    </w:p>
    <w:p>
      <w:pPr>
        <w:ind w:left="540" w:right="8539" w:hanging="431"/>
        <w:spacing w:after="0" w:line="290" w:lineRule="auto"/>
        <w:tabs>
          <w:tab w:leader="none" w:pos="329"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(.62) $ (.84) $ (.84)</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55</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2001</w:t>
      </w:r>
    </w:p>
    <w:p>
      <w:pPr>
        <w:sectPr>
          <w:pgSz w:w="11900" w:h="16838" w:orient="portrait"/>
          <w:cols w:equalWidth="0" w:num="1">
            <w:col w:w="10219"/>
          </w:cols>
          <w:pgMar w:left="240" w:top="344" w:right="1440" w:bottom="0" w:gutter="0" w:footer="0" w:header="0"/>
        </w:sectPr>
      </w:pPr>
    </w:p>
    <w:bookmarkStart w:id="50" w:name="page51"/>
    <w:bookmarkEnd w:id="50"/>
    <w:p>
      <w:pPr>
        <w:ind w:left="420" w:hanging="412"/>
        <w:spacing w:after="0"/>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STOCKHOLDERS' EQUITY (CONTINUED)</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weighted average fair value per share of options granted during 2001,</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2000 and 1999 was $2.61, $4.13 and $.82, respectively. The fair value of options and shares issued pursuant to the stock purchase plan at the date of grant were estimated using the Black-Scholes model with the following weighted average assumptions:</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OPTIONS STOCK PURCHASE PLAN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740" w:hanging="524"/>
        <w:spacing w:after="0" w:line="237" w:lineRule="auto"/>
        <w:tabs>
          <w:tab w:leader="none" w:pos="7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2001 2000 1999 2001 2000</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1999 -------- -------- --------</w:t>
      </w:r>
    </w:p>
    <w:p>
      <w:pPr>
        <w:jc w:val="center"/>
        <w:ind w:right="6739"/>
        <w:spacing w:after="0"/>
        <w:rPr>
          <w:sz w:val="20"/>
          <w:szCs w:val="20"/>
          <w:color w:val="auto"/>
        </w:rPr>
      </w:pPr>
      <w:r>
        <w:rPr>
          <w:rFonts w:ascii="Courier New" w:cs="Courier New" w:eastAsia="Courier New" w:hAnsi="Courier New"/>
          <w:sz w:val="18"/>
          <w:szCs w:val="18"/>
          <w:color w:val="auto"/>
        </w:rPr>
        <w:t>-------- -------- --------</w:t>
      </w:r>
    </w:p>
    <w:p>
      <w:pPr>
        <w:jc w:val="center"/>
        <w:ind w:right="6739"/>
        <w:spacing w:after="0" w:line="237" w:lineRule="auto"/>
        <w:rPr>
          <w:sz w:val="20"/>
          <w:szCs w:val="20"/>
          <w:color w:val="auto"/>
        </w:rPr>
      </w:pPr>
      <w:r>
        <w:rPr>
          <w:rFonts w:ascii="Courier New" w:cs="Courier New" w:eastAsia="Courier New" w:hAnsi="Courier New"/>
          <w:sz w:val="18"/>
          <w:szCs w:val="18"/>
          <w:color w:val="auto"/>
        </w:rPr>
        <w:t>Expected life</w:t>
      </w:r>
    </w:p>
    <w:p>
      <w:pPr>
        <w:jc w:val="center"/>
        <w:ind w:right="6739"/>
        <w:spacing w:after="0" w:line="238" w:lineRule="auto"/>
        <w:rPr>
          <w:sz w:val="20"/>
          <w:szCs w:val="20"/>
          <w:color w:val="auto"/>
        </w:rPr>
      </w:pPr>
      <w:r>
        <w:rPr>
          <w:rFonts w:ascii="Courier New" w:cs="Courier New" w:eastAsia="Courier New" w:hAnsi="Courier New"/>
          <w:sz w:val="18"/>
          <w:szCs w:val="18"/>
          <w:color w:val="auto"/>
        </w:rPr>
        <w:t>(years)............ 5 5 5 N/A</w:t>
      </w:r>
    </w:p>
    <w:p>
      <w:pPr>
        <w:jc w:val="center"/>
        <w:ind w:right="6739"/>
        <w:spacing w:after="0"/>
        <w:rPr>
          <w:sz w:val="20"/>
          <w:szCs w:val="20"/>
          <w:color w:val="auto"/>
        </w:rPr>
      </w:pPr>
      <w:r>
        <w:rPr>
          <w:rFonts w:ascii="Courier New" w:cs="Courier New" w:eastAsia="Courier New" w:hAnsi="Courier New"/>
          <w:sz w:val="18"/>
          <w:szCs w:val="18"/>
          <w:color w:val="auto"/>
        </w:rPr>
        <w:t>N/A .5 Interest</w:t>
      </w:r>
    </w:p>
    <w:p>
      <w:pPr>
        <w:jc w:val="center"/>
        <w:ind w:right="6739"/>
        <w:spacing w:after="0" w:line="237" w:lineRule="auto"/>
        <w:rPr>
          <w:sz w:val="20"/>
          <w:szCs w:val="20"/>
          <w:color w:val="auto"/>
        </w:rPr>
      </w:pPr>
      <w:r>
        <w:rPr>
          <w:rFonts w:ascii="Courier New" w:cs="Courier New" w:eastAsia="Courier New" w:hAnsi="Courier New"/>
          <w:sz w:val="18"/>
          <w:szCs w:val="18"/>
          <w:color w:val="auto"/>
        </w:rPr>
        <w:t>rate.................... 4.39%</w:t>
      </w:r>
    </w:p>
    <w:p>
      <w:pPr>
        <w:jc w:val="center"/>
        <w:ind w:right="6739"/>
        <w:spacing w:after="0"/>
        <w:rPr>
          <w:sz w:val="20"/>
          <w:szCs w:val="20"/>
          <w:color w:val="auto"/>
        </w:rPr>
      </w:pPr>
      <w:r>
        <w:rPr>
          <w:rFonts w:ascii="Courier New" w:cs="Courier New" w:eastAsia="Courier New" w:hAnsi="Courier New"/>
          <w:sz w:val="18"/>
          <w:szCs w:val="18"/>
          <w:color w:val="auto"/>
        </w:rPr>
        <w:t>6.5% 5.5% N/A N/A 5.0%</w:t>
      </w:r>
    </w:p>
    <w:p>
      <w:pPr>
        <w:spacing w:after="0" w:line="237" w:lineRule="auto"/>
        <w:rPr>
          <w:sz w:val="20"/>
          <w:szCs w:val="20"/>
          <w:color w:val="auto"/>
        </w:rPr>
      </w:pPr>
      <w:r>
        <w:rPr>
          <w:rFonts w:ascii="Courier New" w:cs="Courier New" w:eastAsia="Courier New" w:hAnsi="Courier New"/>
          <w:sz w:val="18"/>
          <w:szCs w:val="18"/>
          <w:color w:val="auto"/>
        </w:rPr>
        <w:t>Volatility.......................</w:t>
      </w:r>
    </w:p>
    <w:p>
      <w:pPr>
        <w:jc w:val="center"/>
        <w:ind w:right="6739"/>
        <w:spacing w:after="0"/>
        <w:rPr>
          <w:sz w:val="20"/>
          <w:szCs w:val="20"/>
          <w:color w:val="auto"/>
        </w:rPr>
      </w:pPr>
      <w:r>
        <w:rPr>
          <w:rFonts w:ascii="Courier New" w:cs="Courier New" w:eastAsia="Courier New" w:hAnsi="Courier New"/>
          <w:sz w:val="18"/>
          <w:szCs w:val="18"/>
          <w:color w:val="auto"/>
        </w:rPr>
        <w:t>154.2% 167.8% 96.7% N/A N/A%</w:t>
      </w:r>
    </w:p>
    <w:p>
      <w:pPr>
        <w:jc w:val="center"/>
        <w:ind w:right="6739"/>
        <w:spacing w:after="0" w:line="237" w:lineRule="auto"/>
        <w:rPr>
          <w:sz w:val="20"/>
          <w:szCs w:val="20"/>
          <w:color w:val="auto"/>
        </w:rPr>
      </w:pPr>
      <w:r>
        <w:rPr>
          <w:rFonts w:ascii="Courier New" w:cs="Courier New" w:eastAsia="Courier New" w:hAnsi="Courier New"/>
          <w:sz w:val="18"/>
          <w:szCs w:val="18"/>
          <w:color w:val="auto"/>
        </w:rPr>
        <w:t>96.7%</w:t>
      </w:r>
    </w:p>
    <w:p>
      <w:pPr>
        <w:spacing w:after="0" w:line="200" w:lineRule="exact"/>
        <w:rPr>
          <w:sz w:val="20"/>
          <w:szCs w:val="20"/>
          <w:color w:val="auto"/>
        </w:rPr>
      </w:pPr>
    </w:p>
    <w:p>
      <w:pPr>
        <w:spacing w:after="0" w:line="210"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The Company has never declared nor paid dividends on any of its capital stock and does not expect to do so in the foreseeable future. On August 04, 1999 the board suspended the 1992 Employee Stock Purchase Plan.</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effects on pro forma net loss and net loss per share of expensing the estimated fair value of stock options and shares issued pursuant to the stock purchase plan are not necessarily representative of the effects on reporting the results of operations for future years. As required by FAS 123, the Company has used the Black-Scholes model for option valuation, which method may not accurately value the options described.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RESERVED</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The Company has the following shares of common stock reserved for the</w:t>
      </w:r>
    </w:p>
    <w:p>
      <w:pPr>
        <w:spacing w:after="0" w:line="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exercise of options, warrants and other contingent issuances of common stock.</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Shares reserved for exercise of stock options...............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6,615,261</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Shares reserved for the employee benefit plan...............</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23,031</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Shares reserved for the equity line and related warrants....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5,250,000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Reserved for 6% convertible preferred stock and</w:t>
            </w:r>
          </w:p>
        </w:tc>
        <w:tc>
          <w:tcPr>
            <w:tcW w:w="116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related warrants..........................................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945,486</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Reserved for 3% convertible preferred stock and</w:t>
            </w:r>
          </w:p>
        </w:tc>
        <w:tc>
          <w:tcPr>
            <w:tcW w:w="116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related warrants..........................................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2,845,339</w:t>
            </w:r>
          </w:p>
        </w:tc>
      </w:tr>
      <w:tr>
        <w:trPr>
          <w:trHeight w:val="203"/>
        </w:trPr>
        <w:tc>
          <w:tcPr>
            <w:tcW w:w="64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15,679,117</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RESEARCH AGREEMENTS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 has entered various research agreements and collaborations with academic institutions. Under such arrangements, the Company is typically granted rights to the related intellectual property or an option to obtain such rights on terms to be agreed, in exchange for research funding and specified royalties on any resulting product revenue.</w:t>
      </w:r>
    </w:p>
    <w:p>
      <w:pPr>
        <w:spacing w:after="0" w:line="209" w:lineRule="exact"/>
        <w:rPr>
          <w:sz w:val="20"/>
          <w:szCs w:val="20"/>
          <w:color w:val="auto"/>
        </w:rPr>
      </w:pPr>
    </w:p>
    <w:p>
      <w:pPr>
        <w:ind w:right="1779" w:firstLine="421"/>
        <w:spacing w:after="0" w:line="273" w:lineRule="auto"/>
        <w:rPr>
          <w:sz w:val="20"/>
          <w:szCs w:val="20"/>
          <w:color w:val="auto"/>
        </w:rPr>
      </w:pPr>
      <w:r>
        <w:rPr>
          <w:rFonts w:ascii="Courier New" w:cs="Courier New" w:eastAsia="Courier New" w:hAnsi="Courier New"/>
          <w:sz w:val="16"/>
          <w:szCs w:val="16"/>
          <w:color w:val="auto"/>
        </w:rPr>
        <w:t>In November 1997, the Company signed a Research Funding and Option Agreement with The Scripps Research Institute ("Scripps") relating to certain stem cell research. Under the terms of the Agreement, StemCells agreed to fund research in the total amount of approximately $931,000 at Scripps over a period of three years. StemCells paid Scripps approximately $309,000 in 1999, $225,000</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RESEARCH AGREEMENTS (CONTINUED)</w:t>
      </w:r>
    </w:p>
    <w:p>
      <w:pPr>
        <w:spacing w:after="0" w:line="4"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in 2000, and $0 in 2001. In addition, the Company agreed to issue to Scripps 4,837 shares of the Company's common stock and a stock option to purchase 9,674 shares of the Company's Common Stock with an exercise price of $.01 per share upon the achievement of specified milestones. Under the Agreement, StemCells has an option for an exclusive license to the inventions resulting from the sponsored research, subject to the payment of royalties and certain other</w:t>
      </w:r>
    </w:p>
    <w:p>
      <w:pPr>
        <w:sectPr>
          <w:pgSz w:w="11900" w:h="16838" w:orient="portrait"/>
          <w:cols w:equalWidth="0" w:num="1">
            <w:col w:w="10219"/>
          </w:cols>
          <w:pgMar w:left="240" w:top="136" w:right="1440" w:bottom="0" w:gutter="0" w:footer="0" w:header="0"/>
        </w:sectPr>
      </w:pPr>
    </w:p>
    <w:bookmarkStart w:id="51" w:name="page52"/>
    <w:bookmarkEnd w:id="51"/>
    <w:p>
      <w:pPr>
        <w:jc w:val="both"/>
        <w:ind w:right="1879"/>
        <w:spacing w:after="0" w:line="268" w:lineRule="auto"/>
        <w:rPr>
          <w:sz w:val="20"/>
          <w:szCs w:val="20"/>
          <w:color w:val="auto"/>
        </w:rPr>
      </w:pPr>
      <w:r>
        <w:rPr>
          <w:rFonts w:ascii="Courier New" w:cs="Courier New" w:eastAsia="Courier New" w:hAnsi="Courier New"/>
          <w:sz w:val="16"/>
          <w:szCs w:val="16"/>
          <w:color w:val="auto"/>
        </w:rPr>
        <w:t>amounts, and is obligated to make payments totaling $425,000 for achievement of certain milestones. The Company also entered a Sponsored Research Agreement and a License Agreement with Oregon Health Sciences University ("OHSU") in</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March 1997, relating to other certain research concerning liver repopulating cells. Under subsequent Sponsored Research Agreements with OHSU, StemCells paid OHSU approximately $80,500 in 2000 and $105,000 in 2001. In addition, the Company issued 4,838 shares of common stock and an option to purchase up to 62,888 additional shares to OHSU with an exercise price of $.01 per share, 9,675 of which have vested by passage of time and the others of which will vest, if at all, on the achievement of specified milestones.</w:t>
      </w:r>
    </w:p>
    <w:p>
      <w:pPr>
        <w:spacing w:after="0" w:line="211"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In 2001, the Company entered into a collaboration with Stanford University to pursue certain additional research funded by the National Institutes of Health under an SBIR grant discussed above. Pursuant to its agreement, the Company paid Stanford approximately $150,000 in 2001.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INCOME TAXES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Deferred income taxes reflect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DECEMBER 31, --------------------------- 2001 2000 ------</w:t>
      </w:r>
    </w:p>
    <w:p>
      <w:pPr>
        <w:ind w:left="320"/>
        <w:spacing w:after="0" w:line="238" w:lineRule="auto"/>
        <w:rPr>
          <w:sz w:val="20"/>
          <w:szCs w:val="20"/>
          <w:color w:val="auto"/>
        </w:rPr>
      </w:pPr>
      <w:r>
        <w:rPr>
          <w:rFonts w:ascii="Courier New" w:cs="Courier New" w:eastAsia="Courier New" w:hAnsi="Courier New"/>
          <w:sz w:val="18"/>
          <w:szCs w:val="18"/>
          <w:color w:val="auto"/>
        </w:rPr>
        <w:t>------ ------------ Deferred tax assets: Capitalized</w:t>
      </w:r>
    </w:p>
    <w:p>
      <w:pPr>
        <w:ind w:left="540"/>
        <w:spacing w:after="0"/>
        <w:rPr>
          <w:sz w:val="20"/>
          <w:szCs w:val="20"/>
          <w:color w:val="auto"/>
        </w:rPr>
      </w:pPr>
      <w:r>
        <w:rPr>
          <w:rFonts w:ascii="Courier New" w:cs="Courier New" w:eastAsia="Courier New" w:hAnsi="Courier New"/>
          <w:sz w:val="18"/>
          <w:szCs w:val="18"/>
          <w:color w:val="auto"/>
        </w:rPr>
        <w:t>research and development costs................ $</w:t>
      </w:r>
    </w:p>
    <w:p>
      <w:pPr>
        <w:ind w:left="1220"/>
        <w:spacing w:after="0" w:line="237" w:lineRule="auto"/>
        <w:rPr>
          <w:sz w:val="20"/>
          <w:szCs w:val="20"/>
          <w:color w:val="auto"/>
        </w:rPr>
      </w:pPr>
      <w:r>
        <w:rPr>
          <w:rFonts w:ascii="Courier New" w:cs="Courier New" w:eastAsia="Courier New" w:hAnsi="Courier New"/>
          <w:sz w:val="18"/>
          <w:szCs w:val="18"/>
          <w:color w:val="auto"/>
        </w:rPr>
        <w:t>3,770,000 $ 6,000,000 Net operating</w:t>
      </w:r>
    </w:p>
    <w:p>
      <w:pPr>
        <w:ind w:left="160"/>
        <w:spacing w:after="0" w:line="238" w:lineRule="auto"/>
        <w:rPr>
          <w:sz w:val="20"/>
          <w:szCs w:val="20"/>
          <w:color w:val="auto"/>
        </w:rPr>
      </w:pPr>
      <w:r>
        <w:rPr>
          <w:rFonts w:ascii="Courier New" w:cs="Courier New" w:eastAsia="Courier New" w:hAnsi="Courier New"/>
          <w:sz w:val="18"/>
          <w:szCs w:val="18"/>
          <w:color w:val="auto"/>
        </w:rPr>
        <w:t>losses...................................... 43,700,000</w:t>
      </w:r>
    </w:p>
    <w:p>
      <w:pPr>
        <w:ind w:left="1220"/>
        <w:spacing w:after="0"/>
        <w:rPr>
          <w:sz w:val="20"/>
          <w:szCs w:val="20"/>
          <w:color w:val="auto"/>
        </w:rPr>
      </w:pPr>
      <w:r>
        <w:rPr>
          <w:rFonts w:ascii="Courier New" w:cs="Courier New" w:eastAsia="Courier New" w:hAnsi="Courier New"/>
          <w:sz w:val="18"/>
          <w:szCs w:val="18"/>
          <w:color w:val="auto"/>
        </w:rPr>
        <w:t>44,000,000 Research and development</w:t>
      </w:r>
    </w:p>
    <w:p>
      <w:pPr>
        <w:ind w:left="260"/>
        <w:spacing w:after="0" w:line="237" w:lineRule="auto"/>
        <w:rPr>
          <w:sz w:val="20"/>
          <w:szCs w:val="20"/>
          <w:color w:val="auto"/>
        </w:rPr>
      </w:pPr>
      <w:r>
        <w:rPr>
          <w:rFonts w:ascii="Courier New" w:cs="Courier New" w:eastAsia="Courier New" w:hAnsi="Courier New"/>
          <w:sz w:val="18"/>
          <w:szCs w:val="18"/>
          <w:color w:val="auto"/>
        </w:rPr>
        <w:t>credits.......................... 4,460,000 4,260,000</w:t>
      </w:r>
    </w:p>
    <w:p>
      <w:pPr>
        <w:spacing w:after="0"/>
        <w:rPr>
          <w:sz w:val="20"/>
          <w:szCs w:val="20"/>
          <w:color w:val="auto"/>
        </w:rPr>
      </w:pPr>
      <w:r>
        <w:rPr>
          <w:rFonts w:ascii="Courier New" w:cs="Courier New" w:eastAsia="Courier New" w:hAnsi="Courier New"/>
          <w:sz w:val="18"/>
          <w:szCs w:val="18"/>
          <w:color w:val="auto"/>
        </w:rPr>
        <w:t>Other.....................................................</w:t>
      </w:r>
    </w:p>
    <w:p>
      <w:pPr>
        <w:ind w:left="260"/>
        <w:spacing w:after="0" w:line="237" w:lineRule="auto"/>
        <w:rPr>
          <w:sz w:val="20"/>
          <w:szCs w:val="20"/>
          <w:color w:val="auto"/>
        </w:rPr>
      </w:pPr>
      <w:r>
        <w:rPr>
          <w:rFonts w:ascii="Courier New" w:cs="Courier New" w:eastAsia="Courier New" w:hAnsi="Courier New"/>
          <w:sz w:val="18"/>
          <w:szCs w:val="18"/>
          <w:color w:val="auto"/>
        </w:rPr>
        <w:t>80,000 893,000 ------------ ------------ Deferred tax</w:t>
      </w:r>
    </w:p>
    <w:p>
      <w:pPr>
        <w:ind w:left="1420"/>
        <w:spacing w:after="0"/>
        <w:rPr>
          <w:sz w:val="20"/>
          <w:szCs w:val="20"/>
          <w:color w:val="auto"/>
        </w:rPr>
      </w:pPr>
      <w:r>
        <w:rPr>
          <w:rFonts w:ascii="Courier New" w:cs="Courier New" w:eastAsia="Courier New" w:hAnsi="Courier New"/>
          <w:sz w:val="18"/>
          <w:szCs w:val="18"/>
          <w:color w:val="auto"/>
        </w:rPr>
        <w:t>liabilities: Unrealized gain on</w:t>
      </w:r>
    </w:p>
    <w:p>
      <w:pPr>
        <w:ind w:left="220"/>
        <w:spacing w:after="0" w:line="237" w:lineRule="auto"/>
        <w:rPr>
          <w:sz w:val="20"/>
          <w:szCs w:val="20"/>
          <w:color w:val="auto"/>
        </w:rPr>
      </w:pPr>
      <w:r>
        <w:rPr>
          <w:rFonts w:ascii="Courier New" w:cs="Courier New" w:eastAsia="Courier New" w:hAnsi="Courier New"/>
          <w:sz w:val="18"/>
          <w:szCs w:val="18"/>
          <w:color w:val="auto"/>
        </w:rPr>
        <w:t>investments............................ -- (6,543,000)</w:t>
      </w:r>
    </w:p>
    <w:p>
      <w:pPr>
        <w:ind w:left="2580"/>
        <w:spacing w:after="0" w:line="238" w:lineRule="auto"/>
        <w:rPr>
          <w:sz w:val="20"/>
          <w:szCs w:val="20"/>
          <w:color w:val="auto"/>
        </w:rPr>
      </w:pPr>
      <w:r>
        <w:rPr>
          <w:rFonts w:ascii="Courier New" w:cs="Courier New" w:eastAsia="Courier New" w:hAnsi="Courier New"/>
          <w:sz w:val="18"/>
          <w:szCs w:val="18"/>
          <w:color w:val="auto"/>
        </w:rPr>
        <w:t>Valuation</w:t>
      </w:r>
    </w:p>
    <w:p>
      <w:pPr>
        <w:ind w:left="420"/>
        <w:spacing w:after="0"/>
        <w:rPr>
          <w:sz w:val="20"/>
          <w:szCs w:val="20"/>
          <w:color w:val="auto"/>
        </w:rPr>
      </w:pPr>
      <w:r>
        <w:rPr>
          <w:rFonts w:ascii="Courier New" w:cs="Courier New" w:eastAsia="Courier New" w:hAnsi="Courier New"/>
          <w:sz w:val="18"/>
          <w:szCs w:val="18"/>
          <w:color w:val="auto"/>
        </w:rPr>
        <w:t>allowance.........................................</w:t>
      </w:r>
    </w:p>
    <w:p>
      <w:pPr>
        <w:ind w:left="160"/>
        <w:spacing w:after="0" w:line="237" w:lineRule="auto"/>
        <w:rPr>
          <w:sz w:val="20"/>
          <w:szCs w:val="20"/>
          <w:color w:val="auto"/>
        </w:rPr>
      </w:pPr>
      <w:r>
        <w:rPr>
          <w:rFonts w:ascii="Courier New" w:cs="Courier New" w:eastAsia="Courier New" w:hAnsi="Courier New"/>
          <w:sz w:val="18"/>
          <w:szCs w:val="18"/>
          <w:color w:val="auto"/>
        </w:rPr>
        <w:t>(52,010,000) (48,610,000) ============ ============ Net</w:t>
      </w:r>
    </w:p>
    <w:p>
      <w:pPr>
        <w:ind w:left="120"/>
        <w:spacing w:after="0"/>
        <w:rPr>
          <w:sz w:val="20"/>
          <w:szCs w:val="20"/>
          <w:color w:val="auto"/>
        </w:rPr>
      </w:pPr>
      <w:r>
        <w:rPr>
          <w:rFonts w:ascii="Courier New" w:cs="Courier New" w:eastAsia="Courier New" w:hAnsi="Courier New"/>
          <w:sz w:val="18"/>
          <w:szCs w:val="18"/>
          <w:color w:val="auto"/>
        </w:rPr>
        <w:t>deferred tax assets.....................................</w:t>
      </w:r>
    </w:p>
    <w:p>
      <w:pPr>
        <w:ind w:left="1220"/>
        <w:spacing w:after="0" w:line="237" w:lineRule="auto"/>
        <w:rPr>
          <w:sz w:val="20"/>
          <w:szCs w:val="20"/>
          <w:color w:val="auto"/>
        </w:rPr>
      </w:pPr>
      <w:r>
        <w:rPr>
          <w:rFonts w:ascii="Courier New" w:cs="Courier New" w:eastAsia="Courier New" w:hAnsi="Courier New"/>
          <w:sz w:val="18"/>
          <w:szCs w:val="18"/>
          <w:color w:val="auto"/>
        </w:rPr>
        <w:t>$ -- $ -- ============ ============</w:t>
      </w:r>
    </w:p>
    <w:p>
      <w:pPr>
        <w:spacing w:after="0" w:line="200" w:lineRule="exact"/>
        <w:rPr>
          <w:sz w:val="20"/>
          <w:szCs w:val="20"/>
          <w:color w:val="auto"/>
        </w:rPr>
      </w:pP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Realization of deferred tax assets is dependent upon future earnings, if any, the timing and amount of which are uncertain. Accordingly, the net deferred tax assets have been fully offset by a valuation allowance. The valuation allowance increased by $3,400,000, $1,084,000 and $6,272,000 during 2001, 2000 and 1999, respectively.</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As of December 31, 2001 the Company had net operating loss carryforwards for federal income tax purposes of approximately $110,000,000 which expire in the years 2004 through 2021, and federal research and development tax credits of approximately $4,100,000 which expire in the year 2004 through 2021.</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57</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INCOME TAXES (CONTINUED)</w:t>
      </w:r>
    </w:p>
    <w:p>
      <w:pPr>
        <w:spacing w:after="0" w:line="4"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Utilization of the Company's net operating loss may be subject to substantial annual limitation due to ownership change limitations provided by the Internal Revenue Code and similar state provisions. Such an annual limitation could result in the expiration of the net operating loss before utilization.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 EMPLOYEE RETIREMENT PLAN</w:t>
      </w:r>
    </w:p>
    <w:p>
      <w:pPr>
        <w:spacing w:after="0" w:line="207"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The Company has a qualified defined contribution plan covering substantially all employees. Participants are allowed to contribute a fixed percentage of their annual compensation to the plan and the Company matches 50% of employee contributions, up to a maximum of 6% of the employee's compensation, with the Company's common stock. The related expense was $63,000, $33,000, and $103,000 for the years ended December 31, 2001, 2000 and 1999, respectively.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 QUARTERLY FINANCIAL INFORMATION (UNAUDITED)</w:t>
      </w:r>
    </w:p>
    <w:p>
      <w:pPr>
        <w:spacing w:after="0" w:line="201"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QUARTER -----------------------------------------</w:t>
      </w:r>
    </w:p>
    <w:p>
      <w:pPr>
        <w:spacing w:after="0" w:line="4"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FIRST SECOND THIRD FOURTH -------- -------- -------- -</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(IN THOUSANDS, EXCEPT PER SHARE DATA) 2001:</w:t>
      </w:r>
    </w:p>
    <w:p>
      <w:pPr>
        <w:sectPr>
          <w:pgSz w:w="11900" w:h="16838" w:orient="portrait"/>
          <w:cols w:equalWidth="0" w:num="1">
            <w:col w:w="10219"/>
          </w:cols>
          <w:pgMar w:left="240" w:top="142" w:right="1440" w:bottom="0" w:gutter="0" w:footer="0" w:header="0"/>
        </w:sectPr>
      </w:pPr>
    </w:p>
    <w:bookmarkStart w:id="52" w:name="page53"/>
    <w:bookmarkEnd w:id="52"/>
    <w:p>
      <w:pPr>
        <w:ind w:left="2640"/>
        <w:spacing w:after="0"/>
        <w:rPr>
          <w:sz w:val="20"/>
          <w:szCs w:val="20"/>
          <w:color w:val="auto"/>
        </w:rPr>
      </w:pPr>
      <w:r>
        <w:rPr>
          <w:rFonts w:ascii="Courier New" w:cs="Courier New" w:eastAsia="Courier New" w:hAnsi="Courier New"/>
          <w:sz w:val="18"/>
          <w:szCs w:val="18"/>
          <w:color w:val="auto"/>
        </w:rPr>
        <w:t>Total</w:t>
      </w:r>
    </w:p>
    <w:p>
      <w:pPr>
        <w:ind w:left="120"/>
        <w:spacing w:after="0" w:line="238" w:lineRule="auto"/>
        <w:rPr>
          <w:sz w:val="20"/>
          <w:szCs w:val="20"/>
          <w:color w:val="auto"/>
        </w:rPr>
      </w:pPr>
      <w:r>
        <w:rPr>
          <w:rFonts w:ascii="Courier New" w:cs="Courier New" w:eastAsia="Courier New" w:hAnsi="Courier New"/>
          <w:sz w:val="18"/>
          <w:szCs w:val="18"/>
          <w:color w:val="auto"/>
        </w:rPr>
        <w:t>revenue............................................ $</w:t>
      </w:r>
    </w:p>
    <w:p>
      <w:pPr>
        <w:ind w:left="1280"/>
        <w:spacing w:after="0"/>
        <w:rPr>
          <w:sz w:val="20"/>
          <w:szCs w:val="20"/>
          <w:color w:val="auto"/>
        </w:rPr>
      </w:pPr>
      <w:r>
        <w:rPr>
          <w:rFonts w:ascii="Courier New" w:cs="Courier New" w:eastAsia="Courier New" w:hAnsi="Courier New"/>
          <w:sz w:val="18"/>
          <w:szCs w:val="18"/>
          <w:color w:val="auto"/>
        </w:rPr>
        <w:t>100 $ 300 $ 276 $ 129 Operating</w:t>
      </w:r>
    </w:p>
    <w:p>
      <w:pPr>
        <w:ind w:left="120"/>
        <w:spacing w:after="0" w:line="237" w:lineRule="auto"/>
        <w:rPr>
          <w:sz w:val="20"/>
          <w:szCs w:val="20"/>
          <w:color w:val="auto"/>
        </w:rPr>
      </w:pPr>
      <w:r>
        <w:rPr>
          <w:rFonts w:ascii="Courier New" w:cs="Courier New" w:eastAsia="Courier New" w:hAnsi="Courier New"/>
          <w:sz w:val="18"/>
          <w:szCs w:val="18"/>
          <w:color w:val="auto"/>
        </w:rPr>
        <w:t>expenses....................................... 2,641</w:t>
      </w:r>
    </w:p>
    <w:p>
      <w:pPr>
        <w:ind w:left="1440"/>
        <w:spacing w:after="0" w:line="238" w:lineRule="auto"/>
        <w:rPr>
          <w:sz w:val="20"/>
          <w:szCs w:val="20"/>
          <w:color w:val="auto"/>
        </w:rPr>
      </w:pPr>
      <w:r>
        <w:rPr>
          <w:rFonts w:ascii="Courier New" w:cs="Courier New" w:eastAsia="Courier New" w:hAnsi="Courier New"/>
          <w:sz w:val="18"/>
          <w:szCs w:val="18"/>
          <w:color w:val="auto"/>
        </w:rPr>
        <w:t>3,959 2,119 3,672 Net income</w:t>
      </w:r>
    </w:p>
    <w:p>
      <w:pPr>
        <w:ind w:left="280"/>
        <w:spacing w:after="0"/>
        <w:rPr>
          <w:sz w:val="20"/>
          <w:szCs w:val="20"/>
          <w:color w:val="auto"/>
        </w:rPr>
      </w:pPr>
      <w:r>
        <w:rPr>
          <w:rFonts w:ascii="Courier New" w:cs="Courier New" w:eastAsia="Courier New" w:hAnsi="Courier New"/>
          <w:sz w:val="18"/>
          <w:szCs w:val="18"/>
          <w:color w:val="auto"/>
        </w:rPr>
        <w:t>(loss)........................................ 269</w:t>
      </w:r>
    </w:p>
    <w:p>
      <w:pPr>
        <w:jc w:val="center"/>
        <w:ind w:right="4419"/>
        <w:spacing w:after="0" w:line="237" w:lineRule="auto"/>
        <w:rPr>
          <w:sz w:val="20"/>
          <w:szCs w:val="20"/>
          <w:color w:val="auto"/>
        </w:rPr>
      </w:pPr>
      <w:r>
        <w:rPr>
          <w:rFonts w:ascii="Courier New" w:cs="Courier New" w:eastAsia="Courier New" w:hAnsi="Courier New"/>
          <w:sz w:val="18"/>
          <w:szCs w:val="18"/>
          <w:color w:val="auto"/>
        </w:rPr>
        <w:t>1,595 (1,787) (3,524) Basic and diluted (loss) per</w:t>
      </w:r>
    </w:p>
    <w:p>
      <w:pPr>
        <w:jc w:val="center"/>
        <w:ind w:right="4419"/>
        <w:spacing w:after="0"/>
        <w:rPr>
          <w:sz w:val="20"/>
          <w:szCs w:val="20"/>
          <w:color w:val="auto"/>
        </w:rPr>
      </w:pPr>
      <w:r>
        <w:rPr>
          <w:rFonts w:ascii="Courier New" w:cs="Courier New" w:eastAsia="Courier New" w:hAnsi="Courier New"/>
          <w:sz w:val="18"/>
          <w:szCs w:val="18"/>
          <w:color w:val="auto"/>
        </w:rPr>
        <w:t>share applicable to common</w:t>
      </w:r>
    </w:p>
    <w:p>
      <w:pPr>
        <w:spacing w:after="0" w:line="237" w:lineRule="auto"/>
        <w:rPr>
          <w:sz w:val="20"/>
          <w:szCs w:val="20"/>
          <w:color w:val="auto"/>
        </w:rPr>
      </w:pPr>
      <w:r>
        <w:rPr>
          <w:rFonts w:ascii="Courier New" w:cs="Courier New" w:eastAsia="Courier New" w:hAnsi="Courier New"/>
          <w:sz w:val="18"/>
          <w:szCs w:val="18"/>
          <w:color w:val="auto"/>
        </w:rPr>
        <w:t>shareholders...........................................</w:t>
      </w:r>
    </w:p>
    <w:p>
      <w:pPr>
        <w:spacing w:after="0" w:line="5" w:lineRule="exact"/>
        <w:rPr>
          <w:sz w:val="20"/>
          <w:szCs w:val="20"/>
          <w:color w:val="auto"/>
        </w:rPr>
      </w:pPr>
    </w:p>
    <w:p>
      <w:pPr>
        <w:ind w:left="120" w:right="4519" w:firstLine="626"/>
        <w:spacing w:after="0" w:line="268" w:lineRule="auto"/>
        <w:tabs>
          <w:tab w:leader="none" w:pos="963"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0.01 $ 0.07 $ (0.08) $ (0.19) 2000: Net revenue..............................................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 -- $ -- $ 74 Operating</w:t>
      </w:r>
    </w:p>
    <w:p>
      <w:pPr>
        <w:ind w:left="120"/>
        <w:spacing w:after="0"/>
        <w:rPr>
          <w:sz w:val="20"/>
          <w:szCs w:val="20"/>
          <w:color w:val="auto"/>
        </w:rPr>
      </w:pPr>
      <w:r>
        <w:rPr>
          <w:rFonts w:ascii="Courier New" w:cs="Courier New" w:eastAsia="Courier New" w:hAnsi="Courier New"/>
          <w:sz w:val="18"/>
          <w:szCs w:val="18"/>
          <w:color w:val="auto"/>
        </w:rPr>
        <w:t>expenses....................................... 1,799</w:t>
      </w:r>
    </w:p>
    <w:p>
      <w:pPr>
        <w:ind w:left="1800"/>
        <w:spacing w:after="0" w:line="237" w:lineRule="auto"/>
        <w:rPr>
          <w:sz w:val="20"/>
          <w:szCs w:val="20"/>
          <w:color w:val="auto"/>
        </w:rPr>
      </w:pPr>
      <w:r>
        <w:rPr>
          <w:rFonts w:ascii="Courier New" w:cs="Courier New" w:eastAsia="Courier New" w:hAnsi="Courier New"/>
          <w:sz w:val="18"/>
          <w:szCs w:val="18"/>
          <w:color w:val="auto"/>
        </w:rPr>
        <w:t>1,939 2,553 6,378 Net</w:t>
      </w:r>
    </w:p>
    <w:p>
      <w:pPr>
        <w:ind w:left="120"/>
        <w:spacing w:after="0" w:line="238" w:lineRule="auto"/>
        <w:rPr>
          <w:sz w:val="20"/>
          <w:szCs w:val="20"/>
          <w:color w:val="auto"/>
        </w:rPr>
      </w:pPr>
      <w:r>
        <w:rPr>
          <w:rFonts w:ascii="Courier New" w:cs="Courier New" w:eastAsia="Courier New" w:hAnsi="Courier New"/>
          <w:sz w:val="18"/>
          <w:szCs w:val="18"/>
          <w:color w:val="auto"/>
        </w:rPr>
        <w:t>loss.................................................</w:t>
      </w:r>
    </w:p>
    <w:p>
      <w:pPr>
        <w:ind w:left="220"/>
        <w:spacing w:after="0"/>
        <w:rPr>
          <w:sz w:val="20"/>
          <w:szCs w:val="20"/>
          <w:color w:val="auto"/>
        </w:rPr>
      </w:pPr>
      <w:r>
        <w:rPr>
          <w:rFonts w:ascii="Courier New" w:cs="Courier New" w:eastAsia="Courier New" w:hAnsi="Courier New"/>
          <w:sz w:val="18"/>
          <w:szCs w:val="18"/>
          <w:color w:val="auto"/>
        </w:rPr>
        <w:t>(1,794) (532) (2,539) (6,260) Basic and diluted net</w:t>
      </w:r>
    </w:p>
    <w:p>
      <w:pPr>
        <w:ind w:left="1060"/>
        <w:spacing w:after="0" w:line="237" w:lineRule="auto"/>
        <w:rPr>
          <w:sz w:val="20"/>
          <w:szCs w:val="20"/>
          <w:color w:val="auto"/>
        </w:rPr>
      </w:pPr>
      <w:r>
        <w:rPr>
          <w:rFonts w:ascii="Courier New" w:cs="Courier New" w:eastAsia="Courier New" w:hAnsi="Courier New"/>
          <w:sz w:val="18"/>
          <w:szCs w:val="18"/>
          <w:color w:val="auto"/>
        </w:rPr>
        <w:t>loss per share applicable to common</w:t>
      </w:r>
    </w:p>
    <w:p>
      <w:pPr>
        <w:spacing w:after="0"/>
        <w:rPr>
          <w:sz w:val="20"/>
          <w:szCs w:val="20"/>
          <w:color w:val="auto"/>
        </w:rPr>
      </w:pPr>
      <w:r>
        <w:rPr>
          <w:rFonts w:ascii="Courier New" w:cs="Courier New" w:eastAsia="Courier New" w:hAnsi="Courier New"/>
          <w:sz w:val="18"/>
          <w:szCs w:val="18"/>
          <w:color w:val="auto"/>
        </w:rPr>
        <w:t>shareholders...........................................</w:t>
      </w:r>
    </w:p>
    <w:p>
      <w:pPr>
        <w:ind w:left="280"/>
        <w:spacing w:after="0" w:line="237" w:lineRule="auto"/>
        <w:rPr>
          <w:sz w:val="20"/>
          <w:szCs w:val="20"/>
          <w:color w:val="auto"/>
        </w:rPr>
      </w:pPr>
      <w:r>
        <w:rPr>
          <w:rFonts w:ascii="Courier New" w:cs="Courier New" w:eastAsia="Courier New" w:hAnsi="Courier New"/>
          <w:sz w:val="18"/>
          <w:szCs w:val="18"/>
          <w:color w:val="auto"/>
        </w:rPr>
        <w:t>$ 0.09 $ 0.04 $ 0.13 $ 0.30 Cumulative effect of a</w:t>
      </w:r>
    </w:p>
    <w:p>
      <w:pPr>
        <w:ind w:left="160"/>
        <w:spacing w:after="0"/>
        <w:rPr>
          <w:sz w:val="20"/>
          <w:szCs w:val="20"/>
          <w:color w:val="auto"/>
        </w:rPr>
      </w:pPr>
      <w:r>
        <w:rPr>
          <w:rFonts w:ascii="Courier New" w:cs="Courier New" w:eastAsia="Courier New" w:hAnsi="Courier New"/>
          <w:sz w:val="18"/>
          <w:szCs w:val="18"/>
          <w:color w:val="auto"/>
        </w:rPr>
        <w:t>change in accounting principle.... -- -- -- $ (0.01)</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58</w:t>
      </w:r>
    </w:p>
    <w:p>
      <w:pPr>
        <w:spacing w:after="0" w:line="207" w:lineRule="exact"/>
        <w:rPr>
          <w:sz w:val="20"/>
          <w:szCs w:val="20"/>
          <w:color w:val="auto"/>
        </w:rPr>
      </w:pPr>
    </w:p>
    <w:p>
      <w:pPr>
        <w:ind w:left="960" w:right="26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9.</w:t>
        <w:tab/>
        <w:t>CHANGES IN AND DISAGREEMENTS WITH ACCOUNTANTS ON ACCOUNTING AND FINANCIAL DISCLOSURE</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III</w:t>
      </w:r>
    </w:p>
    <w:p>
      <w:pPr>
        <w:spacing w:after="0" w:line="207" w:lineRule="exact"/>
        <w:rPr>
          <w:sz w:val="20"/>
          <w:szCs w:val="20"/>
          <w:color w:val="auto"/>
        </w:rPr>
      </w:pPr>
    </w:p>
    <w:p>
      <w:pPr>
        <w:ind w:left="1060" w:right="23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10.</w:t>
        <w:tab/>
        <w:t>DIRECTORS AND EXECUTIVE OFFICERS OF THE REGISTRANT, PROMOTERS AND CONTROL</w:t>
      </w:r>
    </w:p>
    <w:p>
      <w:pPr>
        <w:spacing w:after="0" w:line="208"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The information required by this Item is incorporated by reference from our Proxy Statement for the Annual Meeting of Shareholders to be held on May 2, 2002.</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EXECUTIVE COMPENSATION</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The information required by this Item is incorporated by reference from our Proxy Statement for the Annual Meeting of Shareholders to be held on May 2, 2002.</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SECURITY OWNERSHIP OF CERTAIN BENEFICIAL OWNERS AND MANAGEMENT</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The information required by this Item is incorporated by reference from our Proxy Statement for the Annual Meeting of Shareholders to be held on May 2, 2002.</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CERTAIN RELATIONSHIPS AND RELATED TRANSACTIONS</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The information required by this Item is incorporated by reference from our Proxy Statement for the Annual Meeting of Shareholders to be held on May 2, 2002.</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IV</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EXHIBITS, FINANCIAL STATEMENT SCHEDULES AND REPORTS ON FORM 8-K</w:t>
      </w:r>
    </w:p>
    <w:p>
      <w:pPr>
        <w:spacing w:after="0" w:line="201" w:lineRule="exact"/>
        <w:rPr>
          <w:sz w:val="20"/>
          <w:szCs w:val="20"/>
          <w:color w:val="auto"/>
        </w:rPr>
      </w:pPr>
    </w:p>
    <w:p>
      <w:pPr>
        <w:ind w:left="960" w:hanging="531"/>
        <w:spacing w:after="0"/>
        <w:tabs>
          <w:tab w:leader="none" w:pos="96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DOCUMENTS FILED AS PART OF THIS FORM 10-K.</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 Financial Statements:</w:t>
      </w:r>
    </w:p>
    <w:p>
      <w:pPr>
        <w:spacing w:after="0" w:line="207"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The financial statements filed as part of this Report are listed and indexed under Item 8 above.</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 Financial Statement Schedules:</w:t>
      </w:r>
    </w:p>
    <w:p>
      <w:pPr>
        <w:spacing w:after="0" w:line="207" w:lineRule="exact"/>
        <w:rPr>
          <w:sz w:val="20"/>
          <w:szCs w:val="20"/>
          <w:color w:val="auto"/>
        </w:rPr>
      </w:pPr>
    </w:p>
    <w:p>
      <w:pPr>
        <w:ind w:right="1779" w:firstLine="421"/>
        <w:spacing w:after="0" w:line="290" w:lineRule="auto"/>
        <w:rPr>
          <w:sz w:val="20"/>
          <w:szCs w:val="20"/>
          <w:color w:val="auto"/>
        </w:rPr>
      </w:pPr>
      <w:r>
        <w:rPr>
          <w:rFonts w:ascii="Courier New" w:cs="Courier New" w:eastAsia="Courier New" w:hAnsi="Courier New"/>
          <w:sz w:val="16"/>
          <w:szCs w:val="16"/>
          <w:color w:val="auto"/>
        </w:rPr>
        <w:t>Schedules not included herein are omitted because they are not applicable or the required information appears in the Financial Statements or Notes thereto.</w:t>
      </w:r>
    </w:p>
    <w:p>
      <w:pPr>
        <w:spacing w:after="0" w:line="16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(3) Exhibits.</w:t>
      </w:r>
    </w:p>
    <w:p>
      <w:pPr>
        <w:spacing w:after="0" w:line="20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EXHIBIT NO.</w:t>
      </w:r>
    </w:p>
    <w:p>
      <w:pPr>
        <w:jc w:val="center"/>
        <w:ind w:right="8839"/>
        <w:spacing w:after="0" w:line="238" w:lineRule="auto"/>
        <w:rPr>
          <w:sz w:val="20"/>
          <w:szCs w:val="20"/>
          <w:color w:val="auto"/>
        </w:rPr>
      </w:pPr>
      <w:r>
        <w:rPr>
          <w:rFonts w:ascii="Courier New" w:cs="Courier New" w:eastAsia="Courier New" w:hAnsi="Courier New"/>
          <w:sz w:val="18"/>
          <w:szCs w:val="18"/>
          <w:color w:val="auto"/>
        </w:rPr>
        <w:t>TITLE OR</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ind w:left="260" w:hanging="202"/>
        <w:spacing w:after="0" w:line="237" w:lineRule="auto"/>
        <w:tabs>
          <w:tab w:leader="none" w:pos="26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0" w:gutter="0" w:footer="0" w:header="0"/>
        </w:sectPr>
      </w:pPr>
    </w:p>
    <w:bookmarkStart w:id="53" w:name="page54"/>
    <w:bookmarkEnd w:id="53"/>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3.1*</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Restated</w:t>
      </w:r>
    </w:p>
    <w:p>
      <w:pPr>
        <w:jc w:val="center"/>
        <w:ind w:right="8839"/>
        <w:spacing w:after="0"/>
        <w:rPr>
          <w:sz w:val="20"/>
          <w:szCs w:val="20"/>
          <w:color w:val="auto"/>
        </w:rPr>
      </w:pPr>
      <w:r>
        <w:rPr>
          <w:rFonts w:ascii="Courier New" w:cs="Courier New" w:eastAsia="Courier New" w:hAnsi="Courier New"/>
          <w:sz w:val="18"/>
          <w:szCs w:val="18"/>
          <w:color w:val="auto"/>
        </w:rPr>
        <w:t>Certificate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839"/>
        <w:spacing w:after="0"/>
        <w:rPr>
          <w:sz w:val="20"/>
          <w:szCs w:val="20"/>
          <w:color w:val="auto"/>
        </w:rPr>
      </w:pPr>
      <w:r>
        <w:rPr>
          <w:rFonts w:ascii="Courier New" w:cs="Courier New" w:eastAsia="Courier New" w:hAnsi="Courier New"/>
          <w:sz w:val="18"/>
          <w:szCs w:val="18"/>
          <w:color w:val="auto"/>
        </w:rPr>
        <w:t>3.2++</w:t>
      </w:r>
    </w:p>
    <w:p>
      <w:pPr>
        <w:ind w:left="120"/>
        <w:spacing w:after="0" w:line="237" w:lineRule="auto"/>
        <w:rPr>
          <w:sz w:val="20"/>
          <w:szCs w:val="20"/>
          <w:color w:val="auto"/>
        </w:rPr>
      </w:pPr>
      <w:r>
        <w:rPr>
          <w:rFonts w:ascii="Courier New" w:cs="Courier New" w:eastAsia="Courier New" w:hAnsi="Courier New"/>
          <w:sz w:val="18"/>
          <w:szCs w:val="18"/>
          <w:color w:val="auto"/>
        </w:rPr>
        <w:t>Amended and</w:t>
      </w:r>
    </w:p>
    <w:p>
      <w:pPr>
        <w:ind w:left="60"/>
        <w:spacing w:after="0" w:line="238" w:lineRule="auto"/>
        <w:rPr>
          <w:sz w:val="20"/>
          <w:szCs w:val="20"/>
          <w:color w:val="auto"/>
        </w:rPr>
      </w:pPr>
      <w:r>
        <w:rPr>
          <w:rFonts w:ascii="Courier New" w:cs="Courier New" w:eastAsia="Courier New" w:hAnsi="Courier New"/>
          <w:sz w:val="18"/>
          <w:szCs w:val="18"/>
          <w:color w:val="auto"/>
        </w:rPr>
        <w:t>Restated By-</w:t>
      </w:r>
    </w:p>
    <w:p>
      <w:pPr>
        <w:ind w:left="120"/>
        <w:spacing w:after="0"/>
        <w:rPr>
          <w:sz w:val="20"/>
          <w:szCs w:val="20"/>
          <w:color w:val="auto"/>
        </w:rPr>
      </w:pPr>
      <w:r>
        <w:rPr>
          <w:rFonts w:ascii="Courier New" w:cs="Courier New" w:eastAsia="Courier New" w:hAnsi="Courier New"/>
          <w:sz w:val="18"/>
          <w:szCs w:val="18"/>
          <w:color w:val="auto"/>
        </w:rPr>
        <w:t>Laws of the</w:t>
      </w:r>
    </w:p>
    <w:p>
      <w:pPr>
        <w:ind w:left="120"/>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839"/>
        <w:spacing w:after="0"/>
        <w:rPr>
          <w:sz w:val="20"/>
          <w:szCs w:val="20"/>
          <w:color w:val="auto"/>
        </w:rPr>
      </w:pPr>
      <w:r>
        <w:rPr>
          <w:rFonts w:ascii="Courier New" w:cs="Courier New" w:eastAsia="Courier New" w:hAnsi="Courier New"/>
          <w:sz w:val="18"/>
          <w:szCs w:val="18"/>
          <w:color w:val="auto"/>
        </w:rPr>
        <w:t>4.1*</w:t>
      </w:r>
    </w:p>
    <w:p>
      <w:pPr>
        <w:jc w:val="center"/>
        <w:ind w:right="8839"/>
        <w:spacing w:after="0" w:line="237" w:lineRule="auto"/>
        <w:rPr>
          <w:sz w:val="20"/>
          <w:szCs w:val="20"/>
          <w:color w:val="auto"/>
        </w:rPr>
      </w:pPr>
      <w:r>
        <w:rPr>
          <w:rFonts w:ascii="Courier New" w:cs="Courier New" w:eastAsia="Courier New" w:hAnsi="Courier New"/>
          <w:sz w:val="18"/>
          <w:szCs w:val="18"/>
          <w:color w:val="auto"/>
        </w:rPr>
        <w:t>Specimen</w:t>
      </w:r>
    </w:p>
    <w:p>
      <w:pPr>
        <w:jc w:val="center"/>
        <w:ind w:right="8839"/>
        <w:spacing w:after="0"/>
        <w:rPr>
          <w:sz w:val="20"/>
          <w:szCs w:val="20"/>
          <w:color w:val="auto"/>
        </w:rPr>
      </w:pPr>
      <w:r>
        <w:rPr>
          <w:rFonts w:ascii="Courier New" w:cs="Courier New" w:eastAsia="Courier New" w:hAnsi="Courier New"/>
          <w:sz w:val="18"/>
          <w:szCs w:val="18"/>
          <w:color w:val="auto"/>
        </w:rPr>
        <w:t>Common 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Certificate.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4.2++++ Form</w:t>
      </w:r>
    </w:p>
    <w:p>
      <w:pPr>
        <w:jc w:val="center"/>
        <w:ind w:right="8839"/>
        <w:spacing w:after="0"/>
        <w:rPr>
          <w:sz w:val="20"/>
          <w:szCs w:val="20"/>
          <w:color w:val="auto"/>
        </w:rPr>
      </w:pPr>
      <w:r>
        <w:rPr>
          <w:rFonts w:ascii="Courier New" w:cs="Courier New" w:eastAsia="Courier New" w:hAnsi="Courier New"/>
          <w:sz w:val="18"/>
          <w:szCs w:val="18"/>
          <w:color w:val="auto"/>
        </w:rPr>
        <w:t>of Warrant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Certificate</w:t>
      </w:r>
    </w:p>
    <w:p>
      <w:pPr>
        <w:jc w:val="center"/>
        <w:ind w:right="8839"/>
        <w:spacing w:after="0"/>
        <w:rPr>
          <w:sz w:val="20"/>
          <w:szCs w:val="20"/>
          <w:color w:val="auto"/>
        </w:rPr>
      </w:pPr>
      <w:r>
        <w:rPr>
          <w:rFonts w:ascii="Courier New" w:cs="Courier New" w:eastAsia="Courier New" w:hAnsi="Courier New"/>
          <w:sz w:val="18"/>
          <w:szCs w:val="18"/>
          <w:color w:val="auto"/>
        </w:rPr>
        <w:t>issued to a</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certain</w:t>
      </w:r>
    </w:p>
    <w:p>
      <w:pPr>
        <w:jc w:val="center"/>
        <w:ind w:right="8839"/>
        <w:spacing w:after="0"/>
        <w:rPr>
          <w:sz w:val="20"/>
          <w:szCs w:val="20"/>
          <w:color w:val="auto"/>
        </w:rPr>
      </w:pPr>
      <w:r>
        <w:rPr>
          <w:rFonts w:ascii="Courier New" w:cs="Courier New" w:eastAsia="Courier New" w:hAnsi="Courier New"/>
          <w:sz w:val="18"/>
          <w:szCs w:val="18"/>
          <w:color w:val="auto"/>
        </w:rPr>
        <w:t>purchaser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Registrant's</w:t>
      </w:r>
    </w:p>
    <w:p>
      <w:pPr>
        <w:jc w:val="center"/>
        <w:ind w:right="8839"/>
        <w:spacing w:after="0"/>
        <w:rPr>
          <w:sz w:val="20"/>
          <w:szCs w:val="20"/>
          <w:color w:val="auto"/>
        </w:rPr>
      </w:pPr>
      <w:r>
        <w:rPr>
          <w:rFonts w:ascii="Courier New" w:cs="Courier New" w:eastAsia="Courier New" w:hAnsi="Courier New"/>
          <w:sz w:val="18"/>
          <w:szCs w:val="18"/>
          <w:color w:val="auto"/>
        </w:rPr>
        <w:t>Common 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 April</w:t>
      </w:r>
    </w:p>
    <w:p>
      <w:pPr>
        <w:jc w:val="center"/>
        <w:ind w:right="8839"/>
        <w:spacing w:after="0"/>
        <w:rPr>
          <w:sz w:val="20"/>
          <w:szCs w:val="20"/>
          <w:color w:val="auto"/>
        </w:rPr>
      </w:pPr>
      <w:r>
        <w:rPr>
          <w:rFonts w:ascii="Courier New" w:cs="Courier New" w:eastAsia="Courier New" w:hAnsi="Courier New"/>
          <w:sz w:val="18"/>
          <w:szCs w:val="18"/>
          <w:color w:val="auto"/>
        </w:rPr>
        <w:t>1995. 4.3X</w:t>
      </w:r>
    </w:p>
    <w:p>
      <w:pPr>
        <w:jc w:val="center"/>
        <w:ind w:right="8839"/>
        <w:spacing w:after="0" w:line="237" w:lineRule="auto"/>
        <w:rPr>
          <w:sz w:val="20"/>
          <w:szCs w:val="20"/>
          <w:color w:val="auto"/>
        </w:rPr>
      </w:pPr>
      <w:r>
        <w:rPr>
          <w:rFonts w:ascii="Courier New" w:cs="Courier New" w:eastAsia="Courier New" w:hAnsi="Courier New"/>
          <w:sz w:val="18"/>
          <w:szCs w:val="18"/>
          <w:color w:val="auto"/>
        </w:rPr>
        <w:t>Warrant to</w:t>
      </w:r>
    </w:p>
    <w:p>
      <w:pPr>
        <w:jc w:val="center"/>
        <w:ind w:right="8839"/>
        <w:spacing w:after="0"/>
        <w:rPr>
          <w:sz w:val="20"/>
          <w:szCs w:val="20"/>
          <w:color w:val="auto"/>
        </w:rPr>
      </w:pPr>
      <w:r>
        <w:rPr>
          <w:rFonts w:ascii="Courier New" w:cs="Courier New" w:eastAsia="Courier New" w:hAnsi="Courier New"/>
          <w:sz w:val="18"/>
          <w:szCs w:val="18"/>
          <w:color w:val="auto"/>
        </w:rPr>
        <w:t>Purchase</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8839"/>
        <w:spacing w:after="0"/>
        <w:rPr>
          <w:sz w:val="20"/>
          <w:szCs w:val="20"/>
          <w:color w:val="auto"/>
        </w:rPr>
      </w:pPr>
      <w:r>
        <w:rPr>
          <w:rFonts w:ascii="Courier New" w:cs="Courier New" w:eastAsia="Courier New" w:hAnsi="Courier New"/>
          <w:sz w:val="18"/>
          <w:szCs w:val="18"/>
          <w:color w:val="auto"/>
        </w:rPr>
        <w:t>Stock--Mark</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Angelo 4.4X</w:t>
      </w:r>
    </w:p>
    <w:p>
      <w:pPr>
        <w:jc w:val="center"/>
        <w:ind w:right="8839"/>
        <w:spacing w:after="0" w:line="238" w:lineRule="auto"/>
        <w:rPr>
          <w:sz w:val="20"/>
          <w:szCs w:val="20"/>
          <w:color w:val="auto"/>
        </w:rPr>
      </w:pPr>
      <w:r>
        <w:rPr>
          <w:rFonts w:ascii="Courier New" w:cs="Courier New" w:eastAsia="Courier New" w:hAnsi="Courier New"/>
          <w:sz w:val="18"/>
          <w:szCs w:val="18"/>
          <w:color w:val="auto"/>
        </w:rPr>
        <w:t>Warrant to</w:t>
      </w:r>
    </w:p>
    <w:p>
      <w:pPr>
        <w:jc w:val="center"/>
        <w:ind w:right="8839"/>
        <w:spacing w:after="0"/>
        <w:rPr>
          <w:sz w:val="20"/>
          <w:szCs w:val="20"/>
          <w:color w:val="auto"/>
        </w:rPr>
      </w:pPr>
      <w:r>
        <w:rPr>
          <w:rFonts w:ascii="Courier New" w:cs="Courier New" w:eastAsia="Courier New" w:hAnsi="Courier New"/>
          <w:sz w:val="18"/>
          <w:szCs w:val="18"/>
          <w:color w:val="auto"/>
        </w:rPr>
        <w:t>Purchase</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8839"/>
        <w:spacing w:after="0"/>
        <w:rPr>
          <w:sz w:val="20"/>
          <w:szCs w:val="20"/>
          <w:color w:val="auto"/>
        </w:rPr>
      </w:pPr>
      <w:r>
        <w:rPr>
          <w:rFonts w:ascii="Courier New" w:cs="Courier New" w:eastAsia="Courier New" w:hAnsi="Courier New"/>
          <w:sz w:val="18"/>
          <w:szCs w:val="18"/>
          <w:color w:val="auto"/>
        </w:rPr>
        <w:t>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Robert</w:t>
      </w:r>
    </w:p>
    <w:p>
      <w:pPr>
        <w:jc w:val="center"/>
        <w:ind w:right="8839"/>
        <w:spacing w:after="0"/>
        <w:rPr>
          <w:sz w:val="20"/>
          <w:szCs w:val="20"/>
          <w:color w:val="auto"/>
        </w:rPr>
      </w:pPr>
      <w:r>
        <w:rPr>
          <w:rFonts w:ascii="Courier New" w:cs="Courier New" w:eastAsia="Courier New" w:hAnsi="Courier New"/>
          <w:sz w:val="18"/>
          <w:szCs w:val="18"/>
          <w:color w:val="auto"/>
        </w:rPr>
        <w:t>Farrell 4.5X</w:t>
      </w:r>
    </w:p>
    <w:p>
      <w:pPr>
        <w:jc w:val="center"/>
        <w:ind w:right="8839"/>
        <w:spacing w:after="0" w:line="237" w:lineRule="auto"/>
        <w:rPr>
          <w:sz w:val="20"/>
          <w:szCs w:val="20"/>
          <w:color w:val="auto"/>
        </w:rPr>
      </w:pPr>
      <w:r>
        <w:rPr>
          <w:rFonts w:ascii="Courier New" w:cs="Courier New" w:eastAsia="Courier New" w:hAnsi="Courier New"/>
          <w:sz w:val="18"/>
          <w:szCs w:val="18"/>
          <w:color w:val="auto"/>
        </w:rPr>
        <w:t>Warrant to</w:t>
      </w:r>
    </w:p>
    <w:p>
      <w:pPr>
        <w:jc w:val="center"/>
        <w:ind w:right="8839"/>
        <w:spacing w:after="0" w:line="238" w:lineRule="auto"/>
        <w:rPr>
          <w:sz w:val="20"/>
          <w:szCs w:val="20"/>
          <w:color w:val="auto"/>
        </w:rPr>
      </w:pPr>
      <w:r>
        <w:rPr>
          <w:rFonts w:ascii="Courier New" w:cs="Courier New" w:eastAsia="Courier New" w:hAnsi="Courier New"/>
          <w:sz w:val="18"/>
          <w:szCs w:val="18"/>
          <w:color w:val="auto"/>
        </w:rPr>
        <w:t>Purchase</w:t>
      </w:r>
    </w:p>
    <w:p>
      <w:pPr>
        <w:jc w:val="center"/>
        <w:ind w:right="8839"/>
        <w:spacing w:after="0"/>
        <w:rPr>
          <w:sz w:val="20"/>
          <w:szCs w:val="20"/>
          <w:color w:val="auto"/>
        </w:rPr>
      </w:pPr>
      <w:r>
        <w:rPr>
          <w:rFonts w:ascii="Courier New" w:cs="Courier New" w:eastAsia="Courier New" w:hAnsi="Courier New"/>
          <w:sz w:val="18"/>
          <w:szCs w:val="18"/>
          <w:color w:val="auto"/>
        </w:rPr>
        <w:t>Common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8839"/>
        <w:spacing w:after="0"/>
        <w:rPr>
          <w:sz w:val="20"/>
          <w:szCs w:val="20"/>
          <w:color w:val="auto"/>
        </w:rPr>
      </w:pPr>
      <w:r>
        <w:rPr>
          <w:rFonts w:ascii="Courier New" w:cs="Courier New" w:eastAsia="Courier New" w:hAnsi="Courier New"/>
          <w:sz w:val="18"/>
          <w:szCs w:val="18"/>
          <w:color w:val="auto"/>
        </w:rPr>
        <w:t>Joseph</w:t>
      </w:r>
    </w:p>
    <w:p>
      <w:pPr>
        <w:jc w:val="center"/>
        <w:ind w:right="8839"/>
        <w:spacing w:after="0" w:line="237" w:lineRule="auto"/>
        <w:rPr>
          <w:sz w:val="20"/>
          <w:szCs w:val="20"/>
          <w:color w:val="auto"/>
        </w:rPr>
      </w:pPr>
      <w:r>
        <w:rPr>
          <w:rFonts w:ascii="Courier New" w:cs="Courier New" w:eastAsia="Courier New" w:hAnsi="Courier New"/>
          <w:sz w:val="18"/>
          <w:szCs w:val="18"/>
          <w:color w:val="auto"/>
        </w:rPr>
        <w:t>Donahue</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59</w:t>
      </w:r>
    </w:p>
    <w:p>
      <w:pPr>
        <w:spacing w:after="0" w:line="200" w:lineRule="exact"/>
        <w:rPr>
          <w:sz w:val="20"/>
          <w:szCs w:val="20"/>
          <w:color w:val="auto"/>
        </w:rPr>
      </w:pPr>
    </w:p>
    <w:p>
      <w:pPr>
        <w:spacing w:after="0" w:line="20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EXHIBIT NO.</w:t>
      </w:r>
    </w:p>
    <w:p>
      <w:pPr>
        <w:jc w:val="center"/>
        <w:ind w:right="8639"/>
        <w:spacing w:after="0" w:line="238" w:lineRule="auto"/>
        <w:rPr>
          <w:sz w:val="20"/>
          <w:szCs w:val="20"/>
          <w:color w:val="auto"/>
        </w:rPr>
      </w:pPr>
      <w:r>
        <w:rPr>
          <w:rFonts w:ascii="Courier New" w:cs="Courier New" w:eastAsia="Courier New" w:hAnsi="Courier New"/>
          <w:sz w:val="18"/>
          <w:szCs w:val="18"/>
          <w:color w:val="auto"/>
        </w:rPr>
        <w:t>TITLE OR</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DESCRIPTION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8639" w:firstLine="211"/>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------ 4.6X Warrant to Purchase Common Stock--Hunter Singer 4.7X Warrant to Purchase Common Stock--May Davis 4.8X Common Stock Purchase Warrant 4.9X Callable Warrant 4.10XXX Registration Rights Agreement dated as of May 10, 2001 between the Registrant and Sativum</w:t>
      </w:r>
    </w:p>
    <w:p>
      <w:pPr>
        <w:sectPr>
          <w:pgSz w:w="11900" w:h="16838" w:orient="portrait"/>
          <w:cols w:equalWidth="0" w:num="1">
            <w:col w:w="10219"/>
          </w:cols>
          <w:pgMar w:left="240" w:top="136" w:right="1440" w:bottom="117" w:gutter="0" w:footer="0" w:header="0"/>
        </w:sectPr>
      </w:pPr>
    </w:p>
    <w:bookmarkStart w:id="54" w:name="page55"/>
    <w:bookmarkEnd w:id="54"/>
    <w:p>
      <w:pPr>
        <w:jc w:val="center"/>
        <w:ind w:right="8639"/>
        <w:spacing w:after="0"/>
        <w:rPr>
          <w:sz w:val="20"/>
          <w:szCs w:val="20"/>
          <w:color w:val="auto"/>
        </w:rPr>
      </w:pPr>
      <w:r>
        <w:rPr>
          <w:rFonts w:ascii="Courier New" w:cs="Courier New" w:eastAsia="Courier New" w:hAnsi="Courier New"/>
          <w:sz w:val="18"/>
          <w:szCs w:val="18"/>
          <w:color w:val="auto"/>
        </w:rPr>
        <w:t>Investments</w:t>
      </w:r>
    </w:p>
    <w:p>
      <w:pPr>
        <w:jc w:val="center"/>
        <w:ind w:right="8639"/>
        <w:spacing w:after="0" w:line="238" w:lineRule="auto"/>
        <w:rPr>
          <w:sz w:val="20"/>
          <w:szCs w:val="20"/>
          <w:color w:val="auto"/>
        </w:rPr>
      </w:pPr>
      <w:r>
        <w:rPr>
          <w:rFonts w:ascii="Courier New" w:cs="Courier New" w:eastAsia="Courier New" w:hAnsi="Courier New"/>
          <w:sz w:val="18"/>
          <w:szCs w:val="18"/>
          <w:color w:val="auto"/>
        </w:rPr>
        <w:t>Limited.</w:t>
      </w:r>
    </w:p>
    <w:p>
      <w:pPr>
        <w:jc w:val="center"/>
        <w:ind w:right="8639"/>
        <w:spacing w:after="0"/>
        <w:rPr>
          <w:sz w:val="20"/>
          <w:szCs w:val="20"/>
          <w:color w:val="auto"/>
        </w:rPr>
      </w:pPr>
      <w:r>
        <w:rPr>
          <w:rFonts w:ascii="Courier New" w:cs="Courier New" w:eastAsia="Courier New" w:hAnsi="Courier New"/>
          <w:sz w:val="18"/>
          <w:szCs w:val="18"/>
          <w:color w:val="auto"/>
        </w:rPr>
        <w:t>4.11XXX</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May 10, 2001,</w:t>
      </w:r>
    </w:p>
    <w:p>
      <w:pPr>
        <w:jc w:val="center"/>
        <w:ind w:right="8639"/>
        <w:spacing w:after="0"/>
        <w:rPr>
          <w:sz w:val="20"/>
          <w:szCs w:val="20"/>
          <w:color w:val="auto"/>
        </w:rPr>
      </w:pPr>
      <w:r>
        <w:rPr>
          <w:rFonts w:ascii="Courier New" w:cs="Courier New" w:eastAsia="Courier New" w:hAnsi="Courier New"/>
          <w:sz w:val="18"/>
          <w:szCs w:val="18"/>
          <w:color w:val="auto"/>
        </w:rPr>
        <w:t>to Purchase</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639"/>
        <w:spacing w:after="0"/>
        <w:rPr>
          <w:sz w:val="20"/>
          <w:szCs w:val="20"/>
          <w:color w:val="auto"/>
        </w:rPr>
      </w:pPr>
      <w:r>
        <w:rPr>
          <w:rFonts w:ascii="Courier New" w:cs="Courier New" w:eastAsia="Courier New" w:hAnsi="Courier New"/>
          <w:sz w:val="18"/>
          <w:szCs w:val="18"/>
          <w:color w:val="auto"/>
        </w:rPr>
        <w:t>issued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Sativum</w:t>
      </w:r>
    </w:p>
    <w:p>
      <w:pPr>
        <w:jc w:val="center"/>
        <w:ind w:right="8639"/>
        <w:spacing w:after="0"/>
        <w:rPr>
          <w:sz w:val="20"/>
          <w:szCs w:val="20"/>
          <w:color w:val="auto"/>
        </w:rPr>
      </w:pPr>
      <w:r>
        <w:rPr>
          <w:rFonts w:ascii="Courier New" w:cs="Courier New" w:eastAsia="Courier New" w:hAnsi="Courier New"/>
          <w:sz w:val="18"/>
          <w:szCs w:val="18"/>
          <w:color w:val="auto"/>
        </w:rPr>
        <w:t>Investments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4.12XXX</w:t>
      </w:r>
    </w:p>
    <w:p>
      <w:pPr>
        <w:jc w:val="center"/>
        <w:ind w:right="8639"/>
        <w:spacing w:after="0"/>
        <w:rPr>
          <w:sz w:val="20"/>
          <w:szCs w:val="20"/>
          <w:color w:val="auto"/>
        </w:rPr>
      </w:pPr>
      <w:r>
        <w:rPr>
          <w:rFonts w:ascii="Courier New" w:cs="Courier New" w:eastAsia="Courier New" w:hAnsi="Courier New"/>
          <w:sz w:val="18"/>
          <w:szCs w:val="18"/>
          <w:color w:val="auto"/>
        </w:rPr>
        <w:t>Warrant, dated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May 10, 2001,</w:t>
      </w:r>
    </w:p>
    <w:p>
      <w:pPr>
        <w:jc w:val="center"/>
        <w:ind w:right="8639"/>
        <w:spacing w:after="0"/>
        <w:rPr>
          <w:sz w:val="20"/>
          <w:szCs w:val="20"/>
          <w:color w:val="auto"/>
        </w:rPr>
      </w:pPr>
      <w:r>
        <w:rPr>
          <w:rFonts w:ascii="Courier New" w:cs="Courier New" w:eastAsia="Courier New" w:hAnsi="Courier New"/>
          <w:sz w:val="18"/>
          <w:szCs w:val="18"/>
          <w:color w:val="auto"/>
        </w:rPr>
        <w:t>to Purchase</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639"/>
        <w:spacing w:after="0"/>
        <w:rPr>
          <w:sz w:val="20"/>
          <w:szCs w:val="20"/>
          <w:color w:val="auto"/>
        </w:rPr>
      </w:pPr>
      <w:r>
        <w:rPr>
          <w:rFonts w:ascii="Courier New" w:cs="Courier New" w:eastAsia="Courier New" w:hAnsi="Courier New"/>
          <w:sz w:val="18"/>
          <w:szCs w:val="18"/>
          <w:color w:val="auto"/>
        </w:rPr>
        <w:t>issued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Pacific Crest</w:t>
      </w:r>
    </w:p>
    <w:p>
      <w:pPr>
        <w:jc w:val="center"/>
        <w:ind w:right="8639"/>
        <w:spacing w:after="0" w:line="238" w:lineRule="auto"/>
        <w:rPr>
          <w:sz w:val="20"/>
          <w:szCs w:val="20"/>
          <w:color w:val="auto"/>
        </w:rPr>
      </w:pPr>
      <w:r>
        <w:rPr>
          <w:rFonts w:ascii="Courier New" w:cs="Courier New" w:eastAsia="Courier New" w:hAnsi="Courier New"/>
          <w:sz w:val="18"/>
          <w:szCs w:val="18"/>
          <w:color w:val="auto"/>
        </w:rPr>
        <w:t>Securities,</w:t>
      </w:r>
    </w:p>
    <w:p>
      <w:pPr>
        <w:jc w:val="center"/>
        <w:ind w:right="8639"/>
        <w:spacing w:after="0"/>
        <w:rPr>
          <w:sz w:val="20"/>
          <w:szCs w:val="20"/>
          <w:color w:val="auto"/>
        </w:rPr>
      </w:pPr>
      <w:r>
        <w:rPr>
          <w:rFonts w:ascii="Courier New" w:cs="Courier New" w:eastAsia="Courier New" w:hAnsi="Courier New"/>
          <w:sz w:val="18"/>
          <w:szCs w:val="18"/>
          <w:color w:val="auto"/>
        </w:rPr>
        <w:t>Inc. 4.13XXX</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dated</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May 10, 2001 to</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Stock issued to</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Granite</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8639"/>
        <w:spacing w:after="0"/>
        <w:rPr>
          <w:sz w:val="20"/>
          <w:szCs w:val="20"/>
          <w:color w:val="auto"/>
        </w:rPr>
      </w:pPr>
      <w:r>
        <w:rPr>
          <w:rFonts w:ascii="Courier New" w:cs="Courier New" w:eastAsia="Courier New" w:hAnsi="Courier New"/>
          <w:sz w:val="18"/>
          <w:szCs w:val="18"/>
          <w:color w:val="auto"/>
        </w:rPr>
        <w:t>Group, Inc.</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4.14XXX</w:t>
      </w:r>
    </w:p>
    <w:p>
      <w:pPr>
        <w:jc w:val="center"/>
        <w:ind w:right="8639"/>
        <w:spacing w:after="0" w:line="238" w:lineRule="auto"/>
        <w:rPr>
          <w:sz w:val="20"/>
          <w:szCs w:val="20"/>
          <w:color w:val="auto"/>
        </w:rPr>
      </w:pPr>
      <w:r>
        <w:rPr>
          <w:rFonts w:ascii="Courier New" w:cs="Courier New" w:eastAsia="Courier New" w:hAnsi="Courier New"/>
          <w:sz w:val="18"/>
          <w:szCs w:val="18"/>
          <w:color w:val="auto"/>
        </w:rPr>
        <w:t>Callable</w:t>
      </w:r>
    </w:p>
    <w:p>
      <w:pPr>
        <w:jc w:val="center"/>
        <w:ind w:right="8639"/>
        <w:spacing w:after="0"/>
        <w:rPr>
          <w:sz w:val="20"/>
          <w:szCs w:val="20"/>
          <w:color w:val="auto"/>
        </w:rPr>
      </w:pPr>
      <w:r>
        <w:rPr>
          <w:rFonts w:ascii="Courier New" w:cs="Courier New" w:eastAsia="Courier New" w:hAnsi="Courier New"/>
          <w:sz w:val="18"/>
          <w:szCs w:val="18"/>
          <w:color w:val="auto"/>
        </w:rPr>
        <w:t>Warrant, dated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June 21, 2001,</w:t>
      </w:r>
    </w:p>
    <w:p>
      <w:pPr>
        <w:jc w:val="center"/>
        <w:ind w:right="8639"/>
        <w:spacing w:after="0"/>
        <w:rPr>
          <w:sz w:val="20"/>
          <w:szCs w:val="20"/>
          <w:color w:val="auto"/>
        </w:rPr>
      </w:pPr>
      <w:r>
        <w:rPr>
          <w:rFonts w:ascii="Courier New" w:cs="Courier New" w:eastAsia="Courier New" w:hAnsi="Courier New"/>
          <w:sz w:val="18"/>
          <w:szCs w:val="18"/>
          <w:color w:val="auto"/>
        </w:rPr>
        <w:t>issued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Millennium</w:t>
      </w:r>
    </w:p>
    <w:p>
      <w:pPr>
        <w:jc w:val="center"/>
        <w:ind w:right="8639"/>
        <w:spacing w:after="0"/>
        <w:rPr>
          <w:sz w:val="20"/>
          <w:szCs w:val="20"/>
          <w:color w:val="auto"/>
        </w:rPr>
      </w:pPr>
      <w:r>
        <w:rPr>
          <w:rFonts w:ascii="Courier New" w:cs="Courier New" w:eastAsia="Courier New" w:hAnsi="Courier New"/>
          <w:sz w:val="18"/>
          <w:szCs w:val="18"/>
          <w:color w:val="auto"/>
        </w:rPr>
        <w:t>Partners, L.P.</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4.15XXX Common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Stock Purchase</w:t>
      </w:r>
    </w:p>
    <w:p>
      <w:pPr>
        <w:jc w:val="center"/>
        <w:ind w:right="8639"/>
        <w:spacing w:after="0"/>
        <w:rPr>
          <w:sz w:val="20"/>
          <w:szCs w:val="20"/>
          <w:color w:val="auto"/>
        </w:rPr>
      </w:pPr>
      <w:r>
        <w:rPr>
          <w:rFonts w:ascii="Courier New" w:cs="Courier New" w:eastAsia="Courier New" w:hAnsi="Courier New"/>
          <w:sz w:val="18"/>
          <w:szCs w:val="18"/>
          <w:color w:val="auto"/>
        </w:rPr>
        <w:t>Warrant, Class</w:t>
      </w:r>
    </w:p>
    <w:p>
      <w:pPr>
        <w:jc w:val="center"/>
        <w:ind w:right="8639"/>
        <w:spacing w:after="0" w:line="237" w:lineRule="auto"/>
        <w:rPr>
          <w:sz w:val="20"/>
          <w:szCs w:val="20"/>
          <w:color w:val="auto"/>
        </w:rPr>
      </w:pPr>
      <w:r>
        <w:rPr>
          <w:rFonts w:ascii="Courier New" w:cs="Courier New" w:eastAsia="Courier New" w:hAnsi="Courier New"/>
          <w:sz w:val="18"/>
          <w:szCs w:val="18"/>
          <w:color w:val="auto"/>
        </w:rPr>
        <w:t>A, dated June</w:t>
      </w:r>
    </w:p>
    <w:p>
      <w:pPr>
        <w:jc w:val="center"/>
        <w:ind w:right="8639"/>
        <w:spacing w:after="0"/>
        <w:rPr>
          <w:sz w:val="20"/>
          <w:szCs w:val="20"/>
          <w:color w:val="auto"/>
        </w:rPr>
      </w:pPr>
      <w:r>
        <w:rPr>
          <w:rFonts w:ascii="Courier New" w:cs="Courier New" w:eastAsia="Courier New" w:hAnsi="Courier New"/>
          <w:sz w:val="18"/>
          <w:szCs w:val="18"/>
          <w:color w:val="auto"/>
        </w:rPr>
        <w:t>21, 2001,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rPr>
          <w:sz w:val="20"/>
          <w:szCs w:val="20"/>
          <w:color w:val="auto"/>
        </w:rPr>
      </w:pPr>
      <w:r>
        <w:rPr>
          <w:rFonts w:ascii="Courier New" w:cs="Courier New" w:eastAsia="Courier New" w:hAnsi="Courier New"/>
          <w:sz w:val="18"/>
          <w:szCs w:val="18"/>
          <w:color w:val="auto"/>
        </w:rPr>
        <w:t>Millennium</w:t>
      </w:r>
    </w:p>
    <w:p>
      <w:pPr>
        <w:jc w:val="center"/>
        <w:ind w:right="8639"/>
        <w:spacing w:after="0" w:line="237" w:lineRule="auto"/>
        <w:rPr>
          <w:sz w:val="20"/>
          <w:szCs w:val="20"/>
          <w:color w:val="auto"/>
        </w:rPr>
      </w:pPr>
      <w:r>
        <w:rPr>
          <w:rFonts w:ascii="Courier New" w:cs="Courier New" w:eastAsia="Courier New" w:hAnsi="Courier New"/>
          <w:sz w:val="18"/>
          <w:szCs w:val="18"/>
          <w:color w:val="auto"/>
        </w:rPr>
        <w:t>Partners, L.P.</w:t>
      </w:r>
    </w:p>
    <w:p>
      <w:pPr>
        <w:jc w:val="center"/>
        <w:ind w:right="8639"/>
        <w:spacing w:after="0" w:line="238" w:lineRule="auto"/>
        <w:rPr>
          <w:sz w:val="20"/>
          <w:szCs w:val="20"/>
          <w:color w:val="auto"/>
        </w:rPr>
      </w:pPr>
      <w:r>
        <w:rPr>
          <w:rFonts w:ascii="Courier New" w:cs="Courier New" w:eastAsia="Courier New" w:hAnsi="Courier New"/>
          <w:sz w:val="18"/>
          <w:szCs w:val="18"/>
          <w:color w:val="auto"/>
        </w:rPr>
        <w:t>4.16[**]</w:t>
      </w:r>
    </w:p>
    <w:p>
      <w:pPr>
        <w:jc w:val="center"/>
        <w:ind w:right="8639"/>
        <w:spacing w:after="0"/>
        <w:rPr>
          <w:sz w:val="20"/>
          <w:szCs w:val="20"/>
          <w:color w:val="auto"/>
        </w:rPr>
      </w:pPr>
      <w:r>
        <w:rPr>
          <w:rFonts w:ascii="Courier New" w:cs="Courier New" w:eastAsia="Courier New" w:hAnsi="Courier New"/>
          <w:sz w:val="18"/>
          <w:szCs w:val="18"/>
          <w:color w:val="auto"/>
        </w:rPr>
        <w:t>Certificate of</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Designations of</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Powers,</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Preferences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Relative,</w:t>
      </w:r>
    </w:p>
    <w:p>
      <w:pPr>
        <w:jc w:val="center"/>
        <w:ind w:right="8639"/>
        <w:spacing w:after="0" w:line="238" w:lineRule="auto"/>
        <w:rPr>
          <w:sz w:val="20"/>
          <w:szCs w:val="20"/>
          <w:color w:val="auto"/>
        </w:rPr>
      </w:pPr>
      <w:r>
        <w:rPr>
          <w:rFonts w:ascii="Courier New" w:cs="Courier New" w:eastAsia="Courier New" w:hAnsi="Courier New"/>
          <w:sz w:val="18"/>
          <w:szCs w:val="18"/>
          <w:color w:val="auto"/>
        </w:rPr>
        <w:t>Participating,</w:t>
      </w:r>
    </w:p>
    <w:p>
      <w:pPr>
        <w:jc w:val="center"/>
        <w:ind w:right="8639"/>
        <w:spacing w:after="0"/>
        <w:rPr>
          <w:sz w:val="20"/>
          <w:szCs w:val="20"/>
          <w:color w:val="auto"/>
        </w:rPr>
      </w:pPr>
      <w:r>
        <w:rPr>
          <w:rFonts w:ascii="Courier New" w:cs="Courier New" w:eastAsia="Courier New" w:hAnsi="Courier New"/>
          <w:sz w:val="18"/>
          <w:szCs w:val="18"/>
          <w:color w:val="auto"/>
        </w:rPr>
        <w:t>Optional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other Special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Rights of</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and</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Qualifications,</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Limitations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Restrictions</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Thereof of 3%</w:t>
      </w:r>
    </w:p>
    <w:p>
      <w:pPr>
        <w:jc w:val="center"/>
        <w:ind w:right="8639"/>
        <w:spacing w:after="0"/>
        <w:rPr>
          <w:sz w:val="20"/>
          <w:szCs w:val="20"/>
          <w:color w:val="auto"/>
        </w:rPr>
      </w:pPr>
      <w:r>
        <w:rPr>
          <w:rFonts w:ascii="Courier New" w:cs="Courier New" w:eastAsia="Courier New" w:hAnsi="Courier New"/>
          <w:sz w:val="18"/>
          <w:szCs w:val="18"/>
          <w:color w:val="auto"/>
        </w:rPr>
        <w:t>Cumulative</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Convertible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for StemCells,</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Inc. 4.17[**]</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Riverview</w:t>
      </w:r>
    </w:p>
    <w:p>
      <w:pPr>
        <w:jc w:val="center"/>
        <w:ind w:right="8639"/>
        <w:spacing w:after="0"/>
        <w:rPr>
          <w:sz w:val="20"/>
          <w:szCs w:val="20"/>
          <w:color w:val="auto"/>
        </w:rPr>
      </w:pPr>
      <w:r>
        <w:rPr>
          <w:rFonts w:ascii="Courier New" w:cs="Courier New" w:eastAsia="Courier New" w:hAnsi="Courier New"/>
          <w:sz w:val="18"/>
          <w:szCs w:val="18"/>
          <w:color w:val="auto"/>
        </w:rPr>
        <w:t>Group, LLC</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4.18XXXX</w:t>
      </w:r>
    </w:p>
    <w:p>
      <w:pPr>
        <w:jc w:val="center"/>
        <w:ind w:right="8639"/>
        <w:spacing w:after="0" w:line="238" w:lineRule="auto"/>
        <w:rPr>
          <w:sz w:val="20"/>
          <w:szCs w:val="20"/>
          <w:color w:val="auto"/>
        </w:rPr>
      </w:pPr>
      <w:r>
        <w:rPr>
          <w:rFonts w:ascii="Courier New" w:cs="Courier New" w:eastAsia="Courier New" w:hAnsi="Courier New"/>
          <w:sz w:val="18"/>
          <w:szCs w:val="18"/>
          <w:color w:val="auto"/>
        </w:rPr>
        <w:t>Warrant to</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Stock--Cantor</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Fitzgerald &amp;</w:t>
      </w:r>
    </w:p>
    <w:p>
      <w:pPr>
        <w:jc w:val="center"/>
        <w:ind w:right="8639"/>
        <w:spacing w:after="0"/>
        <w:rPr>
          <w:sz w:val="20"/>
          <w:szCs w:val="20"/>
          <w:color w:val="auto"/>
        </w:rPr>
      </w:pPr>
      <w:r>
        <w:rPr>
          <w:rFonts w:ascii="Courier New" w:cs="Courier New" w:eastAsia="Courier New" w:hAnsi="Courier New"/>
          <w:sz w:val="18"/>
          <w:szCs w:val="18"/>
          <w:color w:val="auto"/>
        </w:rPr>
        <w:t>Co. 10.1*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Amendment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Registration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Rights dated as</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of February 14,</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1992 among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rPr>
          <w:sz w:val="20"/>
          <w:szCs w:val="20"/>
          <w:color w:val="auto"/>
        </w:rPr>
      </w:pPr>
      <w:r>
        <w:rPr>
          <w:rFonts w:ascii="Courier New" w:cs="Courier New" w:eastAsia="Courier New" w:hAnsi="Courier New"/>
          <w:sz w:val="18"/>
          <w:szCs w:val="18"/>
          <w:color w:val="auto"/>
        </w:rPr>
        <w:t>certain of its</w:t>
      </w:r>
    </w:p>
    <w:p>
      <w:pPr>
        <w:sectPr>
          <w:pgSz w:w="11900" w:h="16838" w:orient="portrait"/>
          <w:cols w:equalWidth="0" w:num="1">
            <w:col w:w="10219"/>
          </w:cols>
          <w:pgMar w:left="240" w:top="136" w:right="1440" w:bottom="0" w:gutter="0" w:footer="0" w:header="0"/>
        </w:sectPr>
      </w:pPr>
    </w:p>
    <w:bookmarkStart w:id="55" w:name="page56"/>
    <w:bookmarkEnd w:id="55"/>
    <w:p>
      <w:pPr>
        <w:jc w:val="center"/>
        <w:ind w:right="8639"/>
        <w:spacing w:after="0"/>
        <w:rPr>
          <w:sz w:val="20"/>
          <w:szCs w:val="20"/>
          <w:color w:val="auto"/>
        </w:rPr>
      </w:pPr>
      <w:r>
        <w:rPr>
          <w:rFonts w:ascii="Courier New" w:cs="Courier New" w:eastAsia="Courier New" w:hAnsi="Courier New"/>
          <w:sz w:val="18"/>
          <w:szCs w:val="18"/>
          <w:color w:val="auto"/>
        </w:rPr>
        <w:t>stockholders.</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10.2* Form of</w:t>
      </w:r>
    </w:p>
    <w:p>
      <w:pPr>
        <w:jc w:val="center"/>
        <w:ind w:right="8639"/>
        <w:spacing w:after="0"/>
        <w:rPr>
          <w:sz w:val="20"/>
          <w:szCs w:val="20"/>
          <w:color w:val="auto"/>
        </w:rPr>
      </w:pPr>
      <w:r>
        <w:rPr>
          <w:rFonts w:ascii="Courier New" w:cs="Courier New" w:eastAsia="Courier New" w:hAnsi="Courier New"/>
          <w:sz w:val="18"/>
          <w:szCs w:val="18"/>
          <w:color w:val="auto"/>
        </w:rPr>
        <w:t>at-will</w:t>
      </w:r>
    </w:p>
    <w:p>
      <w:pPr>
        <w:jc w:val="center"/>
        <w:ind w:right="8639"/>
        <w:spacing w:after="0" w:line="237" w:lineRule="auto"/>
        <w:rPr>
          <w:sz w:val="20"/>
          <w:szCs w:val="20"/>
          <w:color w:val="auto"/>
        </w:rPr>
      </w:pPr>
      <w:r>
        <w:rPr>
          <w:rFonts w:ascii="Courier New" w:cs="Courier New" w:eastAsia="Courier New" w:hAnsi="Courier New"/>
          <w:sz w:val="18"/>
          <w:szCs w:val="18"/>
          <w:color w:val="auto"/>
        </w:rPr>
        <w:t>Employment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639"/>
        <w:spacing w:after="0"/>
        <w:rPr>
          <w:sz w:val="20"/>
          <w:szCs w:val="20"/>
          <w:color w:val="auto"/>
        </w:rPr>
      </w:pPr>
      <w:r>
        <w:rPr>
          <w:rFonts w:ascii="Courier New" w:cs="Courier New" w:eastAsia="Courier New" w:hAnsi="Courier New"/>
          <w:sz w:val="18"/>
          <w:szCs w:val="18"/>
          <w:color w:val="auto"/>
        </w:rPr>
        <w:t>between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rPr>
          <w:sz w:val="20"/>
          <w:szCs w:val="20"/>
          <w:color w:val="auto"/>
        </w:rPr>
      </w:pPr>
      <w:r>
        <w:rPr>
          <w:rFonts w:ascii="Courier New" w:cs="Courier New" w:eastAsia="Courier New" w:hAnsi="Courier New"/>
          <w:sz w:val="18"/>
          <w:szCs w:val="18"/>
          <w:color w:val="auto"/>
        </w:rPr>
        <w:t>most of its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employees.</w:t>
      </w:r>
    </w:p>
    <w:p>
      <w:pPr>
        <w:jc w:val="center"/>
        <w:ind w:right="8639"/>
        <w:spacing w:after="0"/>
        <w:rPr>
          <w:sz w:val="20"/>
          <w:szCs w:val="20"/>
          <w:color w:val="auto"/>
        </w:rPr>
      </w:pPr>
      <w:r>
        <w:rPr>
          <w:rFonts w:ascii="Courier New" w:cs="Courier New" w:eastAsia="Courier New" w:hAnsi="Courier New"/>
          <w:sz w:val="18"/>
          <w:szCs w:val="18"/>
          <w:color w:val="auto"/>
        </w:rPr>
        <w:t>10.3* Form of</w:t>
      </w:r>
    </w:p>
    <w:p>
      <w:pPr>
        <w:jc w:val="center"/>
        <w:ind w:right="8639"/>
        <w:spacing w:after="0" w:line="237" w:lineRule="auto"/>
        <w:rPr>
          <w:sz w:val="20"/>
          <w:szCs w:val="20"/>
          <w:color w:val="auto"/>
        </w:rPr>
      </w:pPr>
      <w:r>
        <w:rPr>
          <w:rFonts w:ascii="Courier New" w:cs="Courier New" w:eastAsia="Courier New" w:hAnsi="Courier New"/>
          <w:sz w:val="18"/>
          <w:szCs w:val="18"/>
          <w:color w:val="auto"/>
        </w:rPr>
        <w:t>Agreement for</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Consulting</w:t>
      </w:r>
    </w:p>
    <w:p>
      <w:pPr>
        <w:jc w:val="center"/>
        <w:ind w:right="8639"/>
        <w:spacing w:after="0"/>
        <w:rPr>
          <w:sz w:val="20"/>
          <w:szCs w:val="20"/>
          <w:color w:val="auto"/>
        </w:rPr>
      </w:pPr>
      <w:r>
        <w:rPr>
          <w:rFonts w:ascii="Courier New" w:cs="Courier New" w:eastAsia="Courier New" w:hAnsi="Courier New"/>
          <w:sz w:val="18"/>
          <w:szCs w:val="18"/>
          <w:color w:val="auto"/>
        </w:rPr>
        <w:t>Services</w:t>
      </w:r>
    </w:p>
    <w:p>
      <w:pPr>
        <w:jc w:val="center"/>
        <w:ind w:right="863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639"/>
        <w:spacing w:after="0"/>
        <w:rPr>
          <w:sz w:val="20"/>
          <w:szCs w:val="20"/>
          <w:color w:val="auto"/>
        </w:rPr>
      </w:pPr>
      <w:r>
        <w:rPr>
          <w:rFonts w:ascii="Courier New" w:cs="Courier New" w:eastAsia="Courier New" w:hAnsi="Courier New"/>
          <w:sz w:val="18"/>
          <w:szCs w:val="18"/>
          <w:color w:val="auto"/>
        </w:rPr>
        <w:t>Registrant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members of its</w:t>
      </w:r>
    </w:p>
    <w:p>
      <w:pPr>
        <w:jc w:val="center"/>
        <w:ind w:right="8639"/>
        <w:spacing w:after="0"/>
        <w:rPr>
          <w:sz w:val="20"/>
          <w:szCs w:val="20"/>
          <w:color w:val="auto"/>
        </w:rPr>
      </w:pPr>
      <w:r>
        <w:rPr>
          <w:rFonts w:ascii="Courier New" w:cs="Courier New" w:eastAsia="Courier New" w:hAnsi="Courier New"/>
          <w:sz w:val="18"/>
          <w:szCs w:val="18"/>
          <w:color w:val="auto"/>
        </w:rPr>
        <w:t>Scientific</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Advisory Board.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10.4* Form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Nondisclosure</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rPr>
          <w:sz w:val="20"/>
          <w:szCs w:val="20"/>
          <w:color w:val="auto"/>
        </w:rPr>
      </w:pPr>
      <w:r>
        <w:rPr>
          <w:rFonts w:ascii="Courier New" w:cs="Courier New" w:eastAsia="Courier New" w:hAnsi="Courier New"/>
          <w:sz w:val="18"/>
          <w:szCs w:val="18"/>
          <w:color w:val="auto"/>
        </w:rPr>
        <w:t>its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Contractors.</w:t>
      </w:r>
    </w:p>
    <w:p>
      <w:pPr>
        <w:jc w:val="center"/>
        <w:ind w:right="8639"/>
        <w:spacing w:after="0"/>
        <w:rPr>
          <w:sz w:val="20"/>
          <w:szCs w:val="20"/>
          <w:color w:val="auto"/>
        </w:rPr>
      </w:pPr>
      <w:r>
        <w:rPr>
          <w:rFonts w:ascii="Courier New" w:cs="Courier New" w:eastAsia="Courier New" w:hAnsi="Courier New"/>
          <w:sz w:val="18"/>
          <w:szCs w:val="18"/>
          <w:color w:val="auto"/>
        </w:rPr>
        <w:t>10.5* Master</w:t>
      </w:r>
    </w:p>
    <w:p>
      <w:pPr>
        <w:jc w:val="center"/>
        <w:ind w:right="8639"/>
        <w:spacing w:after="0" w:line="237" w:lineRule="auto"/>
        <w:rPr>
          <w:sz w:val="20"/>
          <w:szCs w:val="20"/>
          <w:color w:val="auto"/>
        </w:rPr>
      </w:pPr>
      <w:r>
        <w:rPr>
          <w:rFonts w:ascii="Courier New" w:cs="Courier New" w:eastAsia="Courier New" w:hAnsi="Courier New"/>
          <w:sz w:val="18"/>
          <w:szCs w:val="18"/>
          <w:color w:val="auto"/>
        </w:rPr>
        <w:t>Lease and</w:t>
      </w:r>
    </w:p>
    <w:p>
      <w:pPr>
        <w:jc w:val="center"/>
        <w:ind w:right="8639"/>
        <w:spacing w:after="0"/>
        <w:rPr>
          <w:sz w:val="20"/>
          <w:szCs w:val="20"/>
          <w:color w:val="auto"/>
        </w:rPr>
      </w:pPr>
      <w:r>
        <w:rPr>
          <w:rFonts w:ascii="Courier New" w:cs="Courier New" w:eastAsia="Courier New" w:hAnsi="Courier New"/>
          <w:sz w:val="18"/>
          <w:szCs w:val="18"/>
          <w:color w:val="auto"/>
        </w:rPr>
        <w:t>Warrant</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April 23, 1991</w:t>
      </w:r>
    </w:p>
    <w:p>
      <w:pPr>
        <w:jc w:val="center"/>
        <w:ind w:right="863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639"/>
        <w:spacing w:after="0"/>
        <w:rPr>
          <w:sz w:val="20"/>
          <w:szCs w:val="20"/>
          <w:color w:val="auto"/>
        </w:rPr>
      </w:pPr>
      <w:r>
        <w:rPr>
          <w:rFonts w:ascii="Courier New" w:cs="Courier New" w:eastAsia="Courier New" w:hAnsi="Courier New"/>
          <w:sz w:val="18"/>
          <w:szCs w:val="18"/>
          <w:color w:val="auto"/>
        </w:rPr>
        <w:t>Registrant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PacifiCorp</w:t>
      </w:r>
    </w:p>
    <w:p>
      <w:pPr>
        <w:jc w:val="center"/>
        <w:ind w:right="8639"/>
        <w:spacing w:after="0" w:line="238" w:lineRule="auto"/>
        <w:rPr>
          <w:sz w:val="20"/>
          <w:szCs w:val="20"/>
          <w:color w:val="auto"/>
        </w:rPr>
      </w:pPr>
      <w:r>
        <w:rPr>
          <w:rFonts w:ascii="Courier New" w:cs="Courier New" w:eastAsia="Courier New" w:hAnsi="Courier New"/>
          <w:sz w:val="18"/>
          <w:szCs w:val="18"/>
          <w:color w:val="auto"/>
        </w:rPr>
        <w:t>Credit, Inc.</w:t>
      </w:r>
    </w:p>
    <w:p>
      <w:pPr>
        <w:jc w:val="center"/>
        <w:ind w:right="8639"/>
        <w:spacing w:after="0"/>
        <w:rPr>
          <w:sz w:val="20"/>
          <w:szCs w:val="20"/>
          <w:color w:val="auto"/>
        </w:rPr>
      </w:pPr>
      <w:r>
        <w:rPr>
          <w:rFonts w:ascii="Courier New" w:cs="Courier New" w:eastAsia="Courier New" w:hAnsi="Courier New"/>
          <w:sz w:val="18"/>
          <w:szCs w:val="18"/>
          <w:color w:val="auto"/>
        </w:rPr>
        <w:t>10.6* 1988</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Stock Option</w:t>
      </w:r>
    </w:p>
    <w:p>
      <w:pPr>
        <w:jc w:val="center"/>
        <w:ind w:right="8639"/>
        <w:spacing w:after="0"/>
        <w:rPr>
          <w:sz w:val="20"/>
          <w:szCs w:val="20"/>
          <w:color w:val="auto"/>
        </w:rPr>
      </w:pPr>
      <w:r>
        <w:rPr>
          <w:rFonts w:ascii="Courier New" w:cs="Courier New" w:eastAsia="Courier New" w:hAnsi="Courier New"/>
          <w:sz w:val="18"/>
          <w:szCs w:val="18"/>
          <w:color w:val="auto"/>
        </w:rPr>
        <w:t>Plan. 10.7*</w:t>
      </w:r>
    </w:p>
    <w:p>
      <w:pPr>
        <w:jc w:val="center"/>
        <w:ind w:right="8639"/>
        <w:spacing w:after="0" w:line="237" w:lineRule="auto"/>
        <w:rPr>
          <w:sz w:val="20"/>
          <w:szCs w:val="20"/>
          <w:color w:val="auto"/>
        </w:rPr>
      </w:pPr>
      <w:r>
        <w:rPr>
          <w:rFonts w:ascii="Courier New" w:cs="Courier New" w:eastAsia="Courier New" w:hAnsi="Courier New"/>
          <w:sz w:val="18"/>
          <w:szCs w:val="18"/>
          <w:color w:val="auto"/>
        </w:rPr>
        <w:t>1992 Equity</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Incentive Plan.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10.8* 1992</w:t>
      </w:r>
    </w:p>
    <w:p>
      <w:pPr>
        <w:jc w:val="center"/>
        <w:ind w:right="8639"/>
        <w:spacing w:after="0" w:line="238" w:lineRule="auto"/>
        <w:rPr>
          <w:sz w:val="20"/>
          <w:szCs w:val="20"/>
          <w:color w:val="auto"/>
        </w:rPr>
      </w:pPr>
      <w:r>
        <w:rPr>
          <w:rFonts w:ascii="Courier New" w:cs="Courier New" w:eastAsia="Courier New" w:hAnsi="Courier New"/>
          <w:sz w:val="18"/>
          <w:szCs w:val="18"/>
          <w:color w:val="auto"/>
        </w:rPr>
        <w:t>Stock Option</w:t>
      </w:r>
    </w:p>
    <w:p>
      <w:pPr>
        <w:jc w:val="center"/>
        <w:ind w:right="8639"/>
        <w:spacing w:after="0"/>
        <w:rPr>
          <w:sz w:val="20"/>
          <w:szCs w:val="20"/>
          <w:color w:val="auto"/>
        </w:rPr>
      </w:pPr>
      <w:r>
        <w:rPr>
          <w:rFonts w:ascii="Courier New" w:cs="Courier New" w:eastAsia="Courier New" w:hAnsi="Courier New"/>
          <w:sz w:val="18"/>
          <w:szCs w:val="18"/>
          <w:color w:val="auto"/>
        </w:rPr>
        <w:t>Plan for Non-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Employee</w:t>
      </w:r>
    </w:p>
    <w:p>
      <w:pPr>
        <w:jc w:val="center"/>
        <w:ind w:right="8639"/>
        <w:spacing w:after="0" w:line="238" w:lineRule="auto"/>
        <w:rPr>
          <w:sz w:val="20"/>
          <w:szCs w:val="20"/>
          <w:color w:val="auto"/>
        </w:rPr>
      </w:pPr>
      <w:r>
        <w:rPr>
          <w:rFonts w:ascii="Courier New" w:cs="Courier New" w:eastAsia="Courier New" w:hAnsi="Courier New"/>
          <w:sz w:val="18"/>
          <w:szCs w:val="18"/>
          <w:color w:val="auto"/>
        </w:rPr>
        <w:t>Directors.</w:t>
      </w:r>
    </w:p>
    <w:p>
      <w:pPr>
        <w:spacing w:after="0"/>
        <w:rPr>
          <w:sz w:val="20"/>
          <w:szCs w:val="20"/>
          <w:color w:val="auto"/>
        </w:rPr>
      </w:pPr>
      <w:r>
        <w:rPr>
          <w:rFonts w:ascii="Courier New" w:cs="Courier New" w:eastAsia="Courier New" w:hAnsi="Courier New"/>
          <w:sz w:val="18"/>
          <w:szCs w:val="18"/>
          <w:color w:val="auto"/>
        </w:rPr>
        <w:t>10.9**!!!! 1992</w:t>
      </w:r>
    </w:p>
    <w:p>
      <w:pPr>
        <w:ind w:left="60"/>
        <w:spacing w:after="0" w:line="237" w:lineRule="auto"/>
        <w:rPr>
          <w:sz w:val="20"/>
          <w:szCs w:val="20"/>
          <w:color w:val="auto"/>
        </w:rPr>
      </w:pPr>
      <w:r>
        <w:rPr>
          <w:rFonts w:ascii="Courier New" w:cs="Courier New" w:eastAsia="Courier New" w:hAnsi="Courier New"/>
          <w:sz w:val="18"/>
          <w:szCs w:val="18"/>
          <w:color w:val="auto"/>
        </w:rPr>
        <w:t>Employee Stock</w:t>
      </w:r>
    </w:p>
    <w:p>
      <w:pPr>
        <w:ind w:left="60"/>
        <w:spacing w:after="0"/>
        <w:rPr>
          <w:sz w:val="20"/>
          <w:szCs w:val="20"/>
          <w:color w:val="auto"/>
        </w:rPr>
      </w:pPr>
      <w:r>
        <w:rPr>
          <w:rFonts w:ascii="Courier New" w:cs="Courier New" w:eastAsia="Courier New" w:hAnsi="Courier New"/>
          <w:sz w:val="18"/>
          <w:szCs w:val="18"/>
          <w:color w:val="auto"/>
        </w:rPr>
        <w:t>Purchase Plan.</w:t>
      </w:r>
    </w:p>
    <w:p>
      <w:pPr>
        <w:ind w:left="420"/>
        <w:spacing w:after="0" w:line="237" w:lineRule="auto"/>
        <w:rPr>
          <w:sz w:val="20"/>
          <w:szCs w:val="20"/>
          <w:color w:val="auto"/>
        </w:rPr>
      </w:pPr>
      <w:r>
        <w:rPr>
          <w:rFonts w:ascii="Courier New" w:cs="Courier New" w:eastAsia="Courier New" w:hAnsi="Courier New"/>
          <w:sz w:val="18"/>
          <w:szCs w:val="18"/>
          <w:color w:val="auto"/>
        </w:rPr>
        <w:t>10.12++</w:t>
      </w:r>
    </w:p>
    <w:p>
      <w:pPr>
        <w:ind w:left="380"/>
        <w:spacing w:after="0"/>
        <w:rPr>
          <w:sz w:val="20"/>
          <w:szCs w:val="20"/>
          <w:color w:val="auto"/>
        </w:rPr>
      </w:pPr>
      <w:r>
        <w:rPr>
          <w:rFonts w:ascii="Courier New" w:cs="Courier New" w:eastAsia="Courier New" w:hAnsi="Courier New"/>
          <w:sz w:val="18"/>
          <w:szCs w:val="18"/>
          <w:color w:val="auto"/>
        </w:rPr>
        <w:t>Research</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Agreement dated</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as of March 16,</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1994 between</w:t>
      </w:r>
    </w:p>
    <w:p>
      <w:pPr>
        <w:jc w:val="center"/>
        <w:ind w:right="8639"/>
        <w:spacing w:after="0" w:line="238" w:lineRule="auto"/>
        <w:rPr>
          <w:sz w:val="20"/>
          <w:szCs w:val="20"/>
          <w:color w:val="auto"/>
        </w:rPr>
      </w:pPr>
      <w:r>
        <w:rPr>
          <w:rFonts w:ascii="Courier New" w:cs="Courier New" w:eastAsia="Courier New" w:hAnsi="Courier New"/>
          <w:sz w:val="18"/>
          <w:szCs w:val="18"/>
          <w:color w:val="auto"/>
        </w:rPr>
        <w:t>NeuroSpheres,</w:t>
      </w:r>
    </w:p>
    <w:p>
      <w:pPr>
        <w:jc w:val="center"/>
        <w:ind w:right="8639"/>
        <w:spacing w:after="0"/>
        <w:rPr>
          <w:sz w:val="20"/>
          <w:szCs w:val="20"/>
          <w:color w:val="auto"/>
        </w:rPr>
      </w:pPr>
      <w:r>
        <w:rPr>
          <w:rFonts w:ascii="Courier New" w:cs="Courier New" w:eastAsia="Courier New" w:hAnsi="Courier New"/>
          <w:sz w:val="18"/>
          <w:szCs w:val="18"/>
          <w:color w:val="auto"/>
        </w:rPr>
        <w:t>Ltd.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10.13++ Term</w:t>
      </w:r>
    </w:p>
    <w:p>
      <w:pPr>
        <w:jc w:val="center"/>
        <w:ind w:right="8639"/>
        <w:spacing w:after="0"/>
        <w:rPr>
          <w:sz w:val="20"/>
          <w:szCs w:val="20"/>
          <w:color w:val="auto"/>
        </w:rPr>
      </w:pPr>
      <w:r>
        <w:rPr>
          <w:rFonts w:ascii="Courier New" w:cs="Courier New" w:eastAsia="Courier New" w:hAnsi="Courier New"/>
          <w:sz w:val="18"/>
          <w:szCs w:val="18"/>
          <w:color w:val="auto"/>
        </w:rPr>
        <w:t>Loan Agreement</w:t>
      </w:r>
    </w:p>
    <w:p>
      <w:pPr>
        <w:jc w:val="center"/>
        <w:ind w:right="863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639"/>
        <w:spacing w:after="0"/>
        <w:rPr>
          <w:sz w:val="20"/>
          <w:szCs w:val="20"/>
          <w:color w:val="auto"/>
        </w:rPr>
      </w:pPr>
      <w:r>
        <w:rPr>
          <w:rFonts w:ascii="Courier New" w:cs="Courier New" w:eastAsia="Courier New" w:hAnsi="Courier New"/>
          <w:sz w:val="18"/>
          <w:szCs w:val="18"/>
          <w:color w:val="auto"/>
        </w:rPr>
        <w:t>September 30,</w:t>
      </w:r>
    </w:p>
    <w:p>
      <w:pPr>
        <w:jc w:val="center"/>
        <w:ind w:right="8639"/>
        <w:spacing w:after="0" w:line="237" w:lineRule="auto"/>
        <w:rPr>
          <w:sz w:val="20"/>
          <w:szCs w:val="20"/>
          <w:color w:val="auto"/>
        </w:rPr>
      </w:pPr>
      <w:r>
        <w:rPr>
          <w:rFonts w:ascii="Courier New" w:cs="Courier New" w:eastAsia="Courier New" w:hAnsi="Courier New"/>
          <w:sz w:val="18"/>
          <w:szCs w:val="18"/>
          <w:color w:val="auto"/>
        </w:rPr>
        <w:t>1994 between</w:t>
      </w:r>
    </w:p>
    <w:p>
      <w:pPr>
        <w:jc w:val="center"/>
        <w:ind w:right="8639"/>
        <w:spacing w:after="0"/>
        <w:rPr>
          <w:sz w:val="20"/>
          <w:szCs w:val="20"/>
          <w:color w:val="auto"/>
        </w:rPr>
      </w:pPr>
      <w:r>
        <w:rPr>
          <w:rFonts w:ascii="Courier New" w:cs="Courier New" w:eastAsia="Courier New" w:hAnsi="Courier New"/>
          <w:sz w:val="18"/>
          <w:szCs w:val="18"/>
          <w:color w:val="auto"/>
        </w:rPr>
        <w:t>The First</w:t>
      </w:r>
    </w:p>
    <w:p>
      <w:pPr>
        <w:jc w:val="center"/>
        <w:ind w:right="8639"/>
        <w:spacing w:after="0" w:line="237" w:lineRule="auto"/>
        <w:rPr>
          <w:sz w:val="20"/>
          <w:szCs w:val="20"/>
          <w:color w:val="auto"/>
        </w:rPr>
      </w:pPr>
      <w:r>
        <w:rPr>
          <w:rFonts w:ascii="Courier New" w:cs="Courier New" w:eastAsia="Courier New" w:hAnsi="Courier New"/>
          <w:sz w:val="18"/>
          <w:szCs w:val="18"/>
          <w:color w:val="auto"/>
        </w:rPr>
        <w:t>National Bank</w:t>
      </w:r>
    </w:p>
    <w:p>
      <w:pPr>
        <w:jc w:val="center"/>
        <w:ind w:right="8639"/>
        <w:spacing w:after="0" w:line="238" w:lineRule="auto"/>
        <w:rPr>
          <w:sz w:val="20"/>
          <w:szCs w:val="20"/>
          <w:color w:val="auto"/>
        </w:rPr>
      </w:pPr>
      <w:r>
        <w:rPr>
          <w:rFonts w:ascii="Courier New" w:cs="Courier New" w:eastAsia="Courier New" w:hAnsi="Courier New"/>
          <w:sz w:val="18"/>
          <w:szCs w:val="18"/>
          <w:color w:val="auto"/>
        </w:rPr>
        <w:t>of Boston and</w:t>
      </w:r>
    </w:p>
    <w:p>
      <w:pPr>
        <w:jc w:val="center"/>
        <w:ind w:right="8639"/>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3"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60</w:t>
      </w:r>
    </w:p>
    <w:p>
      <w:pPr>
        <w:spacing w:after="0" w:line="200" w:lineRule="exact"/>
        <w:rPr>
          <w:sz w:val="20"/>
          <w:szCs w:val="20"/>
          <w:color w:val="auto"/>
        </w:rPr>
      </w:pPr>
    </w:p>
    <w:p>
      <w:pPr>
        <w:spacing w:after="0" w:line="204"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EXHIBIT NO.</w:t>
      </w:r>
    </w:p>
    <w:p>
      <w:pPr>
        <w:jc w:val="center"/>
        <w:ind w:right="8419"/>
        <w:spacing w:after="0" w:line="238" w:lineRule="auto"/>
        <w:rPr>
          <w:sz w:val="20"/>
          <w:szCs w:val="20"/>
          <w:color w:val="auto"/>
        </w:rPr>
      </w:pPr>
      <w:r>
        <w:rPr>
          <w:rFonts w:ascii="Courier New" w:cs="Courier New" w:eastAsia="Courier New" w:hAnsi="Courier New"/>
          <w:sz w:val="18"/>
          <w:szCs w:val="18"/>
          <w:color w:val="auto"/>
        </w:rPr>
        <w:t>TITLE OR</w:t>
      </w:r>
    </w:p>
    <w:p>
      <w:pPr>
        <w:jc w:val="center"/>
        <w:ind w:right="8419"/>
        <w:spacing w:after="0"/>
        <w:rPr>
          <w:sz w:val="20"/>
          <w:szCs w:val="20"/>
          <w:color w:val="auto"/>
        </w:rPr>
      </w:pPr>
      <w:r>
        <w:rPr>
          <w:rFonts w:ascii="Courier New" w:cs="Courier New" w:eastAsia="Courier New" w:hAnsi="Courier New"/>
          <w:sz w:val="18"/>
          <w:szCs w:val="18"/>
          <w:color w:val="auto"/>
        </w:rPr>
        <w:t>DESCRIPTION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480" w:hanging="423"/>
        <w:spacing w:after="0" w:line="238" w:lineRule="auto"/>
        <w:tabs>
          <w:tab w:leader="none" w:pos="48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10.14++ Lease</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between the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 and</w:t>
      </w:r>
    </w:p>
    <w:p>
      <w:pPr>
        <w:sectPr>
          <w:pgSz w:w="11900" w:h="16838" w:orient="portrait"/>
          <w:cols w:equalWidth="0" w:num="1">
            <w:col w:w="10219"/>
          </w:cols>
          <w:pgMar w:left="240" w:top="136" w:right="1440" w:bottom="0" w:gutter="0" w:footer="0" w:header="0"/>
        </w:sectPr>
      </w:pPr>
    </w:p>
    <w:bookmarkStart w:id="56" w:name="page57"/>
    <w:bookmarkEnd w:id="56"/>
    <w:p>
      <w:pPr>
        <w:jc w:val="center"/>
        <w:ind w:right="8419"/>
        <w:spacing w:after="0"/>
        <w:rPr>
          <w:sz w:val="20"/>
          <w:szCs w:val="20"/>
          <w:color w:val="auto"/>
        </w:rPr>
      </w:pPr>
      <w:r>
        <w:rPr>
          <w:rFonts w:ascii="Courier New" w:cs="Courier New" w:eastAsia="Courier New" w:hAnsi="Courier New"/>
          <w:sz w:val="18"/>
          <w:szCs w:val="18"/>
          <w:color w:val="auto"/>
        </w:rPr>
        <w:t>Rhode Island</w:t>
      </w:r>
    </w:p>
    <w:p>
      <w:pPr>
        <w:jc w:val="center"/>
        <w:ind w:right="8419"/>
        <w:spacing w:after="0" w:line="238" w:lineRule="auto"/>
        <w:rPr>
          <w:sz w:val="20"/>
          <w:szCs w:val="20"/>
          <w:color w:val="auto"/>
        </w:rPr>
      </w:pPr>
      <w:r>
        <w:rPr>
          <w:rFonts w:ascii="Courier New" w:cs="Courier New" w:eastAsia="Courier New" w:hAnsi="Courier New"/>
          <w:sz w:val="18"/>
          <w:szCs w:val="18"/>
          <w:color w:val="auto"/>
        </w:rPr>
        <w:t>Industrial</w:t>
      </w:r>
    </w:p>
    <w:p>
      <w:pPr>
        <w:jc w:val="center"/>
        <w:ind w:right="8419"/>
        <w:spacing w:after="0"/>
        <w:rPr>
          <w:sz w:val="20"/>
          <w:szCs w:val="20"/>
          <w:color w:val="auto"/>
        </w:rPr>
      </w:pPr>
      <w:r>
        <w:rPr>
          <w:rFonts w:ascii="Courier New" w:cs="Courier New" w:eastAsia="Courier New" w:hAnsi="Courier New"/>
          <w:sz w:val="18"/>
          <w:szCs w:val="18"/>
          <w:color w:val="auto"/>
        </w:rPr>
        <w:t>Facilities</w:t>
      </w:r>
    </w:p>
    <w:p>
      <w:pPr>
        <w:jc w:val="center"/>
        <w:ind w:right="8419"/>
        <w:spacing w:after="0" w:line="237" w:lineRule="auto"/>
        <w:rPr>
          <w:sz w:val="20"/>
          <w:szCs w:val="20"/>
          <w:color w:val="auto"/>
        </w:rPr>
      </w:pPr>
      <w:r>
        <w:rPr>
          <w:rFonts w:ascii="Courier New" w:cs="Courier New" w:eastAsia="Courier New" w:hAnsi="Courier New"/>
          <w:sz w:val="18"/>
          <w:szCs w:val="18"/>
          <w:color w:val="auto"/>
        </w:rPr>
        <w:t>Corporation,</w:t>
      </w:r>
    </w:p>
    <w:p>
      <w:pPr>
        <w:jc w:val="center"/>
        <w:ind w:right="841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419"/>
        <w:spacing w:after="0"/>
        <w:rPr>
          <w:sz w:val="20"/>
          <w:szCs w:val="20"/>
          <w:color w:val="auto"/>
        </w:rPr>
      </w:pPr>
      <w:r>
        <w:rPr>
          <w:rFonts w:ascii="Courier New" w:cs="Courier New" w:eastAsia="Courier New" w:hAnsi="Courier New"/>
          <w:sz w:val="18"/>
          <w:szCs w:val="18"/>
          <w:color w:val="auto"/>
        </w:rPr>
        <w:t>August 1, 1992.</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10.15++ First</w:t>
      </w:r>
    </w:p>
    <w:p>
      <w:pPr>
        <w:jc w:val="center"/>
        <w:ind w:right="8419"/>
        <w:spacing w:after="0"/>
        <w:rPr>
          <w:sz w:val="20"/>
          <w:szCs w:val="20"/>
          <w:color w:val="auto"/>
        </w:rPr>
      </w:pPr>
      <w:r>
        <w:rPr>
          <w:rFonts w:ascii="Courier New" w:cs="Courier New" w:eastAsia="Courier New" w:hAnsi="Courier New"/>
          <w:sz w:val="18"/>
          <w:szCs w:val="18"/>
          <w:color w:val="auto"/>
        </w:rPr>
        <w:t>Amendment to</w:t>
      </w:r>
    </w:p>
    <w:p>
      <w:pPr>
        <w:jc w:val="center"/>
        <w:ind w:right="8419"/>
        <w:spacing w:after="0" w:line="237" w:lineRule="auto"/>
        <w:rPr>
          <w:sz w:val="20"/>
          <w:szCs w:val="20"/>
          <w:color w:val="auto"/>
        </w:rPr>
      </w:pPr>
      <w:r>
        <w:rPr>
          <w:rFonts w:ascii="Courier New" w:cs="Courier New" w:eastAsia="Courier New" w:hAnsi="Courier New"/>
          <w:sz w:val="18"/>
          <w:szCs w:val="18"/>
          <w:color w:val="auto"/>
        </w:rPr>
        <w:t>Lease Agreement</w:t>
      </w:r>
    </w:p>
    <w:p>
      <w:pPr>
        <w:jc w:val="center"/>
        <w:ind w:right="8419"/>
        <w:spacing w:after="0"/>
        <w:rPr>
          <w:sz w:val="20"/>
          <w:szCs w:val="20"/>
          <w:color w:val="auto"/>
        </w:rPr>
      </w:pPr>
      <w:r>
        <w:rPr>
          <w:rFonts w:ascii="Courier New" w:cs="Courier New" w:eastAsia="Courier New" w:hAnsi="Courier New"/>
          <w:sz w:val="18"/>
          <w:szCs w:val="18"/>
          <w:color w:val="auto"/>
        </w:rPr>
        <w:t>between</w:t>
      </w:r>
    </w:p>
    <w:p>
      <w:pPr>
        <w:jc w:val="center"/>
        <w:ind w:right="8419"/>
        <w:spacing w:after="0" w:line="237" w:lineRule="auto"/>
        <w:rPr>
          <w:sz w:val="20"/>
          <w:szCs w:val="20"/>
          <w:color w:val="auto"/>
        </w:rPr>
      </w:pPr>
      <w:r>
        <w:rPr>
          <w:rFonts w:ascii="Courier New" w:cs="Courier New" w:eastAsia="Courier New" w:hAnsi="Courier New"/>
          <w:sz w:val="18"/>
          <w:szCs w:val="18"/>
          <w:color w:val="auto"/>
        </w:rPr>
        <w:t>Registrant and</w:t>
      </w:r>
    </w:p>
    <w:p>
      <w:pPr>
        <w:jc w:val="center"/>
        <w:ind w:right="8419"/>
        <w:spacing w:after="0" w:line="238" w:lineRule="auto"/>
        <w:rPr>
          <w:sz w:val="20"/>
          <w:szCs w:val="20"/>
          <w:color w:val="auto"/>
        </w:rPr>
      </w:pPr>
      <w:r>
        <w:rPr>
          <w:rFonts w:ascii="Courier New" w:cs="Courier New" w:eastAsia="Courier New" w:hAnsi="Courier New"/>
          <w:sz w:val="18"/>
          <w:szCs w:val="18"/>
          <w:color w:val="auto"/>
        </w:rPr>
        <w:t>The Rhode Island</w:t>
      </w:r>
    </w:p>
    <w:p>
      <w:pPr>
        <w:jc w:val="center"/>
        <w:ind w:right="8419"/>
        <w:spacing w:after="0"/>
        <w:rPr>
          <w:sz w:val="20"/>
          <w:szCs w:val="20"/>
          <w:color w:val="auto"/>
        </w:rPr>
      </w:pPr>
      <w:r>
        <w:rPr>
          <w:rFonts w:ascii="Courier New" w:cs="Courier New" w:eastAsia="Courier New" w:hAnsi="Courier New"/>
          <w:sz w:val="18"/>
          <w:szCs w:val="18"/>
          <w:color w:val="auto"/>
        </w:rPr>
        <w:t>Industrial</w:t>
      </w:r>
    </w:p>
    <w:p>
      <w:pPr>
        <w:jc w:val="center"/>
        <w:ind w:right="8419"/>
        <w:spacing w:after="0" w:line="237" w:lineRule="auto"/>
        <w:rPr>
          <w:sz w:val="20"/>
          <w:szCs w:val="20"/>
          <w:color w:val="auto"/>
        </w:rPr>
      </w:pPr>
      <w:r>
        <w:rPr>
          <w:rFonts w:ascii="Courier New" w:cs="Courier New" w:eastAsia="Courier New" w:hAnsi="Courier New"/>
          <w:sz w:val="18"/>
          <w:szCs w:val="18"/>
          <w:color w:val="auto"/>
        </w:rPr>
        <w:t>Facilities</w:t>
      </w:r>
    </w:p>
    <w:p>
      <w:pPr>
        <w:jc w:val="center"/>
        <w:ind w:right="8419"/>
        <w:spacing w:after="0"/>
        <w:rPr>
          <w:sz w:val="20"/>
          <w:szCs w:val="20"/>
          <w:color w:val="auto"/>
        </w:rPr>
      </w:pPr>
      <w:r>
        <w:rPr>
          <w:rFonts w:ascii="Courier New" w:cs="Courier New" w:eastAsia="Courier New" w:hAnsi="Courier New"/>
          <w:sz w:val="18"/>
          <w:szCs w:val="18"/>
          <w:color w:val="auto"/>
        </w:rPr>
        <w:t>Corporation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419"/>
        <w:spacing w:after="0"/>
        <w:rPr>
          <w:sz w:val="20"/>
          <w:szCs w:val="20"/>
          <w:color w:val="auto"/>
        </w:rPr>
      </w:pPr>
      <w:r>
        <w:rPr>
          <w:rFonts w:ascii="Courier New" w:cs="Courier New" w:eastAsia="Courier New" w:hAnsi="Courier New"/>
          <w:sz w:val="18"/>
          <w:szCs w:val="18"/>
          <w:color w:val="auto"/>
        </w:rPr>
        <w:t>September 15,</w:t>
      </w:r>
    </w:p>
    <w:p>
      <w:pPr>
        <w:jc w:val="center"/>
        <w:ind w:right="8419"/>
        <w:spacing w:after="0" w:line="237" w:lineRule="auto"/>
        <w:rPr>
          <w:sz w:val="20"/>
          <w:szCs w:val="20"/>
          <w:color w:val="auto"/>
        </w:rPr>
      </w:pPr>
      <w:r>
        <w:rPr>
          <w:rFonts w:ascii="Courier New" w:cs="Courier New" w:eastAsia="Courier New" w:hAnsi="Courier New"/>
          <w:sz w:val="18"/>
          <w:szCs w:val="18"/>
          <w:color w:val="auto"/>
        </w:rPr>
        <w:t>1994.</w:t>
      </w:r>
    </w:p>
    <w:p>
      <w:pPr>
        <w:jc w:val="center"/>
        <w:ind w:right="8419"/>
        <w:spacing w:after="0" w:line="238" w:lineRule="auto"/>
        <w:rPr>
          <w:sz w:val="20"/>
          <w:szCs w:val="20"/>
          <w:color w:val="auto"/>
        </w:rPr>
      </w:pPr>
      <w:r>
        <w:rPr>
          <w:rFonts w:ascii="Courier New" w:cs="Courier New" w:eastAsia="Courier New" w:hAnsi="Courier New"/>
          <w:sz w:val="18"/>
          <w:szCs w:val="18"/>
          <w:color w:val="auto"/>
        </w:rPr>
        <w:t>10.17**++++</w:t>
      </w:r>
    </w:p>
    <w:p>
      <w:pPr>
        <w:jc w:val="center"/>
        <w:ind w:right="8419"/>
        <w:spacing w:after="0"/>
        <w:rPr>
          <w:sz w:val="20"/>
          <w:szCs w:val="20"/>
          <w:color w:val="auto"/>
        </w:rPr>
      </w:pPr>
      <w:r>
        <w:rPr>
          <w:rFonts w:ascii="Courier New" w:cs="Courier New" w:eastAsia="Courier New" w:hAnsi="Courier New"/>
          <w:sz w:val="18"/>
          <w:szCs w:val="18"/>
          <w:color w:val="auto"/>
        </w:rPr>
        <w:t>Development,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Marketing and</w:t>
      </w:r>
    </w:p>
    <w:p>
      <w:pPr>
        <w:jc w:val="center"/>
        <w:ind w:right="8419"/>
        <w:spacing w:after="0"/>
        <w:rPr>
          <w:sz w:val="20"/>
          <w:szCs w:val="20"/>
          <w:color w:val="auto"/>
        </w:rPr>
      </w:pPr>
      <w:r>
        <w:rPr>
          <w:rFonts w:ascii="Courier New" w:cs="Courier New" w:eastAsia="Courier New" w:hAnsi="Courier New"/>
          <w:sz w:val="18"/>
          <w:szCs w:val="18"/>
          <w:color w:val="auto"/>
        </w:rPr>
        <w:t>License</w:t>
      </w:r>
    </w:p>
    <w:p>
      <w:pPr>
        <w:jc w:val="center"/>
        <w:ind w:right="8419"/>
        <w:spacing w:after="0" w:line="237" w:lineRule="auto"/>
        <w:rPr>
          <w:sz w:val="20"/>
          <w:szCs w:val="20"/>
          <w:color w:val="auto"/>
        </w:rPr>
      </w:pPr>
      <w:r>
        <w:rPr>
          <w:rFonts w:ascii="Courier New" w:cs="Courier New" w:eastAsia="Courier New" w:hAnsi="Courier New"/>
          <w:sz w:val="18"/>
          <w:szCs w:val="18"/>
          <w:color w:val="auto"/>
        </w:rPr>
        <w:t>Agreement, dated</w:t>
      </w:r>
    </w:p>
    <w:p>
      <w:pPr>
        <w:jc w:val="center"/>
        <w:ind w:right="8419"/>
        <w:spacing w:after="0"/>
        <w:rPr>
          <w:sz w:val="20"/>
          <w:szCs w:val="20"/>
          <w:color w:val="auto"/>
        </w:rPr>
      </w:pPr>
      <w:r>
        <w:rPr>
          <w:rFonts w:ascii="Courier New" w:cs="Courier New" w:eastAsia="Courier New" w:hAnsi="Courier New"/>
          <w:sz w:val="18"/>
          <w:szCs w:val="18"/>
          <w:color w:val="auto"/>
        </w:rPr>
        <w:t>as of March 30,</w:t>
      </w:r>
    </w:p>
    <w:p>
      <w:pPr>
        <w:jc w:val="center"/>
        <w:ind w:right="8419"/>
        <w:spacing w:after="0" w:line="237" w:lineRule="auto"/>
        <w:rPr>
          <w:sz w:val="20"/>
          <w:szCs w:val="20"/>
          <w:color w:val="auto"/>
        </w:rPr>
      </w:pPr>
      <w:r>
        <w:rPr>
          <w:rFonts w:ascii="Courier New" w:cs="Courier New" w:eastAsia="Courier New" w:hAnsi="Courier New"/>
          <w:sz w:val="18"/>
          <w:szCs w:val="18"/>
          <w:color w:val="auto"/>
        </w:rPr>
        <w:t>1995 between</w:t>
      </w:r>
    </w:p>
    <w:p>
      <w:pPr>
        <w:jc w:val="center"/>
        <w:ind w:right="8419"/>
        <w:spacing w:after="0"/>
        <w:rPr>
          <w:sz w:val="20"/>
          <w:szCs w:val="20"/>
          <w:color w:val="auto"/>
        </w:rPr>
      </w:pPr>
      <w:r>
        <w:rPr>
          <w:rFonts w:ascii="Courier New" w:cs="Courier New" w:eastAsia="Courier New" w:hAnsi="Courier New"/>
          <w:sz w:val="18"/>
          <w:szCs w:val="18"/>
          <w:color w:val="auto"/>
        </w:rPr>
        <w:t>Registrant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Astra AB.</w:t>
      </w:r>
    </w:p>
    <w:p>
      <w:pPr>
        <w:jc w:val="center"/>
        <w:ind w:right="8419"/>
        <w:spacing w:after="0" w:line="238" w:lineRule="auto"/>
        <w:rPr>
          <w:sz w:val="20"/>
          <w:szCs w:val="20"/>
          <w:color w:val="auto"/>
        </w:rPr>
      </w:pPr>
      <w:r>
        <w:rPr>
          <w:rFonts w:ascii="Courier New" w:cs="Courier New" w:eastAsia="Courier New" w:hAnsi="Courier New"/>
          <w:sz w:val="18"/>
          <w:szCs w:val="18"/>
          <w:color w:val="auto"/>
        </w:rPr>
        <w:t>10.18++++ Form</w:t>
      </w:r>
    </w:p>
    <w:p>
      <w:pPr>
        <w:jc w:val="center"/>
        <w:ind w:right="8419"/>
        <w:spacing w:after="0"/>
        <w:rPr>
          <w:sz w:val="20"/>
          <w:szCs w:val="20"/>
          <w:color w:val="auto"/>
        </w:rPr>
      </w:pPr>
      <w:r>
        <w:rPr>
          <w:rFonts w:ascii="Courier New" w:cs="Courier New" w:eastAsia="Courier New" w:hAnsi="Courier New"/>
          <w:sz w:val="18"/>
          <w:szCs w:val="18"/>
          <w:color w:val="auto"/>
        </w:rPr>
        <w:t>of Unit Purchase</w:t>
      </w:r>
    </w:p>
    <w:p>
      <w:pPr>
        <w:jc w:val="center"/>
        <w:ind w:right="8419"/>
        <w:spacing w:after="0" w:line="237" w:lineRule="auto"/>
        <w:rPr>
          <w:sz w:val="20"/>
          <w:szCs w:val="20"/>
          <w:color w:val="auto"/>
        </w:rPr>
      </w:pPr>
      <w:r>
        <w:rPr>
          <w:rFonts w:ascii="Courier New" w:cs="Courier New" w:eastAsia="Courier New" w:hAnsi="Courier New"/>
          <w:sz w:val="18"/>
          <w:szCs w:val="18"/>
          <w:color w:val="auto"/>
        </w:rPr>
        <w:t>Agreement to be</w:t>
      </w:r>
    </w:p>
    <w:p>
      <w:pPr>
        <w:jc w:val="center"/>
        <w:ind w:right="8419"/>
        <w:spacing w:after="0"/>
        <w:rPr>
          <w:sz w:val="20"/>
          <w:szCs w:val="20"/>
          <w:color w:val="auto"/>
        </w:rPr>
      </w:pPr>
      <w:r>
        <w:rPr>
          <w:rFonts w:ascii="Courier New" w:cs="Courier New" w:eastAsia="Courier New" w:hAnsi="Courier New"/>
          <w:sz w:val="18"/>
          <w:szCs w:val="18"/>
          <w:color w:val="auto"/>
        </w:rPr>
        <w:t>executed by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purchasers of</w:t>
      </w:r>
    </w:p>
    <w:p>
      <w:pPr>
        <w:jc w:val="center"/>
        <w:ind w:right="8419"/>
        <w:spacing w:after="0"/>
        <w:rPr>
          <w:sz w:val="20"/>
          <w:szCs w:val="20"/>
          <w:color w:val="auto"/>
        </w:rPr>
      </w:pPr>
      <w:r>
        <w:rPr>
          <w:rFonts w:ascii="Courier New" w:cs="Courier New" w:eastAsia="Courier New" w:hAnsi="Courier New"/>
          <w:sz w:val="18"/>
          <w:szCs w:val="18"/>
          <w:color w:val="auto"/>
        </w:rPr>
        <w:t>the Common Stock</w:t>
      </w:r>
    </w:p>
    <w:p>
      <w:pPr>
        <w:jc w:val="center"/>
        <w:ind w:right="8419"/>
        <w:spacing w:after="0" w:line="237" w:lineRule="auto"/>
        <w:rPr>
          <w:sz w:val="20"/>
          <w:szCs w:val="20"/>
          <w:color w:val="auto"/>
        </w:rPr>
      </w:pPr>
      <w:r>
        <w:rPr>
          <w:rFonts w:ascii="Courier New" w:cs="Courier New" w:eastAsia="Courier New" w:hAnsi="Courier New"/>
          <w:sz w:val="18"/>
          <w:szCs w:val="18"/>
          <w:color w:val="auto"/>
        </w:rPr>
        <w:t>and Warrants</w:t>
      </w:r>
    </w:p>
    <w:p>
      <w:pPr>
        <w:jc w:val="center"/>
        <w:ind w:right="8419"/>
        <w:spacing w:after="0" w:line="238" w:lineRule="auto"/>
        <w:rPr>
          <w:sz w:val="20"/>
          <w:szCs w:val="20"/>
          <w:color w:val="auto"/>
        </w:rPr>
      </w:pPr>
      <w:r>
        <w:rPr>
          <w:rFonts w:ascii="Courier New" w:cs="Courier New" w:eastAsia="Courier New" w:hAnsi="Courier New"/>
          <w:sz w:val="18"/>
          <w:szCs w:val="18"/>
          <w:color w:val="auto"/>
        </w:rPr>
        <w:t>offered in April</w:t>
      </w:r>
    </w:p>
    <w:p>
      <w:pPr>
        <w:jc w:val="center"/>
        <w:ind w:right="8419"/>
        <w:spacing w:after="0"/>
        <w:rPr>
          <w:sz w:val="20"/>
          <w:szCs w:val="20"/>
          <w:color w:val="auto"/>
        </w:rPr>
      </w:pPr>
      <w:r>
        <w:rPr>
          <w:rFonts w:ascii="Courier New" w:cs="Courier New" w:eastAsia="Courier New" w:hAnsi="Courier New"/>
          <w:sz w:val="18"/>
          <w:szCs w:val="18"/>
          <w:color w:val="auto"/>
        </w:rPr>
        <w:t>1995. 10.19+++</w:t>
      </w:r>
    </w:p>
    <w:p>
      <w:pPr>
        <w:jc w:val="center"/>
        <w:ind w:right="8419"/>
        <w:spacing w:after="0" w:line="237" w:lineRule="auto"/>
        <w:rPr>
          <w:sz w:val="20"/>
          <w:szCs w:val="20"/>
          <w:color w:val="auto"/>
        </w:rPr>
      </w:pPr>
      <w:r>
        <w:rPr>
          <w:rFonts w:ascii="Courier New" w:cs="Courier New" w:eastAsia="Courier New" w:hAnsi="Courier New"/>
          <w:sz w:val="18"/>
          <w:szCs w:val="18"/>
          <w:color w:val="auto"/>
        </w:rPr>
        <w:t>Form of Common</w:t>
      </w:r>
    </w:p>
    <w:p>
      <w:pPr>
        <w:jc w:val="center"/>
        <w:ind w:right="8419"/>
        <w:spacing w:after="0"/>
        <w:rPr>
          <w:sz w:val="20"/>
          <w:szCs w:val="20"/>
          <w:color w:val="auto"/>
        </w:rPr>
      </w:pPr>
      <w:r>
        <w:rPr>
          <w:rFonts w:ascii="Courier New" w:cs="Courier New" w:eastAsia="Courier New" w:hAnsi="Courier New"/>
          <w:sz w:val="18"/>
          <w:szCs w:val="18"/>
          <w:color w:val="auto"/>
        </w:rPr>
        <w:t>Stock Purchase</w:t>
      </w:r>
    </w:p>
    <w:p>
      <w:pPr>
        <w:jc w:val="center"/>
        <w:ind w:right="8419"/>
        <w:spacing w:after="0" w:line="237" w:lineRule="auto"/>
        <w:rPr>
          <w:sz w:val="20"/>
          <w:szCs w:val="20"/>
          <w:color w:val="auto"/>
        </w:rPr>
      </w:pPr>
      <w:r>
        <w:rPr>
          <w:rFonts w:ascii="Courier New" w:cs="Courier New" w:eastAsia="Courier New" w:hAnsi="Courier New"/>
          <w:sz w:val="18"/>
          <w:szCs w:val="18"/>
          <w:color w:val="auto"/>
        </w:rPr>
        <w:t>Agreement to be</w:t>
      </w:r>
    </w:p>
    <w:p>
      <w:pPr>
        <w:jc w:val="center"/>
        <w:ind w:right="8419"/>
        <w:spacing w:after="0"/>
        <w:rPr>
          <w:sz w:val="20"/>
          <w:szCs w:val="20"/>
          <w:color w:val="auto"/>
        </w:rPr>
      </w:pPr>
      <w:r>
        <w:rPr>
          <w:rFonts w:ascii="Courier New" w:cs="Courier New" w:eastAsia="Courier New" w:hAnsi="Courier New"/>
          <w:sz w:val="18"/>
          <w:szCs w:val="18"/>
          <w:color w:val="auto"/>
        </w:rPr>
        <w:t>executed among</w:t>
      </w:r>
    </w:p>
    <w:p>
      <w:pPr>
        <w:jc w:val="center"/>
        <w:ind w:right="8419"/>
        <w:spacing w:after="0" w:line="237" w:lineRule="auto"/>
        <w:rPr>
          <w:sz w:val="20"/>
          <w:szCs w:val="20"/>
          <w:color w:val="auto"/>
        </w:rPr>
      </w:pPr>
      <w:r>
        <w:rPr>
          <w:rFonts w:ascii="Courier New" w:cs="Courier New" w:eastAsia="Courier New" w:hAnsi="Courier New"/>
          <w:sz w:val="18"/>
          <w:szCs w:val="18"/>
          <w:color w:val="auto"/>
        </w:rPr>
        <w:t>the Registrant</w:t>
      </w:r>
    </w:p>
    <w:p>
      <w:pPr>
        <w:jc w:val="center"/>
        <w:ind w:right="8419"/>
        <w:spacing w:after="0" w:line="238" w:lineRule="auto"/>
        <w:rPr>
          <w:sz w:val="20"/>
          <w:szCs w:val="20"/>
          <w:color w:val="auto"/>
        </w:rPr>
      </w:pPr>
      <w:r>
        <w:rPr>
          <w:rFonts w:ascii="Courier New" w:cs="Courier New" w:eastAsia="Courier New" w:hAnsi="Courier New"/>
          <w:sz w:val="18"/>
          <w:szCs w:val="18"/>
          <w:color w:val="auto"/>
        </w:rPr>
        <w:t>and certain</w:t>
      </w:r>
    </w:p>
    <w:p>
      <w:pPr>
        <w:jc w:val="center"/>
        <w:ind w:right="8419"/>
        <w:spacing w:after="0"/>
        <w:rPr>
          <w:sz w:val="20"/>
          <w:szCs w:val="20"/>
          <w:color w:val="auto"/>
        </w:rPr>
      </w:pPr>
      <w:r>
        <w:rPr>
          <w:rFonts w:ascii="Courier New" w:cs="Courier New" w:eastAsia="Courier New" w:hAnsi="Courier New"/>
          <w:sz w:val="18"/>
          <w:szCs w:val="18"/>
          <w:color w:val="auto"/>
        </w:rPr>
        <w:t>purchasers of</w:t>
      </w:r>
    </w:p>
    <w:p>
      <w:pPr>
        <w:jc w:val="center"/>
        <w:ind w:right="8419"/>
        <w:spacing w:after="0" w:line="237" w:lineRule="auto"/>
        <w:rPr>
          <w:sz w:val="20"/>
          <w:szCs w:val="20"/>
          <w:color w:val="auto"/>
        </w:rPr>
      </w:pPr>
      <w:r>
        <w:rPr>
          <w:rFonts w:ascii="Courier New" w:cs="Courier New" w:eastAsia="Courier New" w:hAnsi="Courier New"/>
          <w:sz w:val="18"/>
          <w:szCs w:val="18"/>
          <w:color w:val="auto"/>
        </w:rPr>
        <w:t>the Registrant's</w:t>
      </w:r>
    </w:p>
    <w:p>
      <w:pPr>
        <w:jc w:val="center"/>
        <w:ind w:right="8419"/>
        <w:spacing w:after="0"/>
        <w:rPr>
          <w:sz w:val="20"/>
          <w:szCs w:val="20"/>
          <w:color w:val="auto"/>
        </w:rPr>
      </w:pPr>
      <w:r>
        <w:rPr>
          <w:rFonts w:ascii="Courier New" w:cs="Courier New" w:eastAsia="Courier New" w:hAnsi="Courier New"/>
          <w:sz w:val="18"/>
          <w:szCs w:val="18"/>
          <w:color w:val="auto"/>
        </w:rPr>
        <w:t>Common Stock.</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10.22### Lease</w:t>
      </w:r>
    </w:p>
    <w:p>
      <w:pPr>
        <w:jc w:val="center"/>
        <w:ind w:right="8419"/>
        <w:spacing w:after="0"/>
        <w:rPr>
          <w:sz w:val="20"/>
          <w:szCs w:val="20"/>
          <w:color w:val="auto"/>
        </w:rPr>
      </w:pPr>
      <w:r>
        <w:rPr>
          <w:rFonts w:ascii="Courier New" w:cs="Courier New" w:eastAsia="Courier New" w:hAnsi="Courier New"/>
          <w:sz w:val="18"/>
          <w:szCs w:val="18"/>
          <w:color w:val="auto"/>
        </w:rPr>
        <w:t>Agreement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as of November</w:t>
      </w:r>
    </w:p>
    <w:p>
      <w:pPr>
        <w:jc w:val="center"/>
        <w:ind w:right="8419"/>
        <w:spacing w:after="0"/>
        <w:rPr>
          <w:sz w:val="20"/>
          <w:szCs w:val="20"/>
          <w:color w:val="auto"/>
        </w:rPr>
      </w:pPr>
      <w:r>
        <w:rPr>
          <w:rFonts w:ascii="Courier New" w:cs="Courier New" w:eastAsia="Courier New" w:hAnsi="Courier New"/>
          <w:sz w:val="18"/>
          <w:szCs w:val="18"/>
          <w:color w:val="auto"/>
        </w:rPr>
        <w:t>21, 1997 by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between Hub RI</w:t>
      </w:r>
    </w:p>
    <w:p>
      <w:pPr>
        <w:jc w:val="center"/>
        <w:ind w:right="8419"/>
        <w:spacing w:after="0" w:line="238" w:lineRule="auto"/>
        <w:rPr>
          <w:sz w:val="20"/>
          <w:szCs w:val="20"/>
          <w:color w:val="auto"/>
        </w:rPr>
      </w:pPr>
      <w:r>
        <w:rPr>
          <w:rFonts w:ascii="Courier New" w:cs="Courier New" w:eastAsia="Courier New" w:hAnsi="Courier New"/>
          <w:sz w:val="18"/>
          <w:szCs w:val="18"/>
          <w:color w:val="auto"/>
        </w:rPr>
        <w:t>Properties</w:t>
      </w:r>
    </w:p>
    <w:p>
      <w:pPr>
        <w:jc w:val="center"/>
        <w:ind w:right="8419"/>
        <w:spacing w:after="0"/>
        <w:rPr>
          <w:sz w:val="20"/>
          <w:szCs w:val="20"/>
          <w:color w:val="auto"/>
        </w:rPr>
      </w:pPr>
      <w:r>
        <w:rPr>
          <w:rFonts w:ascii="Courier New" w:cs="Courier New" w:eastAsia="Courier New" w:hAnsi="Courier New"/>
          <w:sz w:val="18"/>
          <w:szCs w:val="18"/>
          <w:color w:val="auto"/>
        </w:rPr>
        <w:t>Trust, as</w:t>
      </w:r>
    </w:p>
    <w:p>
      <w:pPr>
        <w:jc w:val="center"/>
        <w:ind w:right="8419"/>
        <w:spacing w:after="0" w:line="237" w:lineRule="auto"/>
        <w:rPr>
          <w:sz w:val="20"/>
          <w:szCs w:val="20"/>
          <w:color w:val="auto"/>
        </w:rPr>
      </w:pPr>
      <w:r>
        <w:rPr>
          <w:rFonts w:ascii="Courier New" w:cs="Courier New" w:eastAsia="Courier New" w:hAnsi="Courier New"/>
          <w:sz w:val="18"/>
          <w:szCs w:val="18"/>
          <w:color w:val="auto"/>
        </w:rPr>
        <w:t>Landlord, and</w:t>
      </w:r>
    </w:p>
    <w:p>
      <w:pPr>
        <w:spacing w:after="0" w:line="5"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6"/>
          <w:szCs w:val="16"/>
          <w:color w:val="auto"/>
        </w:rPr>
        <w:t>CytoTherapeutics,</w:t>
      </w:r>
    </w:p>
    <w:p>
      <w:pPr>
        <w:spacing w:after="0" w:line="16"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Inc., as Tenant.</w:t>
      </w:r>
    </w:p>
    <w:p>
      <w:pPr>
        <w:jc w:val="center"/>
        <w:ind w:right="8419"/>
        <w:spacing w:after="0" w:line="238" w:lineRule="auto"/>
        <w:rPr>
          <w:sz w:val="20"/>
          <w:szCs w:val="20"/>
          <w:color w:val="auto"/>
        </w:rPr>
      </w:pPr>
      <w:r>
        <w:rPr>
          <w:rFonts w:ascii="Courier New" w:cs="Courier New" w:eastAsia="Courier New" w:hAnsi="Courier New"/>
          <w:sz w:val="18"/>
          <w:szCs w:val="18"/>
          <w:color w:val="auto"/>
        </w:rPr>
        <w:t>10.24!! CTI</w:t>
      </w:r>
    </w:p>
    <w:p>
      <w:pPr>
        <w:jc w:val="center"/>
        <w:ind w:right="8419"/>
        <w:spacing w:after="0"/>
        <w:rPr>
          <w:sz w:val="20"/>
          <w:szCs w:val="20"/>
          <w:color w:val="auto"/>
        </w:rPr>
      </w:pPr>
      <w:r>
        <w:rPr>
          <w:rFonts w:ascii="Courier New" w:cs="Courier New" w:eastAsia="Courier New" w:hAnsi="Courier New"/>
          <w:sz w:val="18"/>
          <w:szCs w:val="18"/>
          <w:color w:val="auto"/>
        </w:rPr>
        <w:t>individual</w:t>
      </w:r>
    </w:p>
    <w:p>
      <w:pPr>
        <w:jc w:val="center"/>
        <w:ind w:right="8419"/>
        <w:spacing w:after="0" w:line="237" w:lineRule="auto"/>
        <w:rPr>
          <w:sz w:val="20"/>
          <w:szCs w:val="20"/>
          <w:color w:val="auto"/>
        </w:rPr>
      </w:pPr>
      <w:r>
        <w:rPr>
          <w:rFonts w:ascii="Courier New" w:cs="Courier New" w:eastAsia="Courier New" w:hAnsi="Courier New"/>
          <w:sz w:val="18"/>
          <w:szCs w:val="18"/>
          <w:color w:val="auto"/>
        </w:rPr>
        <w:t>stockholders</w:t>
      </w:r>
    </w:p>
    <w:p>
      <w:pPr>
        <w:jc w:val="center"/>
        <w:ind w:right="8419"/>
        <w:spacing w:after="0" w:line="238" w:lineRule="auto"/>
        <w:rPr>
          <w:sz w:val="20"/>
          <w:szCs w:val="20"/>
          <w:color w:val="auto"/>
        </w:rPr>
      </w:pPr>
      <w:r>
        <w:rPr>
          <w:rFonts w:ascii="Courier New" w:cs="Courier New" w:eastAsia="Courier New" w:hAnsi="Courier New"/>
          <w:sz w:val="18"/>
          <w:szCs w:val="18"/>
          <w:color w:val="auto"/>
        </w:rPr>
        <w:t>option agreement</w:t>
      </w:r>
    </w:p>
    <w:p>
      <w:pPr>
        <w:jc w:val="center"/>
        <w:ind w:right="8419"/>
        <w:spacing w:after="0"/>
        <w:rPr>
          <w:sz w:val="20"/>
          <w:szCs w:val="20"/>
          <w:color w:val="auto"/>
        </w:rPr>
      </w:pPr>
      <w:r>
        <w:rPr>
          <w:rFonts w:ascii="Courier New" w:cs="Courier New" w:eastAsia="Courier New" w:hAnsi="Courier New"/>
          <w:sz w:val="18"/>
          <w:szCs w:val="18"/>
          <w:color w:val="auto"/>
        </w:rPr>
        <w:t>dated as of July</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 1996 among</w:t>
      </w:r>
    </w:p>
    <w:p>
      <w:pPr>
        <w:jc w:val="center"/>
        <w:ind w:right="8419"/>
        <w:spacing w:after="0"/>
        <w:rPr>
          <w:sz w:val="20"/>
          <w:szCs w:val="20"/>
          <w:color w:val="auto"/>
        </w:rPr>
      </w:pPr>
      <w:r>
        <w:rPr>
          <w:rFonts w:ascii="Courier New" w:cs="Courier New" w:eastAsia="Courier New" w:hAnsi="Courier New"/>
          <w:sz w:val="18"/>
          <w:szCs w:val="18"/>
          <w:color w:val="auto"/>
        </w:rPr>
        <w:t>the Company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the individuals</w:t>
      </w:r>
    </w:p>
    <w:p>
      <w:pPr>
        <w:jc w:val="center"/>
        <w:ind w:right="8419"/>
        <w:spacing w:after="0"/>
        <w:rPr>
          <w:sz w:val="20"/>
          <w:szCs w:val="20"/>
          <w:color w:val="auto"/>
        </w:rPr>
      </w:pPr>
      <w:r>
        <w:rPr>
          <w:rFonts w:ascii="Courier New" w:cs="Courier New" w:eastAsia="Courier New" w:hAnsi="Courier New"/>
          <w:sz w:val="18"/>
          <w:szCs w:val="18"/>
          <w:color w:val="auto"/>
        </w:rPr>
        <w:t>listed therein.</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10.25!! CTI</w:t>
      </w:r>
    </w:p>
    <w:p>
      <w:pPr>
        <w:jc w:val="center"/>
        <w:ind w:right="8419"/>
        <w:spacing w:after="0" w:line="238" w:lineRule="auto"/>
        <w:rPr>
          <w:sz w:val="20"/>
          <w:szCs w:val="20"/>
          <w:color w:val="auto"/>
        </w:rPr>
      </w:pPr>
      <w:r>
        <w:rPr>
          <w:rFonts w:ascii="Courier New" w:cs="Courier New" w:eastAsia="Courier New" w:hAnsi="Courier New"/>
          <w:sz w:val="18"/>
          <w:szCs w:val="18"/>
          <w:color w:val="auto"/>
        </w:rPr>
        <w:t>Valoria option</w:t>
      </w:r>
    </w:p>
    <w:p>
      <w:pPr>
        <w:jc w:val="center"/>
        <w:ind w:right="8419"/>
        <w:spacing w:after="0"/>
        <w:rPr>
          <w:sz w:val="20"/>
          <w:szCs w:val="20"/>
          <w:color w:val="auto"/>
        </w:rPr>
      </w:pPr>
      <w:r>
        <w:rPr>
          <w:rFonts w:ascii="Courier New" w:cs="Courier New" w:eastAsia="Courier New" w:hAnsi="Courier New"/>
          <w:sz w:val="18"/>
          <w:szCs w:val="18"/>
          <w:color w:val="auto"/>
        </w:rPr>
        <w:t>agreement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of July 10, 1996</w:t>
      </w:r>
    </w:p>
    <w:p>
      <w:pPr>
        <w:jc w:val="center"/>
        <w:ind w:right="8419"/>
        <w:spacing w:after="0"/>
        <w:rPr>
          <w:sz w:val="20"/>
          <w:szCs w:val="20"/>
          <w:color w:val="auto"/>
        </w:rPr>
      </w:pPr>
      <w:r>
        <w:rPr>
          <w:rFonts w:ascii="Courier New" w:cs="Courier New" w:eastAsia="Courier New" w:hAnsi="Courier New"/>
          <w:sz w:val="18"/>
          <w:szCs w:val="18"/>
          <w:color w:val="auto"/>
        </w:rPr>
        <w:t>between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Company and the</w:t>
      </w:r>
    </w:p>
    <w:p>
      <w:pPr>
        <w:jc w:val="center"/>
        <w:ind w:right="8419"/>
        <w:spacing w:after="0"/>
        <w:rPr>
          <w:sz w:val="20"/>
          <w:szCs w:val="20"/>
          <w:color w:val="auto"/>
        </w:rPr>
      </w:pPr>
      <w:r>
        <w:rPr>
          <w:rFonts w:ascii="Courier New" w:cs="Courier New" w:eastAsia="Courier New" w:hAnsi="Courier New"/>
          <w:sz w:val="18"/>
          <w:szCs w:val="18"/>
          <w:color w:val="auto"/>
        </w:rPr>
        <w:t>Societe</w:t>
      </w:r>
    </w:p>
    <w:p>
      <w:pPr>
        <w:jc w:val="center"/>
        <w:ind w:right="8419"/>
        <w:spacing w:after="0" w:line="237" w:lineRule="auto"/>
        <w:rPr>
          <w:sz w:val="20"/>
          <w:szCs w:val="20"/>
          <w:color w:val="auto"/>
        </w:rPr>
      </w:pPr>
      <w:r>
        <w:rPr>
          <w:rFonts w:ascii="Courier New" w:cs="Courier New" w:eastAsia="Courier New" w:hAnsi="Courier New"/>
          <w:sz w:val="18"/>
          <w:szCs w:val="18"/>
          <w:color w:val="auto"/>
        </w:rPr>
        <w:t>Financiere</w:t>
      </w:r>
    </w:p>
    <w:p>
      <w:pPr>
        <w:jc w:val="center"/>
        <w:ind w:right="8419"/>
        <w:spacing w:after="0" w:line="238" w:lineRule="auto"/>
        <w:rPr>
          <w:sz w:val="20"/>
          <w:szCs w:val="20"/>
          <w:color w:val="auto"/>
        </w:rPr>
      </w:pPr>
      <w:r>
        <w:rPr>
          <w:rFonts w:ascii="Courier New" w:cs="Courier New" w:eastAsia="Courier New" w:hAnsi="Courier New"/>
          <w:sz w:val="18"/>
          <w:szCs w:val="18"/>
          <w:color w:val="auto"/>
        </w:rPr>
        <w:t>Valoria SA.</w:t>
      </w:r>
    </w:p>
    <w:p>
      <w:pPr>
        <w:jc w:val="center"/>
        <w:ind w:right="8419"/>
        <w:spacing w:after="0"/>
        <w:rPr>
          <w:sz w:val="20"/>
          <w:szCs w:val="20"/>
          <w:color w:val="auto"/>
        </w:rPr>
      </w:pPr>
      <w:r>
        <w:rPr>
          <w:rFonts w:ascii="Courier New" w:cs="Courier New" w:eastAsia="Courier New" w:hAnsi="Courier New"/>
          <w:sz w:val="18"/>
          <w:szCs w:val="18"/>
          <w:color w:val="auto"/>
        </w:rPr>
        <w:t>10.26!!! Term</w:t>
      </w:r>
    </w:p>
    <w:p>
      <w:pPr>
        <w:jc w:val="center"/>
        <w:ind w:right="8419"/>
        <w:spacing w:after="0" w:line="237" w:lineRule="auto"/>
        <w:rPr>
          <w:sz w:val="20"/>
          <w:szCs w:val="20"/>
          <w:color w:val="auto"/>
        </w:rPr>
      </w:pPr>
      <w:r>
        <w:rPr>
          <w:rFonts w:ascii="Courier New" w:cs="Courier New" w:eastAsia="Courier New" w:hAnsi="Courier New"/>
          <w:sz w:val="18"/>
          <w:szCs w:val="18"/>
          <w:color w:val="auto"/>
        </w:rPr>
        <w:t>Loan Agreement</w:t>
      </w:r>
    </w:p>
    <w:p>
      <w:pPr>
        <w:jc w:val="center"/>
        <w:ind w:right="8419"/>
        <w:spacing w:after="0"/>
        <w:rPr>
          <w:sz w:val="20"/>
          <w:szCs w:val="20"/>
          <w:color w:val="auto"/>
        </w:rPr>
      </w:pPr>
      <w:r>
        <w:rPr>
          <w:rFonts w:ascii="Courier New" w:cs="Courier New" w:eastAsia="Courier New" w:hAnsi="Courier New"/>
          <w:sz w:val="18"/>
          <w:szCs w:val="18"/>
          <w:color w:val="auto"/>
        </w:rPr>
        <w:t>dated as of</w:t>
      </w:r>
    </w:p>
    <w:p>
      <w:pPr>
        <w:jc w:val="center"/>
        <w:ind w:right="8419"/>
        <w:spacing w:after="0" w:line="237" w:lineRule="auto"/>
        <w:rPr>
          <w:sz w:val="20"/>
          <w:szCs w:val="20"/>
          <w:color w:val="auto"/>
        </w:rPr>
      </w:pPr>
      <w:r>
        <w:rPr>
          <w:rFonts w:ascii="Courier New" w:cs="Courier New" w:eastAsia="Courier New" w:hAnsi="Courier New"/>
          <w:sz w:val="18"/>
          <w:szCs w:val="18"/>
          <w:color w:val="auto"/>
        </w:rPr>
        <w:t>October 22, 1996</w:t>
      </w:r>
    </w:p>
    <w:p>
      <w:pPr>
        <w:jc w:val="center"/>
        <w:ind w:right="8419"/>
        <w:spacing w:after="0"/>
        <w:rPr>
          <w:sz w:val="20"/>
          <w:szCs w:val="20"/>
          <w:color w:val="auto"/>
        </w:rPr>
      </w:pPr>
      <w:r>
        <w:rPr>
          <w:rFonts w:ascii="Courier New" w:cs="Courier New" w:eastAsia="Courier New" w:hAnsi="Courier New"/>
          <w:sz w:val="18"/>
          <w:szCs w:val="18"/>
          <w:color w:val="auto"/>
        </w:rPr>
        <w:t>between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First National</w:t>
      </w:r>
    </w:p>
    <w:p>
      <w:pPr>
        <w:jc w:val="center"/>
        <w:ind w:right="8419"/>
        <w:spacing w:after="0"/>
        <w:rPr>
          <w:sz w:val="20"/>
          <w:szCs w:val="20"/>
          <w:color w:val="auto"/>
        </w:rPr>
      </w:pPr>
      <w:r>
        <w:rPr>
          <w:rFonts w:ascii="Courier New" w:cs="Courier New" w:eastAsia="Courier New" w:hAnsi="Courier New"/>
          <w:sz w:val="18"/>
          <w:szCs w:val="18"/>
          <w:color w:val="auto"/>
        </w:rPr>
        <w:t>Bank of Boston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and the</w:t>
      </w:r>
    </w:p>
    <w:p>
      <w:pPr>
        <w:sectPr>
          <w:pgSz w:w="11900" w:h="16838" w:orient="portrait"/>
          <w:cols w:equalWidth="0" w:num="1">
            <w:col w:w="10219"/>
          </w:cols>
          <w:pgMar w:left="240" w:top="136" w:right="1440" w:bottom="0" w:gutter="0" w:footer="0" w:header="0"/>
        </w:sectPr>
      </w:pPr>
    </w:p>
    <w:bookmarkStart w:id="57" w:name="page58"/>
    <w:bookmarkEnd w:id="57"/>
    <w:p>
      <w:pPr>
        <w:jc w:val="center"/>
        <w:ind w:right="8479"/>
        <w:spacing w:after="0"/>
        <w:rPr>
          <w:sz w:val="20"/>
          <w:szCs w:val="20"/>
          <w:color w:val="auto"/>
        </w:rPr>
      </w:pPr>
      <w:r>
        <w:rPr>
          <w:rFonts w:ascii="Courier New" w:cs="Courier New" w:eastAsia="Courier New" w:hAnsi="Courier New"/>
          <w:sz w:val="18"/>
          <w:szCs w:val="18"/>
          <w:color w:val="auto"/>
        </w:rPr>
        <w:t>Registrant.</w:t>
      </w:r>
    </w:p>
    <w:p>
      <w:pPr>
        <w:jc w:val="center"/>
        <w:ind w:right="8479"/>
        <w:spacing w:after="0" w:line="238" w:lineRule="auto"/>
        <w:rPr>
          <w:sz w:val="20"/>
          <w:szCs w:val="20"/>
          <w:color w:val="auto"/>
        </w:rPr>
      </w:pPr>
      <w:r>
        <w:rPr>
          <w:rFonts w:ascii="Courier New" w:cs="Courier New" w:eastAsia="Courier New" w:hAnsi="Courier New"/>
          <w:sz w:val="18"/>
          <w:szCs w:val="18"/>
          <w:color w:val="auto"/>
        </w:rPr>
        <w:t>10.27***</w:t>
      </w:r>
    </w:p>
    <w:p>
      <w:pPr>
        <w:jc w:val="center"/>
        <w:ind w:right="8479"/>
        <w:spacing w:after="0"/>
        <w:rPr>
          <w:sz w:val="20"/>
          <w:szCs w:val="20"/>
          <w:color w:val="auto"/>
        </w:rPr>
      </w:pPr>
      <w:r>
        <w:rPr>
          <w:rFonts w:ascii="Courier New" w:cs="Courier New" w:eastAsia="Courier New" w:hAnsi="Courier New"/>
          <w:sz w:val="18"/>
          <w:szCs w:val="18"/>
          <w:color w:val="auto"/>
        </w:rPr>
        <w:t>Agreement and</w:t>
      </w:r>
    </w:p>
    <w:p>
      <w:pPr>
        <w:jc w:val="center"/>
        <w:ind w:right="8479"/>
        <w:spacing w:after="0" w:line="237" w:lineRule="auto"/>
        <w:rPr>
          <w:sz w:val="20"/>
          <w:szCs w:val="20"/>
          <w:color w:val="auto"/>
        </w:rPr>
      </w:pPr>
      <w:r>
        <w:rPr>
          <w:rFonts w:ascii="Courier New" w:cs="Courier New" w:eastAsia="Courier New" w:hAnsi="Courier New"/>
          <w:sz w:val="18"/>
          <w:szCs w:val="18"/>
          <w:color w:val="auto"/>
        </w:rPr>
        <w:t>Plan of Merger</w:t>
      </w:r>
    </w:p>
    <w:p>
      <w:pPr>
        <w:jc w:val="center"/>
        <w:ind w:right="847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479"/>
        <w:spacing w:after="0"/>
        <w:rPr>
          <w:sz w:val="20"/>
          <w:szCs w:val="20"/>
          <w:color w:val="auto"/>
        </w:rPr>
      </w:pPr>
      <w:r>
        <w:rPr>
          <w:rFonts w:ascii="Courier New" w:cs="Courier New" w:eastAsia="Courier New" w:hAnsi="Courier New"/>
          <w:sz w:val="18"/>
          <w:szCs w:val="18"/>
          <w:color w:val="auto"/>
        </w:rPr>
        <w:t>August 13, 1997</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among StemCells,</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Inc.,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479"/>
        <w:spacing w:after="0"/>
        <w:rPr>
          <w:sz w:val="20"/>
          <w:szCs w:val="20"/>
          <w:color w:val="auto"/>
        </w:rPr>
      </w:pPr>
      <w:r>
        <w:rPr>
          <w:rFonts w:ascii="Courier New" w:cs="Courier New" w:eastAsia="Courier New" w:hAnsi="Courier New"/>
          <w:sz w:val="18"/>
          <w:szCs w:val="18"/>
          <w:color w:val="auto"/>
        </w:rPr>
        <w:t>CTI Acquisition</w:t>
      </w:r>
    </w:p>
    <w:p>
      <w:pPr>
        <w:jc w:val="center"/>
        <w:ind w:right="8479"/>
        <w:spacing w:after="0" w:line="237" w:lineRule="auto"/>
        <w:rPr>
          <w:sz w:val="20"/>
          <w:szCs w:val="20"/>
          <w:color w:val="auto"/>
        </w:rPr>
      </w:pPr>
      <w:r>
        <w:rPr>
          <w:rFonts w:ascii="Courier New" w:cs="Courier New" w:eastAsia="Courier New" w:hAnsi="Courier New"/>
          <w:sz w:val="18"/>
          <w:szCs w:val="18"/>
          <w:color w:val="auto"/>
        </w:rPr>
        <w:t>Corp. 10.28***</w:t>
      </w:r>
    </w:p>
    <w:p>
      <w:pPr>
        <w:jc w:val="center"/>
        <w:ind w:right="8479"/>
        <w:spacing w:after="0" w:line="238" w:lineRule="auto"/>
        <w:rPr>
          <w:sz w:val="20"/>
          <w:szCs w:val="20"/>
          <w:color w:val="auto"/>
        </w:rPr>
      </w:pPr>
      <w:r>
        <w:rPr>
          <w:rFonts w:ascii="Courier New" w:cs="Courier New" w:eastAsia="Courier New" w:hAnsi="Courier New"/>
          <w:sz w:val="18"/>
          <w:szCs w:val="18"/>
          <w:color w:val="auto"/>
        </w:rPr>
        <w:t>Consulting</w:t>
      </w:r>
    </w:p>
    <w:p>
      <w:pPr>
        <w:jc w:val="center"/>
        <w:ind w:right="8479"/>
        <w:spacing w:after="0"/>
        <w:rPr>
          <w:sz w:val="20"/>
          <w:szCs w:val="20"/>
          <w:color w:val="auto"/>
        </w:rPr>
      </w:pPr>
      <w:r>
        <w:rPr>
          <w:rFonts w:ascii="Courier New" w:cs="Courier New" w:eastAsia="Courier New" w:hAnsi="Courier New"/>
          <w:sz w:val="18"/>
          <w:szCs w:val="18"/>
          <w:color w:val="auto"/>
        </w:rPr>
        <w:t>Agreement dated</w:t>
      </w:r>
    </w:p>
    <w:p>
      <w:pPr>
        <w:jc w:val="center"/>
        <w:ind w:right="8479"/>
        <w:spacing w:after="0" w:line="237" w:lineRule="auto"/>
        <w:rPr>
          <w:sz w:val="20"/>
          <w:szCs w:val="20"/>
          <w:color w:val="auto"/>
        </w:rPr>
      </w:pPr>
      <w:r>
        <w:rPr>
          <w:rFonts w:ascii="Courier New" w:cs="Courier New" w:eastAsia="Courier New" w:hAnsi="Courier New"/>
          <w:sz w:val="18"/>
          <w:szCs w:val="18"/>
          <w:color w:val="auto"/>
        </w:rPr>
        <w:t>as of September</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25, 1997 between</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Dr. Irving</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Weissman and the</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Registrant.</w:t>
      </w:r>
    </w:p>
    <w:p>
      <w:pPr>
        <w:jc w:val="center"/>
        <w:ind w:right="8479"/>
        <w:spacing w:after="0" w:line="238" w:lineRule="auto"/>
        <w:rPr>
          <w:sz w:val="20"/>
          <w:szCs w:val="20"/>
          <w:color w:val="auto"/>
        </w:rPr>
      </w:pPr>
      <w:r>
        <w:rPr>
          <w:rFonts w:ascii="Courier New" w:cs="Courier New" w:eastAsia="Courier New" w:hAnsi="Courier New"/>
          <w:sz w:val="18"/>
          <w:szCs w:val="18"/>
          <w:color w:val="auto"/>
        </w:rPr>
        <w:t>10.29### Letter</w:t>
      </w:r>
    </w:p>
    <w:p>
      <w:pPr>
        <w:jc w:val="center"/>
        <w:ind w:right="8479"/>
        <w:spacing w:after="0"/>
        <w:rPr>
          <w:sz w:val="20"/>
          <w:szCs w:val="20"/>
          <w:color w:val="auto"/>
        </w:rPr>
      </w:pPr>
      <w:r>
        <w:rPr>
          <w:rFonts w:ascii="Courier New" w:cs="Courier New" w:eastAsia="Courier New" w:hAnsi="Courier New"/>
          <w:sz w:val="18"/>
          <w:szCs w:val="18"/>
          <w:color w:val="auto"/>
        </w:rPr>
        <w:t>Agreement among</w:t>
      </w:r>
    </w:p>
    <w:p>
      <w:pPr>
        <w:jc w:val="center"/>
        <w:ind w:right="8479"/>
        <w:spacing w:after="0" w:line="237" w:lineRule="auto"/>
        <w:rPr>
          <w:sz w:val="20"/>
          <w:szCs w:val="20"/>
          <w:color w:val="auto"/>
        </w:rPr>
      </w:pPr>
      <w:r>
        <w:rPr>
          <w:rFonts w:ascii="Courier New" w:cs="Courier New" w:eastAsia="Courier New" w:hAnsi="Courier New"/>
          <w:sz w:val="18"/>
          <w:szCs w:val="18"/>
          <w:color w:val="auto"/>
        </w:rPr>
        <w:t>each of Dr.</w:t>
      </w:r>
    </w:p>
    <w:p>
      <w:pPr>
        <w:jc w:val="center"/>
        <w:ind w:right="8479"/>
        <w:spacing w:after="0" w:line="238" w:lineRule="auto"/>
        <w:rPr>
          <w:sz w:val="20"/>
          <w:szCs w:val="20"/>
          <w:color w:val="auto"/>
        </w:rPr>
      </w:pPr>
      <w:r>
        <w:rPr>
          <w:rFonts w:ascii="Courier New" w:cs="Courier New" w:eastAsia="Courier New" w:hAnsi="Courier New"/>
          <w:sz w:val="18"/>
          <w:szCs w:val="18"/>
          <w:color w:val="auto"/>
        </w:rPr>
        <w:t>Irving Weissman</w:t>
      </w:r>
    </w:p>
    <w:p>
      <w:pPr>
        <w:jc w:val="center"/>
        <w:ind w:right="8479"/>
        <w:spacing w:after="0"/>
        <w:rPr>
          <w:sz w:val="20"/>
          <w:szCs w:val="20"/>
          <w:color w:val="auto"/>
        </w:rPr>
      </w:pPr>
      <w:r>
        <w:rPr>
          <w:rFonts w:ascii="Courier New" w:cs="Courier New" w:eastAsia="Courier New" w:hAnsi="Courier New"/>
          <w:sz w:val="18"/>
          <w:szCs w:val="18"/>
          <w:color w:val="auto"/>
        </w:rPr>
        <w:t>and Dr. Fred H.</w:t>
      </w:r>
    </w:p>
    <w:p>
      <w:pPr>
        <w:jc w:val="center"/>
        <w:ind w:right="8479"/>
        <w:spacing w:after="0" w:line="237" w:lineRule="auto"/>
        <w:rPr>
          <w:sz w:val="20"/>
          <w:szCs w:val="20"/>
          <w:color w:val="auto"/>
        </w:rPr>
      </w:pPr>
      <w:r>
        <w:rPr>
          <w:rFonts w:ascii="Courier New" w:cs="Courier New" w:eastAsia="Courier New" w:hAnsi="Courier New"/>
          <w:sz w:val="18"/>
          <w:szCs w:val="18"/>
          <w:color w:val="auto"/>
        </w:rPr>
        <w:t>Gage and the</w:t>
      </w:r>
    </w:p>
    <w:p>
      <w:pPr>
        <w:jc w:val="center"/>
        <w:ind w:right="8479"/>
        <w:spacing w:after="0"/>
        <w:rPr>
          <w:sz w:val="20"/>
          <w:szCs w:val="20"/>
          <w:color w:val="auto"/>
        </w:rPr>
      </w:pPr>
      <w:r>
        <w:rPr>
          <w:rFonts w:ascii="Courier New" w:cs="Courier New" w:eastAsia="Courier New" w:hAnsi="Courier New"/>
          <w:sz w:val="18"/>
          <w:szCs w:val="18"/>
          <w:color w:val="auto"/>
        </w:rPr>
        <w:t>Registrant.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10.32****</w:t>
      </w:r>
    </w:p>
    <w:p>
      <w:pPr>
        <w:jc w:val="center"/>
        <w:ind w:right="8479"/>
        <w:spacing w:after="0"/>
        <w:rPr>
          <w:sz w:val="20"/>
          <w:szCs w:val="20"/>
          <w:color w:val="auto"/>
        </w:rPr>
      </w:pPr>
      <w:r>
        <w:rPr>
          <w:rFonts w:ascii="Courier New" w:cs="Courier New" w:eastAsia="Courier New" w:hAnsi="Courier New"/>
          <w:sz w:val="18"/>
          <w:szCs w:val="18"/>
          <w:color w:val="auto"/>
        </w:rPr>
        <w:t>StemCells, Inc.</w:t>
      </w:r>
    </w:p>
    <w:p>
      <w:pPr>
        <w:jc w:val="center"/>
        <w:ind w:right="8479"/>
        <w:spacing w:after="0" w:line="237" w:lineRule="auto"/>
        <w:rPr>
          <w:sz w:val="20"/>
          <w:szCs w:val="20"/>
          <w:color w:val="auto"/>
        </w:rPr>
      </w:pPr>
      <w:r>
        <w:rPr>
          <w:rFonts w:ascii="Courier New" w:cs="Courier New" w:eastAsia="Courier New" w:hAnsi="Courier New"/>
          <w:sz w:val="18"/>
          <w:szCs w:val="18"/>
          <w:color w:val="auto"/>
        </w:rPr>
        <w:t>1996 Stock</w:t>
      </w:r>
    </w:p>
    <w:p>
      <w:pPr>
        <w:jc w:val="center"/>
        <w:ind w:right="8479"/>
        <w:spacing w:after="0" w:line="238" w:lineRule="auto"/>
        <w:rPr>
          <w:sz w:val="20"/>
          <w:szCs w:val="20"/>
          <w:color w:val="auto"/>
        </w:rPr>
      </w:pPr>
      <w:r>
        <w:rPr>
          <w:rFonts w:ascii="Courier New" w:cs="Courier New" w:eastAsia="Courier New" w:hAnsi="Courier New"/>
          <w:sz w:val="18"/>
          <w:szCs w:val="18"/>
          <w:color w:val="auto"/>
        </w:rPr>
        <w:t>Option Plan.</w:t>
      </w:r>
    </w:p>
    <w:p>
      <w:pPr>
        <w:jc w:val="center"/>
        <w:ind w:right="8479"/>
        <w:spacing w:after="0"/>
        <w:rPr>
          <w:sz w:val="20"/>
          <w:szCs w:val="20"/>
          <w:color w:val="auto"/>
        </w:rPr>
      </w:pPr>
      <w:r>
        <w:rPr>
          <w:rFonts w:ascii="Courier New" w:cs="Courier New" w:eastAsia="Courier New" w:hAnsi="Courier New"/>
          <w:sz w:val="18"/>
          <w:szCs w:val="18"/>
          <w:color w:val="auto"/>
        </w:rPr>
        <w:t>10.33**** 1997</w:t>
      </w:r>
    </w:p>
    <w:p>
      <w:pPr>
        <w:jc w:val="center"/>
        <w:ind w:right="847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479"/>
        <w:spacing w:after="0"/>
        <w:rPr>
          <w:sz w:val="20"/>
          <w:szCs w:val="20"/>
          <w:color w:val="auto"/>
        </w:rPr>
      </w:pPr>
      <w:r>
        <w:rPr>
          <w:rFonts w:ascii="Courier New" w:cs="Courier New" w:eastAsia="Courier New" w:hAnsi="Courier New"/>
          <w:sz w:val="18"/>
          <w:szCs w:val="18"/>
          <w:color w:val="auto"/>
        </w:rPr>
        <w:t>Research Stock</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Option Plan (the</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"1997 Plan")</w:t>
      </w:r>
    </w:p>
    <w:p>
      <w:pPr>
        <w:jc w:val="center"/>
        <w:ind w:right="8479"/>
        <w:spacing w:after="0" w:line="238" w:lineRule="auto"/>
        <w:rPr>
          <w:sz w:val="20"/>
          <w:szCs w:val="20"/>
          <w:color w:val="auto"/>
        </w:rPr>
      </w:pPr>
      <w:r>
        <w:rPr>
          <w:rFonts w:ascii="Courier New" w:cs="Courier New" w:eastAsia="Courier New" w:hAnsi="Courier New"/>
          <w:sz w:val="18"/>
          <w:szCs w:val="18"/>
          <w:color w:val="auto"/>
        </w:rPr>
        <w:t>10.34**** Form</w:t>
      </w:r>
    </w:p>
    <w:p>
      <w:pPr>
        <w:jc w:val="center"/>
        <w:ind w:right="8479"/>
        <w:spacing w:after="0"/>
        <w:rPr>
          <w:sz w:val="20"/>
          <w:szCs w:val="20"/>
          <w:color w:val="auto"/>
        </w:rPr>
      </w:pPr>
      <w:r>
        <w:rPr>
          <w:rFonts w:ascii="Courier New" w:cs="Courier New" w:eastAsia="Courier New" w:hAnsi="Courier New"/>
          <w:sz w:val="18"/>
          <w:szCs w:val="18"/>
          <w:color w:val="auto"/>
        </w:rPr>
        <w:t>of Performance-</w:t>
      </w:r>
    </w:p>
    <w:p>
      <w:pPr>
        <w:jc w:val="center"/>
        <w:ind w:right="8479"/>
        <w:spacing w:after="0" w:line="237" w:lineRule="auto"/>
        <w:rPr>
          <w:sz w:val="20"/>
          <w:szCs w:val="20"/>
          <w:color w:val="auto"/>
        </w:rPr>
      </w:pPr>
      <w:r>
        <w:rPr>
          <w:rFonts w:ascii="Courier New" w:cs="Courier New" w:eastAsia="Courier New" w:hAnsi="Courier New"/>
          <w:sz w:val="18"/>
          <w:szCs w:val="18"/>
          <w:color w:val="auto"/>
        </w:rPr>
        <w:t>Based Incentive</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Option Agreement</w:t>
      </w:r>
    </w:p>
    <w:p>
      <w:pPr>
        <w:spacing w:after="0" w:line="2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issued under the</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1997 Plan.</w:t>
      </w:r>
    </w:p>
    <w:p>
      <w:pPr>
        <w:jc w:val="center"/>
        <w:ind w:right="8479"/>
        <w:spacing w:after="0" w:line="238" w:lineRule="auto"/>
        <w:rPr>
          <w:sz w:val="20"/>
          <w:szCs w:val="20"/>
          <w:color w:val="auto"/>
        </w:rPr>
      </w:pPr>
      <w:r>
        <w:rPr>
          <w:rFonts w:ascii="Courier New" w:cs="Courier New" w:eastAsia="Courier New" w:hAnsi="Courier New"/>
          <w:sz w:val="18"/>
          <w:szCs w:val="18"/>
          <w:color w:val="auto"/>
        </w:rPr>
        <w:t>10.35###</w:t>
      </w:r>
    </w:p>
    <w:p>
      <w:pPr>
        <w:jc w:val="center"/>
        <w:ind w:right="8479"/>
        <w:spacing w:after="0"/>
        <w:rPr>
          <w:sz w:val="20"/>
          <w:szCs w:val="20"/>
          <w:color w:val="auto"/>
        </w:rPr>
      </w:pPr>
      <w:r>
        <w:rPr>
          <w:rFonts w:ascii="Courier New" w:cs="Courier New" w:eastAsia="Courier New" w:hAnsi="Courier New"/>
          <w:sz w:val="18"/>
          <w:szCs w:val="18"/>
          <w:color w:val="auto"/>
        </w:rPr>
        <w:t>Employment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Agreement dated</w:t>
      </w:r>
    </w:p>
    <w:p>
      <w:pPr>
        <w:jc w:val="center"/>
        <w:ind w:right="8479"/>
        <w:spacing w:after="0" w:line="238" w:lineRule="auto"/>
        <w:rPr>
          <w:sz w:val="20"/>
          <w:szCs w:val="20"/>
          <w:color w:val="auto"/>
        </w:rPr>
      </w:pPr>
      <w:r>
        <w:rPr>
          <w:rFonts w:ascii="Courier New" w:cs="Courier New" w:eastAsia="Courier New" w:hAnsi="Courier New"/>
          <w:sz w:val="18"/>
          <w:szCs w:val="18"/>
          <w:color w:val="auto"/>
        </w:rPr>
        <w:t>as of September</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25, 1997 between</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Dr. Richard M.</w:t>
      </w:r>
    </w:p>
    <w:p>
      <w:pPr>
        <w:jc w:val="center"/>
        <w:ind w:right="8479"/>
        <w:spacing w:after="0" w:line="238" w:lineRule="auto"/>
        <w:rPr>
          <w:sz w:val="20"/>
          <w:szCs w:val="20"/>
          <w:color w:val="auto"/>
        </w:rPr>
      </w:pPr>
      <w:r>
        <w:rPr>
          <w:rFonts w:ascii="Courier New" w:cs="Courier New" w:eastAsia="Courier New" w:hAnsi="Courier New"/>
          <w:sz w:val="18"/>
          <w:szCs w:val="18"/>
          <w:color w:val="auto"/>
        </w:rPr>
        <w:t>Rose and the</w:t>
      </w:r>
    </w:p>
    <w:p>
      <w:pPr>
        <w:jc w:val="center"/>
        <w:ind w:right="8479"/>
        <w:spacing w:after="0"/>
        <w:rPr>
          <w:sz w:val="20"/>
          <w:szCs w:val="20"/>
          <w:color w:val="auto"/>
        </w:rPr>
      </w:pPr>
      <w:r>
        <w:rPr>
          <w:rFonts w:ascii="Courier New" w:cs="Courier New" w:eastAsia="Courier New" w:hAnsi="Courier New"/>
          <w:sz w:val="18"/>
          <w:szCs w:val="18"/>
          <w:color w:val="auto"/>
        </w:rPr>
        <w:t>Registrant.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10.38[*] Rights</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as of July 27,</w:t>
      </w:r>
    </w:p>
    <w:p>
      <w:pPr>
        <w:jc w:val="center"/>
        <w:ind w:right="8479"/>
        <w:spacing w:after="0" w:line="238" w:lineRule="auto"/>
        <w:rPr>
          <w:sz w:val="20"/>
          <w:szCs w:val="20"/>
          <w:color w:val="auto"/>
        </w:rPr>
      </w:pPr>
      <w:r>
        <w:rPr>
          <w:rFonts w:ascii="Courier New" w:cs="Courier New" w:eastAsia="Courier New" w:hAnsi="Courier New"/>
          <w:sz w:val="18"/>
          <w:szCs w:val="18"/>
          <w:color w:val="auto"/>
        </w:rPr>
        <w:t>1998 between</w:t>
      </w:r>
    </w:p>
    <w:p>
      <w:pPr>
        <w:jc w:val="center"/>
        <w:ind w:right="8479"/>
        <w:spacing w:after="0"/>
        <w:rPr>
          <w:sz w:val="20"/>
          <w:szCs w:val="20"/>
          <w:color w:val="auto"/>
        </w:rPr>
      </w:pPr>
      <w:r>
        <w:rPr>
          <w:rFonts w:ascii="Courier New" w:cs="Courier New" w:eastAsia="Courier New" w:hAnsi="Courier New"/>
          <w:sz w:val="18"/>
          <w:szCs w:val="18"/>
          <w:color w:val="auto"/>
        </w:rPr>
        <w:t>Bank Boston,</w:t>
      </w:r>
    </w:p>
    <w:p>
      <w:pPr>
        <w:jc w:val="center"/>
        <w:ind w:right="8479"/>
        <w:spacing w:after="0" w:line="237" w:lineRule="auto"/>
        <w:rPr>
          <w:sz w:val="20"/>
          <w:szCs w:val="20"/>
          <w:color w:val="auto"/>
        </w:rPr>
      </w:pPr>
      <w:r>
        <w:rPr>
          <w:rFonts w:ascii="Courier New" w:cs="Courier New" w:eastAsia="Courier New" w:hAnsi="Courier New"/>
          <w:sz w:val="18"/>
          <w:szCs w:val="18"/>
          <w:color w:val="auto"/>
        </w:rPr>
        <w:t>N.A. as Rights</w:t>
      </w:r>
    </w:p>
    <w:p>
      <w:pPr>
        <w:jc w:val="center"/>
        <w:ind w:right="8479"/>
        <w:spacing w:after="0" w:line="238" w:lineRule="auto"/>
        <w:rPr>
          <w:sz w:val="20"/>
          <w:szCs w:val="20"/>
          <w:color w:val="auto"/>
        </w:rPr>
      </w:pPr>
      <w:r>
        <w:rPr>
          <w:rFonts w:ascii="Courier New" w:cs="Courier New" w:eastAsia="Courier New" w:hAnsi="Courier New"/>
          <w:sz w:val="18"/>
          <w:szCs w:val="18"/>
          <w:color w:val="auto"/>
        </w:rPr>
        <w:t>Agent and the</w:t>
      </w:r>
    </w:p>
    <w:p>
      <w:pPr>
        <w:jc w:val="center"/>
        <w:ind w:right="8479"/>
        <w:spacing w:after="0"/>
        <w:rPr>
          <w:sz w:val="20"/>
          <w:szCs w:val="20"/>
          <w:color w:val="auto"/>
        </w:rPr>
      </w:pPr>
      <w:r>
        <w:rPr>
          <w:rFonts w:ascii="Courier New" w:cs="Courier New" w:eastAsia="Courier New" w:hAnsi="Courier New"/>
          <w:sz w:val="18"/>
          <w:szCs w:val="18"/>
          <w:color w:val="auto"/>
        </w:rPr>
        <w:t>Registrant.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10.40$**</w:t>
      </w:r>
    </w:p>
    <w:p>
      <w:pPr>
        <w:jc w:val="center"/>
        <w:ind w:right="8479"/>
        <w:spacing w:after="0"/>
        <w:rPr>
          <w:sz w:val="20"/>
          <w:szCs w:val="20"/>
          <w:color w:val="auto"/>
        </w:rPr>
      </w:pPr>
      <w:r>
        <w:rPr>
          <w:rFonts w:ascii="Courier New" w:cs="Courier New" w:eastAsia="Courier New" w:hAnsi="Courier New"/>
          <w:sz w:val="18"/>
          <w:szCs w:val="18"/>
          <w:color w:val="auto"/>
        </w:rPr>
        <w:t>Consulting</w:t>
      </w:r>
    </w:p>
    <w:p>
      <w:pPr>
        <w:jc w:val="center"/>
        <w:ind w:right="847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479"/>
        <w:spacing w:after="0"/>
        <w:rPr>
          <w:sz w:val="20"/>
          <w:szCs w:val="20"/>
          <w:color w:val="auto"/>
        </w:rPr>
      </w:pPr>
      <w:r>
        <w:rPr>
          <w:rFonts w:ascii="Courier New" w:cs="Courier New" w:eastAsia="Courier New" w:hAnsi="Courier New"/>
          <w:sz w:val="18"/>
          <w:szCs w:val="18"/>
          <w:color w:val="auto"/>
        </w:rPr>
        <w:t>Agreement dated</w:t>
      </w:r>
    </w:p>
    <w:p>
      <w:pPr>
        <w:jc w:val="center"/>
        <w:ind w:right="8479"/>
        <w:spacing w:after="0" w:line="237" w:lineRule="auto"/>
        <w:rPr>
          <w:sz w:val="20"/>
          <w:szCs w:val="20"/>
          <w:color w:val="auto"/>
        </w:rPr>
      </w:pPr>
      <w:r>
        <w:rPr>
          <w:rFonts w:ascii="Courier New" w:cs="Courier New" w:eastAsia="Courier New" w:hAnsi="Courier New"/>
          <w:sz w:val="18"/>
          <w:szCs w:val="18"/>
          <w:color w:val="auto"/>
        </w:rPr>
        <w:t>as of July 27,</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1998, as amended</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December 19,</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1998 between Dr.</w:t>
      </w:r>
    </w:p>
    <w:p>
      <w:pPr>
        <w:spacing w:after="0" w:line="2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John J. Schwartz</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and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479"/>
        <w:spacing w:after="0"/>
        <w:rPr>
          <w:sz w:val="20"/>
          <w:szCs w:val="20"/>
          <w:color w:val="auto"/>
        </w:rPr>
      </w:pPr>
      <w:r>
        <w:rPr>
          <w:rFonts w:ascii="Courier New" w:cs="Courier New" w:eastAsia="Courier New" w:hAnsi="Courier New"/>
          <w:sz w:val="18"/>
          <w:szCs w:val="18"/>
          <w:color w:val="auto"/>
        </w:rPr>
        <w:t>10.41$** Letter</w:t>
      </w:r>
    </w:p>
    <w:p>
      <w:pPr>
        <w:jc w:val="center"/>
        <w:ind w:right="8479"/>
        <w:spacing w:after="0" w:line="237" w:lineRule="auto"/>
        <w:rPr>
          <w:sz w:val="20"/>
          <w:szCs w:val="20"/>
          <w:color w:val="auto"/>
        </w:rPr>
      </w:pPr>
      <w:r>
        <w:rPr>
          <w:rFonts w:ascii="Courier New" w:cs="Courier New" w:eastAsia="Courier New" w:hAnsi="Courier New"/>
          <w:sz w:val="18"/>
          <w:szCs w:val="18"/>
          <w:color w:val="auto"/>
        </w:rPr>
        <w:t>Agreement dated</w:t>
      </w:r>
    </w:p>
    <w:p>
      <w:pPr>
        <w:jc w:val="center"/>
        <w:ind w:right="8479"/>
        <w:spacing w:after="0" w:line="238" w:lineRule="auto"/>
        <w:rPr>
          <w:sz w:val="20"/>
          <w:szCs w:val="20"/>
          <w:color w:val="auto"/>
        </w:rPr>
      </w:pPr>
      <w:r>
        <w:rPr>
          <w:rFonts w:ascii="Courier New" w:cs="Courier New" w:eastAsia="Courier New" w:hAnsi="Courier New"/>
          <w:sz w:val="18"/>
          <w:szCs w:val="18"/>
          <w:color w:val="auto"/>
        </w:rPr>
        <w:t>as of December</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19, 1998 between</w:t>
      </w:r>
    </w:p>
    <w:p>
      <w:pPr>
        <w:spacing w:after="0" w:line="2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John J. Schwartz</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and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10.42$** License</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Agreement dated</w:t>
      </w:r>
    </w:p>
    <w:p>
      <w:pPr>
        <w:jc w:val="center"/>
        <w:ind w:right="8479"/>
        <w:spacing w:after="0" w:line="238" w:lineRule="auto"/>
        <w:rPr>
          <w:sz w:val="20"/>
          <w:szCs w:val="20"/>
          <w:color w:val="auto"/>
        </w:rPr>
      </w:pPr>
      <w:r>
        <w:rPr>
          <w:rFonts w:ascii="Courier New" w:cs="Courier New" w:eastAsia="Courier New" w:hAnsi="Courier New"/>
          <w:sz w:val="18"/>
          <w:szCs w:val="18"/>
          <w:color w:val="auto"/>
        </w:rPr>
        <w:t>as of October</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27, 1998 between</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The Scripps</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Research</w:t>
      </w:r>
    </w:p>
    <w:p>
      <w:pPr>
        <w:jc w:val="center"/>
        <w:ind w:right="8479"/>
        <w:spacing w:after="0"/>
        <w:rPr>
          <w:sz w:val="20"/>
          <w:szCs w:val="20"/>
          <w:color w:val="auto"/>
        </w:rPr>
      </w:pPr>
      <w:r>
        <w:rPr>
          <w:rFonts w:ascii="Courier New" w:cs="Courier New" w:eastAsia="Courier New" w:hAnsi="Courier New"/>
          <w:sz w:val="18"/>
          <w:szCs w:val="18"/>
          <w:color w:val="auto"/>
        </w:rPr>
        <w:t>Institute and</w:t>
      </w:r>
    </w:p>
    <w:p>
      <w:pPr>
        <w:sectPr>
          <w:pgSz w:w="11900" w:h="16838" w:orient="portrait"/>
          <w:cols w:equalWidth="0" w:num="1">
            <w:col w:w="10159"/>
          </w:cols>
          <w:pgMar w:left="300" w:top="136" w:right="1440" w:bottom="0" w:gutter="0" w:footer="0" w:header="0"/>
        </w:sectPr>
      </w:pPr>
    </w:p>
    <w:bookmarkStart w:id="58" w:name="page59"/>
    <w:bookmarkEnd w:id="58"/>
    <w:p>
      <w:pPr>
        <w:jc w:val="center"/>
        <w:ind w:right="8419"/>
        <w:spacing w:after="0"/>
        <w:rPr>
          <w:sz w:val="20"/>
          <w:szCs w:val="20"/>
          <w:color w:val="auto"/>
        </w:rPr>
      </w:pPr>
      <w:r>
        <w:rPr>
          <w:rFonts w:ascii="Courier New" w:cs="Courier New" w:eastAsia="Courier New" w:hAnsi="Courier New"/>
          <w:sz w:val="18"/>
          <w:szCs w:val="18"/>
          <w:color w:val="auto"/>
        </w:rPr>
        <w:t>the Registrant.</w:t>
      </w:r>
    </w:p>
    <w:p>
      <w:pPr>
        <w:jc w:val="center"/>
        <w:ind w:right="8419"/>
        <w:spacing w:after="0" w:line="238" w:lineRule="auto"/>
        <w:rPr>
          <w:sz w:val="20"/>
          <w:szCs w:val="20"/>
          <w:color w:val="auto"/>
        </w:rPr>
      </w:pPr>
      <w:r>
        <w:rPr>
          <w:rFonts w:ascii="Courier New" w:cs="Courier New" w:eastAsia="Courier New" w:hAnsi="Courier New"/>
          <w:sz w:val="18"/>
          <w:szCs w:val="18"/>
          <w:color w:val="auto"/>
        </w:rPr>
        <w:t>10.43$** License</w:t>
      </w:r>
    </w:p>
    <w:p>
      <w:pPr>
        <w:jc w:val="center"/>
        <w:ind w:right="8419"/>
        <w:spacing w:after="0"/>
        <w:rPr>
          <w:sz w:val="20"/>
          <w:szCs w:val="20"/>
          <w:color w:val="auto"/>
        </w:rPr>
      </w:pPr>
      <w:r>
        <w:rPr>
          <w:rFonts w:ascii="Courier New" w:cs="Courier New" w:eastAsia="Courier New" w:hAnsi="Courier New"/>
          <w:sz w:val="18"/>
          <w:szCs w:val="18"/>
          <w:color w:val="auto"/>
        </w:rPr>
        <w:t>Agreement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as of October</w:t>
      </w:r>
    </w:p>
    <w:p>
      <w:pPr>
        <w:jc w:val="center"/>
        <w:ind w:right="8419"/>
        <w:spacing w:after="0" w:line="238" w:lineRule="auto"/>
        <w:rPr>
          <w:sz w:val="20"/>
          <w:szCs w:val="20"/>
          <w:color w:val="auto"/>
        </w:rPr>
      </w:pPr>
      <w:r>
        <w:rPr>
          <w:rFonts w:ascii="Courier New" w:cs="Courier New" w:eastAsia="Courier New" w:hAnsi="Courier New"/>
          <w:sz w:val="18"/>
          <w:szCs w:val="18"/>
          <w:color w:val="auto"/>
        </w:rPr>
        <w:t>27, 1998 between</w:t>
      </w:r>
    </w:p>
    <w:p>
      <w:pPr>
        <w:jc w:val="center"/>
        <w:ind w:right="8419"/>
        <w:spacing w:after="0"/>
        <w:rPr>
          <w:sz w:val="20"/>
          <w:szCs w:val="20"/>
          <w:color w:val="auto"/>
        </w:rPr>
      </w:pPr>
      <w:r>
        <w:rPr>
          <w:rFonts w:ascii="Courier New" w:cs="Courier New" w:eastAsia="Courier New" w:hAnsi="Courier New"/>
          <w:sz w:val="18"/>
          <w:szCs w:val="18"/>
          <w:color w:val="auto"/>
        </w:rPr>
        <w:t>The Scripps</w:t>
      </w:r>
    </w:p>
    <w:p>
      <w:pPr>
        <w:jc w:val="center"/>
        <w:ind w:right="8419"/>
        <w:spacing w:after="0" w:line="237" w:lineRule="auto"/>
        <w:rPr>
          <w:sz w:val="20"/>
          <w:szCs w:val="20"/>
          <w:color w:val="auto"/>
        </w:rPr>
      </w:pPr>
      <w:r>
        <w:rPr>
          <w:rFonts w:ascii="Courier New" w:cs="Courier New" w:eastAsia="Courier New" w:hAnsi="Courier New"/>
          <w:sz w:val="18"/>
          <w:szCs w:val="18"/>
          <w:color w:val="auto"/>
        </w:rPr>
        <w:t>Research</w:t>
      </w:r>
    </w:p>
    <w:p>
      <w:pPr>
        <w:jc w:val="center"/>
        <w:ind w:right="8419"/>
        <w:spacing w:after="0"/>
        <w:rPr>
          <w:sz w:val="20"/>
          <w:szCs w:val="20"/>
          <w:color w:val="auto"/>
        </w:rPr>
      </w:pPr>
      <w:r>
        <w:rPr>
          <w:rFonts w:ascii="Courier New" w:cs="Courier New" w:eastAsia="Courier New" w:hAnsi="Courier New"/>
          <w:sz w:val="18"/>
          <w:szCs w:val="18"/>
          <w:color w:val="auto"/>
        </w:rPr>
        <w:t>Institute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the Registrant.</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61</w:t>
      </w:r>
    </w:p>
    <w:p>
      <w:pPr>
        <w:spacing w:after="0" w:line="200" w:lineRule="exact"/>
        <w:rPr>
          <w:sz w:val="20"/>
          <w:szCs w:val="20"/>
          <w:color w:val="auto"/>
        </w:rPr>
      </w:pPr>
    </w:p>
    <w:p>
      <w:pPr>
        <w:spacing w:after="0" w:line="20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EXHIBIT NO.</w:t>
      </w:r>
    </w:p>
    <w:p>
      <w:pPr>
        <w:jc w:val="center"/>
        <w:ind w:right="8959"/>
        <w:spacing w:after="0" w:line="238" w:lineRule="auto"/>
        <w:rPr>
          <w:sz w:val="20"/>
          <w:szCs w:val="20"/>
          <w:color w:val="auto"/>
        </w:rPr>
      </w:pPr>
      <w:r>
        <w:rPr>
          <w:rFonts w:ascii="Courier New" w:cs="Courier New" w:eastAsia="Courier New" w:hAnsi="Courier New"/>
          <w:sz w:val="18"/>
          <w:szCs w:val="18"/>
          <w:color w:val="auto"/>
        </w:rPr>
        <w:t>TITLE OR</w:t>
      </w:r>
    </w:p>
    <w:p>
      <w:pPr>
        <w:jc w:val="center"/>
        <w:ind w:right="8959"/>
        <w:spacing w:after="0"/>
        <w:rPr>
          <w:sz w:val="20"/>
          <w:szCs w:val="20"/>
          <w:color w:val="auto"/>
        </w:rPr>
      </w:pPr>
      <w:r>
        <w:rPr>
          <w:rFonts w:ascii="Courier New" w:cs="Courier New" w:eastAsia="Courier New" w:hAnsi="Courier New"/>
          <w:sz w:val="18"/>
          <w:szCs w:val="18"/>
          <w:color w:val="auto"/>
        </w:rPr>
        <w:t>DESCRIPTION</w:t>
      </w:r>
    </w:p>
    <w:p>
      <w:pPr>
        <w:ind w:left="260" w:hanging="203"/>
        <w:spacing w:after="0" w:line="237" w:lineRule="auto"/>
        <w:tabs>
          <w:tab w:leader="none" w:pos="2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hanging="203"/>
        <w:spacing w:after="0" w:line="238" w:lineRule="auto"/>
        <w:tabs>
          <w:tab w:leader="none" w:pos="2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10.44$**</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License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dated as of</w:t>
      </w:r>
    </w:p>
    <w:p>
      <w:pPr>
        <w:spacing w:after="0" w:line="4" w:lineRule="exact"/>
        <w:rPr>
          <w:rFonts w:ascii="Courier New" w:cs="Courier New" w:eastAsia="Courier New" w:hAnsi="Courier New"/>
          <w:sz w:val="18"/>
          <w:szCs w:val="18"/>
          <w:color w:val="auto"/>
        </w:rPr>
      </w:pPr>
    </w:p>
    <w:p>
      <w:pPr>
        <w:jc w:val="center"/>
        <w:ind w:right="8939" w:firstLine="20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November 20, 1998 between The Scripps Research Institute and the Registrant. 10.45$$** Purchase Agreement and License Agreement dated as of December 29, 1999 between Neurotech S.A. and the Registrant. 10.46** License Agreement dated as of June 1999 between The Scripps Research Institute and the Registrant. 10.47** License Agreement dated as of June 1999 between The Scripps Research Institute and the Registrant. 10.48X Form of Registration Rights Agreement dated as of July 31, 2000 between the</w:t>
      </w:r>
    </w:p>
    <w:p>
      <w:pPr>
        <w:sectPr>
          <w:pgSz w:w="11900" w:h="16838" w:orient="portrait"/>
          <w:cols w:equalWidth="0" w:num="1">
            <w:col w:w="10219"/>
          </w:cols>
          <w:pgMar w:left="240" w:top="136" w:right="1440" w:bottom="339" w:gutter="0" w:footer="0" w:header="0"/>
        </w:sectPr>
      </w:pPr>
    </w:p>
    <w:bookmarkStart w:id="59" w:name="page60"/>
    <w:bookmarkEnd w:id="59"/>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investors.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10.49X</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July 31,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10.50XXX</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959"/>
        <w:spacing w:after="0"/>
        <w:rPr>
          <w:sz w:val="20"/>
          <w:szCs w:val="20"/>
          <w:color w:val="auto"/>
        </w:rPr>
      </w:pPr>
      <w:r>
        <w:rPr>
          <w:rFonts w:ascii="Courier New" w:cs="Courier New" w:eastAsia="Courier New" w:hAnsi="Courier New"/>
          <w:sz w:val="18"/>
          <w:szCs w:val="18"/>
          <w:color w:val="auto"/>
        </w:rPr>
        <w:t>Stock</w:t>
      </w:r>
    </w:p>
    <w:p>
      <w:pPr>
        <w:jc w:val="center"/>
        <w:ind w:right="895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May 10,</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 Sativum</w:t>
      </w:r>
    </w:p>
    <w:p>
      <w:pPr>
        <w:jc w:val="center"/>
        <w:ind w:right="8959"/>
        <w:spacing w:after="0"/>
        <w:rPr>
          <w:sz w:val="20"/>
          <w:szCs w:val="20"/>
          <w:color w:val="auto"/>
        </w:rPr>
      </w:pPr>
      <w:r>
        <w:rPr>
          <w:rFonts w:ascii="Courier New" w:cs="Courier New" w:eastAsia="Courier New" w:hAnsi="Courier New"/>
          <w:sz w:val="18"/>
          <w:szCs w:val="18"/>
          <w:color w:val="auto"/>
        </w:rPr>
        <w:t>Investments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959"/>
        <w:spacing w:after="0"/>
        <w:rPr>
          <w:sz w:val="20"/>
          <w:szCs w:val="20"/>
          <w:color w:val="auto"/>
        </w:rPr>
      </w:pPr>
      <w:r>
        <w:rPr>
          <w:rFonts w:ascii="Courier New" w:cs="Courier New" w:eastAsia="Courier New" w:hAnsi="Courier New"/>
          <w:sz w:val="18"/>
          <w:szCs w:val="18"/>
          <w:color w:val="auto"/>
        </w:rPr>
        <w:t>10.51XXX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Escrow</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May 10,</w:t>
      </w:r>
    </w:p>
    <w:p>
      <w:pPr>
        <w:jc w:val="center"/>
        <w:ind w:right="8959"/>
        <w:spacing w:after="0"/>
        <w:rPr>
          <w:sz w:val="20"/>
          <w:szCs w:val="20"/>
          <w:color w:val="auto"/>
        </w:rPr>
      </w:pPr>
      <w:r>
        <w:rPr>
          <w:rFonts w:ascii="Courier New" w:cs="Courier New" w:eastAsia="Courier New" w:hAnsi="Courier New"/>
          <w:sz w:val="18"/>
          <w:szCs w:val="18"/>
          <w:color w:val="auto"/>
        </w:rPr>
        <w:t>2001, among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Sativum</w:t>
      </w:r>
    </w:p>
    <w:p>
      <w:pPr>
        <w:jc w:val="center"/>
        <w:ind w:right="8959"/>
        <w:spacing w:after="0"/>
        <w:rPr>
          <w:sz w:val="20"/>
          <w:szCs w:val="20"/>
          <w:color w:val="auto"/>
        </w:rPr>
      </w:pPr>
      <w:r>
        <w:rPr>
          <w:rFonts w:ascii="Courier New" w:cs="Courier New" w:eastAsia="Courier New" w:hAnsi="Courier New"/>
          <w:sz w:val="18"/>
          <w:szCs w:val="18"/>
          <w:color w:val="auto"/>
        </w:rPr>
        <w:t>Investments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Epstein,</w:t>
      </w:r>
    </w:p>
    <w:p>
      <w:pPr>
        <w:jc w:val="center"/>
        <w:ind w:right="8959"/>
        <w:spacing w:after="0"/>
        <w:rPr>
          <w:sz w:val="20"/>
          <w:szCs w:val="20"/>
          <w:color w:val="auto"/>
        </w:rPr>
      </w:pPr>
      <w:r>
        <w:rPr>
          <w:rFonts w:ascii="Courier New" w:cs="Courier New" w:eastAsia="Courier New" w:hAnsi="Courier New"/>
          <w:sz w:val="18"/>
          <w:szCs w:val="18"/>
          <w:color w:val="auto"/>
        </w:rPr>
        <w:t>Becker &amp;</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Green, P.C.</w:t>
      </w:r>
    </w:p>
    <w:p>
      <w:pPr>
        <w:jc w:val="center"/>
        <w:ind w:right="8959"/>
        <w:spacing w:after="0"/>
        <w:rPr>
          <w:sz w:val="20"/>
          <w:szCs w:val="20"/>
          <w:color w:val="auto"/>
        </w:rPr>
      </w:pPr>
      <w:r>
        <w:rPr>
          <w:rFonts w:ascii="Courier New" w:cs="Courier New" w:eastAsia="Courier New" w:hAnsi="Courier New"/>
          <w:sz w:val="18"/>
          <w:szCs w:val="18"/>
          <w:color w:val="auto"/>
        </w:rPr>
        <w:t>10.52XX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License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October 30,</w:t>
      </w:r>
    </w:p>
    <w:p>
      <w:pPr>
        <w:jc w:val="center"/>
        <w:ind w:right="8959"/>
        <w:spacing w:after="0"/>
        <w:rPr>
          <w:sz w:val="20"/>
          <w:szCs w:val="20"/>
          <w:color w:val="auto"/>
        </w:rPr>
      </w:pPr>
      <w:r>
        <w:rPr>
          <w:rFonts w:ascii="Courier New" w:cs="Courier New" w:eastAsia="Courier New" w:hAnsi="Courier New"/>
          <w:sz w:val="18"/>
          <w:szCs w:val="18"/>
          <w:color w:val="auto"/>
        </w:rPr>
        <w:t>2000,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NeuroSpheres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Ltd.</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10.53XX</w:t>
      </w:r>
    </w:p>
    <w:p>
      <w:pPr>
        <w:jc w:val="center"/>
        <w:ind w:right="8959"/>
        <w:spacing w:after="0"/>
        <w:rPr>
          <w:sz w:val="20"/>
          <w:szCs w:val="20"/>
          <w:color w:val="auto"/>
        </w:rPr>
      </w:pPr>
      <w:r>
        <w:rPr>
          <w:rFonts w:ascii="Courier New" w:cs="Courier New" w:eastAsia="Courier New" w:hAnsi="Courier New"/>
          <w:sz w:val="18"/>
          <w:szCs w:val="18"/>
          <w:color w:val="auto"/>
        </w:rPr>
        <w:t>Letter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w:t>
      </w:r>
    </w:p>
    <w:p>
      <w:pPr>
        <w:jc w:val="center"/>
        <w:ind w:right="8959"/>
        <w:spacing w:after="0"/>
        <w:rPr>
          <w:sz w:val="20"/>
          <w:szCs w:val="20"/>
          <w:color w:val="auto"/>
        </w:rPr>
      </w:pPr>
      <w:r>
        <w:rPr>
          <w:rFonts w:ascii="Courier New" w:cs="Courier New" w:eastAsia="Courier New" w:hAnsi="Courier New"/>
          <w:sz w:val="18"/>
          <w:szCs w:val="18"/>
          <w:color w:val="auto"/>
        </w:rPr>
        <w:t>January 2,</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and Martin</w:t>
      </w:r>
    </w:p>
    <w:p>
      <w:pPr>
        <w:jc w:val="center"/>
        <w:ind w:right="8959"/>
        <w:spacing w:after="0" w:line="237" w:lineRule="auto"/>
        <w:rPr>
          <w:sz w:val="20"/>
          <w:szCs w:val="20"/>
          <w:color w:val="auto"/>
        </w:rPr>
      </w:pPr>
      <w:r>
        <w:rPr>
          <w:rFonts w:ascii="Courier New" w:cs="Courier New" w:eastAsia="Courier New" w:hAnsi="Courier New"/>
          <w:sz w:val="18"/>
          <w:szCs w:val="18"/>
          <w:color w:val="auto"/>
        </w:rPr>
        <w:t>McGlynn</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10.54XX</w:t>
      </w:r>
    </w:p>
    <w:p>
      <w:pPr>
        <w:jc w:val="center"/>
        <w:ind w:right="8959"/>
        <w:spacing w:after="0"/>
        <w:rPr>
          <w:sz w:val="20"/>
          <w:szCs w:val="20"/>
          <w:color w:val="auto"/>
        </w:rPr>
      </w:pPr>
      <w:r>
        <w:rPr>
          <w:rFonts w:ascii="Courier New" w:cs="Courier New" w:eastAsia="Courier New" w:hAnsi="Courier New"/>
          <w:sz w:val="18"/>
          <w:szCs w:val="18"/>
          <w:color w:val="auto"/>
        </w:rPr>
        <w:t>Lease,</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w:t>
      </w:r>
    </w:p>
    <w:p>
      <w:pPr>
        <w:jc w:val="center"/>
        <w:ind w:right="8959"/>
        <w:spacing w:after="0"/>
        <w:rPr>
          <w:sz w:val="20"/>
          <w:szCs w:val="20"/>
          <w:color w:val="auto"/>
        </w:rPr>
      </w:pPr>
      <w:r>
        <w:rPr>
          <w:rFonts w:ascii="Courier New" w:cs="Courier New" w:eastAsia="Courier New" w:hAnsi="Courier New"/>
          <w:sz w:val="18"/>
          <w:szCs w:val="18"/>
          <w:color w:val="auto"/>
        </w:rPr>
        <w:t>February 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Board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Trustees of</w:t>
      </w:r>
    </w:p>
    <w:p>
      <w:pPr>
        <w:jc w:val="center"/>
        <w:ind w:right="8959"/>
        <w:spacing w:after="0"/>
        <w:rPr>
          <w:sz w:val="20"/>
          <w:szCs w:val="20"/>
          <w:color w:val="auto"/>
        </w:rPr>
      </w:pPr>
      <w:r>
        <w:rPr>
          <w:rFonts w:ascii="Courier New" w:cs="Courier New" w:eastAsia="Courier New" w:hAnsi="Courier New"/>
          <w:sz w:val="18"/>
          <w:szCs w:val="18"/>
          <w:color w:val="auto"/>
        </w:rPr>
        <w:t>Stanford</w:t>
      </w:r>
    </w:p>
    <w:p>
      <w:pPr>
        <w:jc w:val="center"/>
        <w:ind w:right="8959"/>
        <w:spacing w:after="0" w:line="237" w:lineRule="auto"/>
        <w:rPr>
          <w:sz w:val="20"/>
          <w:szCs w:val="20"/>
          <w:color w:val="auto"/>
        </w:rPr>
      </w:pPr>
      <w:r>
        <w:rPr>
          <w:rFonts w:ascii="Courier New" w:cs="Courier New" w:eastAsia="Courier New" w:hAnsi="Courier New"/>
          <w:sz w:val="18"/>
          <w:szCs w:val="18"/>
          <w:color w:val="auto"/>
        </w:rPr>
        <w:t>University</w:t>
      </w:r>
    </w:p>
    <w:p>
      <w:pPr>
        <w:jc w:val="center"/>
        <w:ind w:right="8959"/>
        <w:spacing w:after="0"/>
        <w:rPr>
          <w:sz w:val="20"/>
          <w:szCs w:val="20"/>
          <w:color w:val="auto"/>
        </w:rPr>
      </w:pPr>
      <w:r>
        <w:rPr>
          <w:rFonts w:ascii="Courier New" w:cs="Courier New" w:eastAsia="Courier New" w:hAnsi="Courier New"/>
          <w:sz w:val="18"/>
          <w:szCs w:val="18"/>
          <w:color w:val="auto"/>
        </w:rPr>
        <w:t>and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10.55XXX</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June 21,</w:t>
      </w:r>
    </w:p>
    <w:p>
      <w:pPr>
        <w:sectPr>
          <w:pgSz w:w="11900" w:h="16838" w:orient="portrait"/>
          <w:cols w:equalWidth="0" w:num="1">
            <w:col w:w="10219"/>
          </w:cols>
          <w:pgMar w:left="240" w:top="136" w:right="1440" w:bottom="0" w:gutter="0" w:footer="0" w:header="0"/>
        </w:sectPr>
      </w:pPr>
    </w:p>
    <w:bookmarkStart w:id="60" w:name="page61"/>
    <w:bookmarkEnd w:id="60"/>
    <w:p>
      <w:pPr>
        <w:jc w:val="center"/>
        <w:ind w:right="8959"/>
        <w:spacing w:after="0"/>
        <w:rPr>
          <w:sz w:val="20"/>
          <w:szCs w:val="20"/>
          <w:color w:val="auto"/>
        </w:rPr>
      </w:pPr>
      <w:r>
        <w:rPr>
          <w:rFonts w:ascii="Courier New" w:cs="Courier New" w:eastAsia="Courier New" w:hAnsi="Courier New"/>
          <w:sz w:val="18"/>
          <w:szCs w:val="18"/>
          <w:color w:val="auto"/>
        </w:rPr>
        <w:t>2001, by</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 between</w:t>
      </w:r>
    </w:p>
    <w:p>
      <w:pPr>
        <w:jc w:val="center"/>
        <w:ind w:right="8959"/>
        <w:spacing w:after="0"/>
        <w:rPr>
          <w:sz w:val="20"/>
          <w:szCs w:val="20"/>
          <w:color w:val="auto"/>
        </w:rPr>
      </w:pPr>
      <w:r>
        <w:rPr>
          <w:rFonts w:ascii="Courier New" w:cs="Courier New" w:eastAsia="Courier New" w:hAnsi="Courier New"/>
          <w:sz w:val="18"/>
          <w:szCs w:val="18"/>
          <w:color w:val="auto"/>
        </w:rPr>
        <w:t>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10.56XXX</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June 21,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 by</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 between</w:t>
      </w:r>
    </w:p>
    <w:p>
      <w:pPr>
        <w:jc w:val="center"/>
        <w:ind w:right="8959"/>
        <w:spacing w:after="0"/>
        <w:rPr>
          <w:sz w:val="20"/>
          <w:szCs w:val="20"/>
          <w:color w:val="auto"/>
        </w:rPr>
      </w:pPr>
      <w:r>
        <w:rPr>
          <w:rFonts w:ascii="Courier New" w:cs="Courier New" w:eastAsia="Courier New" w:hAnsi="Courier New"/>
          <w:sz w:val="18"/>
          <w:szCs w:val="18"/>
          <w:color w:val="auto"/>
        </w:rPr>
        <w:t>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Millennium</w:t>
      </w:r>
    </w:p>
    <w:p>
      <w:pPr>
        <w:jc w:val="center"/>
        <w:ind w:right="8959"/>
        <w:spacing w:after="0"/>
        <w:rPr>
          <w:sz w:val="20"/>
          <w:szCs w:val="20"/>
          <w:color w:val="auto"/>
        </w:rPr>
      </w:pPr>
      <w:r>
        <w:rPr>
          <w:rFonts w:ascii="Courier New" w:cs="Courier New" w:eastAsia="Courier New" w:hAnsi="Courier New"/>
          <w:sz w:val="18"/>
          <w:szCs w:val="18"/>
          <w:color w:val="auto"/>
        </w:rPr>
        <w:t>Partners,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L.P.</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10.57$$$</w:t>
      </w:r>
    </w:p>
    <w:p>
      <w:pPr>
        <w:jc w:val="center"/>
        <w:ind w:right="8959"/>
        <w:spacing w:after="0"/>
        <w:rPr>
          <w:sz w:val="20"/>
          <w:szCs w:val="20"/>
          <w:color w:val="auto"/>
        </w:rPr>
      </w:pPr>
      <w:r>
        <w:rPr>
          <w:rFonts w:ascii="Courier New" w:cs="Courier New" w:eastAsia="Courier New" w:hAnsi="Courier New"/>
          <w:sz w:val="18"/>
          <w:szCs w:val="18"/>
          <w:color w:val="auto"/>
        </w:rPr>
        <w:t>2001 Equity</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Incentive</w:t>
      </w:r>
    </w:p>
    <w:p>
      <w:pPr>
        <w:jc w:val="center"/>
        <w:ind w:right="8959"/>
        <w:spacing w:after="0"/>
        <w:rPr>
          <w:sz w:val="20"/>
          <w:szCs w:val="20"/>
          <w:color w:val="auto"/>
        </w:rPr>
      </w:pPr>
      <w:r>
        <w:rPr>
          <w:rFonts w:ascii="Courier New" w:cs="Courier New" w:eastAsia="Courier New" w:hAnsi="Courier New"/>
          <w:sz w:val="18"/>
          <w:szCs w:val="18"/>
          <w:color w:val="auto"/>
        </w:rPr>
        <w:t>Plan</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10.58[**]</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Riverview</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959"/>
        <w:spacing w:after="0"/>
        <w:rPr>
          <w:sz w:val="20"/>
          <w:szCs w:val="20"/>
          <w:color w:val="auto"/>
        </w:rPr>
      </w:pPr>
      <w:r>
        <w:rPr>
          <w:rFonts w:ascii="Courier New" w:cs="Courier New" w:eastAsia="Courier New" w:hAnsi="Courier New"/>
          <w:sz w:val="18"/>
          <w:szCs w:val="18"/>
          <w:color w:val="auto"/>
        </w:rPr>
        <w:t>L.L.C.</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10.59[**]</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December 4,</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Riverview</w:t>
      </w:r>
    </w:p>
    <w:p>
      <w:pPr>
        <w:jc w:val="center"/>
        <w:ind w:right="8959"/>
        <w:spacing w:after="0"/>
        <w:rPr>
          <w:sz w:val="20"/>
          <w:szCs w:val="20"/>
          <w:color w:val="auto"/>
        </w:rPr>
      </w:pPr>
      <w:r>
        <w:rPr>
          <w:rFonts w:ascii="Courier New" w:cs="Courier New" w:eastAsia="Courier New" w:hAnsi="Courier New"/>
          <w:sz w:val="18"/>
          <w:szCs w:val="18"/>
          <w:color w:val="auto"/>
        </w:rPr>
        <w:t>Group,</w:t>
      </w:r>
    </w:p>
    <w:p>
      <w:pPr>
        <w:jc w:val="center"/>
        <w:ind w:right="8959"/>
        <w:spacing w:after="0" w:line="237" w:lineRule="auto"/>
        <w:rPr>
          <w:sz w:val="20"/>
          <w:szCs w:val="20"/>
          <w:color w:val="auto"/>
        </w:rPr>
      </w:pPr>
      <w:r>
        <w:rPr>
          <w:rFonts w:ascii="Courier New" w:cs="Courier New" w:eastAsia="Courier New" w:hAnsi="Courier New"/>
          <w:sz w:val="18"/>
          <w:szCs w:val="18"/>
          <w:color w:val="auto"/>
        </w:rPr>
        <w:t>L.L.C.</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10.60[**]</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10.61[**]</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 among</w:t>
      </w:r>
    </w:p>
    <w:p>
      <w:pPr>
        <w:jc w:val="center"/>
        <w:ind w:right="8959"/>
        <w:spacing w:after="0" w:line="238" w:lineRule="auto"/>
        <w:rPr>
          <w:sz w:val="20"/>
          <w:szCs w:val="20"/>
          <w:color w:val="auto"/>
        </w:rPr>
      </w:pPr>
      <w:r>
        <w:rPr>
          <w:rFonts w:ascii="Courier New" w:cs="Courier New" w:eastAsia="Courier New" w:hAnsi="Courier New"/>
          <w:sz w:val="18"/>
          <w:szCs w:val="18"/>
          <w:color w:val="auto"/>
        </w:rPr>
        <w:t>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Millennium</w:t>
      </w:r>
    </w:p>
    <w:p>
      <w:pPr>
        <w:jc w:val="center"/>
        <w:ind w:right="8959"/>
        <w:spacing w:after="0"/>
        <w:rPr>
          <w:sz w:val="20"/>
          <w:szCs w:val="20"/>
          <w:color w:val="auto"/>
        </w:rPr>
      </w:pPr>
      <w:r>
        <w:rPr>
          <w:rFonts w:ascii="Courier New" w:cs="Courier New" w:eastAsia="Courier New" w:hAnsi="Courier New"/>
          <w:sz w:val="18"/>
          <w:szCs w:val="18"/>
          <w:color w:val="auto"/>
        </w:rPr>
        <w:t>Partners,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L.P. and</w:t>
      </w:r>
    </w:p>
    <w:p>
      <w:pPr>
        <w:jc w:val="center"/>
        <w:ind w:right="8959"/>
        <w:spacing w:after="0"/>
        <w:rPr>
          <w:sz w:val="20"/>
          <w:szCs w:val="20"/>
          <w:color w:val="auto"/>
        </w:rPr>
      </w:pPr>
      <w:r>
        <w:rPr>
          <w:rFonts w:ascii="Courier New" w:cs="Courier New" w:eastAsia="Courier New" w:hAnsi="Courier New"/>
          <w:sz w:val="18"/>
          <w:szCs w:val="18"/>
          <w:color w:val="auto"/>
        </w:rPr>
        <w:t>Riverview</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959"/>
        <w:spacing w:after="0" w:line="238" w:lineRule="auto"/>
        <w:rPr>
          <w:sz w:val="20"/>
          <w:szCs w:val="20"/>
          <w:color w:val="auto"/>
        </w:rPr>
      </w:pPr>
      <w:r>
        <w:rPr>
          <w:rFonts w:ascii="Courier New" w:cs="Courier New" w:eastAsia="Courier New" w:hAnsi="Courier New"/>
          <w:sz w:val="18"/>
          <w:szCs w:val="18"/>
          <w:color w:val="auto"/>
        </w:rPr>
        <w:t>L.L.C. 21X</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Subsidiaries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of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136" w:right="1440" w:bottom="0" w:gutter="0" w:footer="0" w:header="0"/>
          <w:type w:val="continuous"/>
        </w:sectPr>
      </w:pPr>
    </w:p>
    <w:bookmarkStart w:id="61" w:name="page62"/>
    <w:bookmarkEnd w:id="61"/>
    <w:p>
      <w:pPr>
        <w:jc w:val="center"/>
        <w:ind w:right="8959"/>
        <w:spacing w:after="0"/>
        <w:rPr>
          <w:sz w:val="20"/>
          <w:szCs w:val="20"/>
          <w:color w:val="auto"/>
        </w:rPr>
      </w:pPr>
      <w:r>
        <w:rPr>
          <w:rFonts w:ascii="Courier New" w:cs="Courier New" w:eastAsia="Courier New" w:hAnsi="Courier New"/>
          <w:sz w:val="18"/>
          <w:szCs w:val="18"/>
          <w:color w:val="auto"/>
        </w:rPr>
        <w:t>EXHIBIT NO.</w:t>
      </w:r>
    </w:p>
    <w:p>
      <w:pPr>
        <w:jc w:val="center"/>
        <w:ind w:right="8959"/>
        <w:spacing w:after="0" w:line="238" w:lineRule="auto"/>
        <w:rPr>
          <w:sz w:val="20"/>
          <w:szCs w:val="20"/>
          <w:color w:val="auto"/>
        </w:rPr>
      </w:pPr>
      <w:r>
        <w:rPr>
          <w:rFonts w:ascii="Courier New" w:cs="Courier New" w:eastAsia="Courier New" w:hAnsi="Courier New"/>
          <w:sz w:val="18"/>
          <w:szCs w:val="18"/>
          <w:color w:val="auto"/>
        </w:rPr>
        <w:t>TITLE OR</w:t>
      </w:r>
    </w:p>
    <w:p>
      <w:pPr>
        <w:jc w:val="center"/>
        <w:ind w:right="8959"/>
        <w:spacing w:after="0"/>
        <w:rPr>
          <w:sz w:val="20"/>
          <w:szCs w:val="20"/>
          <w:color w:val="auto"/>
        </w:rPr>
      </w:pPr>
      <w:r>
        <w:rPr>
          <w:rFonts w:ascii="Courier New" w:cs="Courier New" w:eastAsia="Courier New" w:hAnsi="Courier New"/>
          <w:sz w:val="18"/>
          <w:szCs w:val="18"/>
          <w:color w:val="auto"/>
        </w:rPr>
        <w:t>DESCRIPTION</w:t>
      </w:r>
    </w:p>
    <w:p>
      <w:pPr>
        <w:ind w:left="260" w:hanging="203"/>
        <w:spacing w:after="0" w:line="237" w:lineRule="auto"/>
        <w:tabs>
          <w:tab w:leader="none" w:pos="260"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hanging="203"/>
        <w:spacing w:after="0" w:line="238" w:lineRule="auto"/>
        <w:tabs>
          <w:tab w:leader="none" w:pos="260"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23.1</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Ernst &amp;</w:t>
      </w:r>
    </w:p>
    <w:p>
      <w:pPr>
        <w:spacing w:after="0" w:line="4" w:lineRule="exact"/>
        <w:rPr>
          <w:rFonts w:ascii="Courier New" w:cs="Courier New" w:eastAsia="Courier New" w:hAnsi="Courier New"/>
          <w:sz w:val="18"/>
          <w:szCs w:val="18"/>
          <w:color w:val="auto"/>
        </w:rPr>
      </w:pPr>
    </w:p>
    <w:p>
      <w:pPr>
        <w:jc w:val="center"/>
        <w:ind w:left="60" w:right="89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Young LLP, Independent Auditors.</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99.1XX Side</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Letter,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dated March</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17, 2001,</w:t>
      </w:r>
    </w:p>
    <w:p>
      <w:pPr>
        <w:spacing w:after="0" w:line="4" w:lineRule="exact"/>
        <w:rPr>
          <w:rFonts w:ascii="Courier New" w:cs="Courier New" w:eastAsia="Courier New" w:hAnsi="Courier New"/>
          <w:sz w:val="18"/>
          <w:szCs w:val="18"/>
          <w:color w:val="auto"/>
        </w:rPr>
      </w:pPr>
    </w:p>
    <w:p>
      <w:pPr>
        <w:jc w:val="center"/>
        <w:ind w:right="8939" w:firstLine="4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between the Company and Oleh S. Hnatiuk regarding NeuroSpheres License Agreement, dated October 30, 2000.</w:t>
      </w:r>
    </w:p>
    <w:p>
      <w:pPr>
        <w:spacing w:after="0" w:line="200" w:lineRule="exact"/>
        <w:rPr>
          <w:rFonts w:ascii="Courier New" w:cs="Courier New" w:eastAsia="Courier New" w:hAnsi="Courier New"/>
          <w:sz w:val="18"/>
          <w:szCs w:val="18"/>
          <w:color w:val="auto"/>
        </w:rPr>
      </w:pPr>
    </w:p>
    <w:p>
      <w:pPr>
        <w:spacing w:after="0" w:line="38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right="3679" w:hanging="632"/>
        <w:spacing w:after="0" w:line="279" w:lineRule="auto"/>
        <w:tabs>
          <w:tab w:leader="none" w:pos="64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Registration Statement on Form S-1, File No. 33-85494.</w:t>
      </w:r>
    </w:p>
    <w:p>
      <w:pPr>
        <w:spacing w:after="0" w:line="178" w:lineRule="exact"/>
        <w:rPr>
          <w:sz w:val="20"/>
          <w:szCs w:val="20"/>
          <w:color w:val="auto"/>
        </w:rPr>
      </w:pPr>
    </w:p>
    <w:p>
      <w:pPr>
        <w:ind w:left="640" w:right="3679" w:hanging="632"/>
        <w:spacing w:after="0" w:line="279" w:lineRule="auto"/>
        <w:tabs>
          <w:tab w:leader="none" w:pos="64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Registration Statement on Form S-3, File No. 33-97272.</w:t>
      </w:r>
    </w:p>
    <w:p>
      <w:pPr>
        <w:spacing w:after="0" w:line="178" w:lineRule="exact"/>
        <w:rPr>
          <w:sz w:val="20"/>
          <w:szCs w:val="20"/>
          <w:color w:val="auto"/>
        </w:rPr>
      </w:pPr>
    </w:p>
    <w:p>
      <w:pPr>
        <w:ind w:left="640" w:right="3679" w:hanging="632"/>
        <w:spacing w:after="0" w:line="279" w:lineRule="auto"/>
        <w:tabs>
          <w:tab w:leader="none" w:pos="64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Registration Statement on Form S-1, File No. 33-91228.</w:t>
      </w:r>
    </w:p>
    <w:p>
      <w:pPr>
        <w:spacing w:after="0" w:line="178" w:lineRule="exact"/>
        <w:rPr>
          <w:sz w:val="20"/>
          <w:szCs w:val="20"/>
          <w:color w:val="auto"/>
        </w:rPr>
      </w:pPr>
    </w:p>
    <w:p>
      <w:pPr>
        <w:ind w:left="640" w:right="3359" w:hanging="632"/>
        <w:spacing w:after="0" w:line="236" w:lineRule="auto"/>
        <w:tabs>
          <w:tab w:leader="none" w:pos="6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Registration Statement on Form S-1, File No. 33-45739.</w:t>
      </w:r>
    </w:p>
    <w:p>
      <w:pPr>
        <w:spacing w:after="0" w:line="209" w:lineRule="exact"/>
        <w:rPr>
          <w:sz w:val="20"/>
          <w:szCs w:val="20"/>
          <w:color w:val="auto"/>
        </w:rPr>
      </w:pPr>
    </w:p>
    <w:p>
      <w:pPr>
        <w:ind w:left="640" w:right="3259" w:hanging="632"/>
        <w:spacing w:after="0" w:line="237" w:lineRule="auto"/>
        <w:tabs>
          <w:tab w:leader="none" w:pos="6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Annual Report on Form 10-K for fiscal year ended December 31, 1992 and filed March 30, 1993.</w:t>
      </w:r>
    </w:p>
    <w:p>
      <w:pPr>
        <w:spacing w:after="0" w:line="207" w:lineRule="exact"/>
        <w:rPr>
          <w:sz w:val="20"/>
          <w:szCs w:val="20"/>
          <w:color w:val="auto"/>
        </w:rPr>
      </w:pPr>
    </w:p>
    <w:p>
      <w:pPr>
        <w:ind w:left="640" w:right="3259" w:hanging="632"/>
        <w:spacing w:after="0" w:line="237" w:lineRule="auto"/>
        <w:tabs>
          <w:tab w:leader="none" w:pos="64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207" w:lineRule="exact"/>
        <w:rPr>
          <w:sz w:val="20"/>
          <w:szCs w:val="20"/>
          <w:color w:val="auto"/>
        </w:rPr>
      </w:pPr>
    </w:p>
    <w:p>
      <w:pPr>
        <w:ind w:left="640" w:right="3679" w:hanging="632"/>
        <w:spacing w:after="0" w:line="275" w:lineRule="auto"/>
        <w:tabs>
          <w:tab w:leader="none" w:pos="64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Quarterly Report on Form 10-Q for the quarter ended March 31, 1994 and filed on May 14, 1994.</w:t>
      </w:r>
    </w:p>
    <w:p>
      <w:pPr>
        <w:spacing w:after="0" w:line="182" w:lineRule="exact"/>
        <w:rPr>
          <w:sz w:val="20"/>
          <w:szCs w:val="20"/>
          <w:color w:val="auto"/>
        </w:rPr>
      </w:pPr>
    </w:p>
    <w:p>
      <w:pPr>
        <w:ind w:left="640" w:right="3259" w:hanging="632"/>
        <w:spacing w:after="0" w:line="237" w:lineRule="auto"/>
        <w:tabs>
          <w:tab w:leader="none" w:pos="64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Annual Report on Form 10-K for the fiscal year ended December 31, 1993 and filed on March 30, 1994.</w:t>
      </w:r>
    </w:p>
    <w:p>
      <w:pPr>
        <w:spacing w:after="0" w:line="207" w:lineRule="exact"/>
        <w:rPr>
          <w:sz w:val="20"/>
          <w:szCs w:val="20"/>
          <w:color w:val="auto"/>
        </w:rPr>
      </w:pPr>
    </w:p>
    <w:p>
      <w:pPr>
        <w:ind w:left="640" w:right="3579" w:hanging="632"/>
        <w:spacing w:after="0" w:line="279" w:lineRule="auto"/>
        <w:tabs>
          <w:tab w:leader="none" w:pos="64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by reference to, the Registrant's Quarterly Report on Form 10-Q for the quarter ended March 31, 1996.</w:t>
      </w:r>
    </w:p>
    <w:p>
      <w:pPr>
        <w:spacing w:after="0" w:line="17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Previously filed with the Commission as an Exhibit to and</w:t>
      </w:r>
    </w:p>
    <w:p>
      <w:pPr>
        <w:sectPr>
          <w:pgSz w:w="11900" w:h="16838" w:orient="portrait"/>
          <w:cols w:equalWidth="0" w:num="1">
            <w:col w:w="10219"/>
          </w:cols>
          <w:pgMar w:left="240" w:top="541" w:right="1440" w:bottom="0" w:gutter="0" w:footer="0" w:header="0"/>
        </w:sectPr>
      </w:pPr>
    </w:p>
    <w:bookmarkStart w:id="62" w:name="page63"/>
    <w:bookmarkEnd w:id="62"/>
    <w:p>
      <w:pPr>
        <w:ind w:left="640" w:right="3679"/>
        <w:spacing w:after="0" w:line="236" w:lineRule="auto"/>
        <w:rPr>
          <w:sz w:val="20"/>
          <w:szCs w:val="20"/>
          <w:color w:val="auto"/>
        </w:rPr>
      </w:pPr>
      <w:r>
        <w:rPr>
          <w:rFonts w:ascii="Courier New" w:cs="Courier New" w:eastAsia="Courier New" w:hAnsi="Courier New"/>
          <w:sz w:val="18"/>
          <w:szCs w:val="18"/>
          <w:color w:val="auto"/>
        </w:rPr>
        <w:t>incorporated by reference to, the Registrant's Quarterly Report on Form 10-Q for the quarter ended September 30, 1996.</w:t>
      </w:r>
    </w:p>
    <w:p>
      <w:pPr>
        <w:spacing w:after="0" w:line="209" w:lineRule="exact"/>
        <w:rPr>
          <w:sz w:val="20"/>
          <w:szCs w:val="20"/>
          <w:color w:val="auto"/>
        </w:rPr>
      </w:pPr>
    </w:p>
    <w:p>
      <w:pPr>
        <w:ind w:left="640" w:right="3259" w:hanging="632"/>
        <w:spacing w:after="0" w:line="237" w:lineRule="auto"/>
        <w:tabs>
          <w:tab w:leader="none" w:pos="64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1996 and filed on March 31, 1997.</w:t>
      </w:r>
    </w:p>
    <w:p>
      <w:pPr>
        <w:spacing w:after="0" w:line="207" w:lineRule="exact"/>
        <w:rPr>
          <w:sz w:val="20"/>
          <w:szCs w:val="20"/>
          <w:color w:val="auto"/>
        </w:rPr>
      </w:pPr>
    </w:p>
    <w:p>
      <w:pPr>
        <w:ind w:left="640" w:right="3259" w:hanging="632"/>
        <w:spacing w:after="0" w:line="237" w:lineRule="auto"/>
        <w:tabs>
          <w:tab w:leader="none" w:pos="64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1995.</w:t>
      </w:r>
    </w:p>
    <w:p>
      <w:pPr>
        <w:spacing w:after="0" w:line="207" w:lineRule="exact"/>
        <w:rPr>
          <w:sz w:val="20"/>
          <w:szCs w:val="20"/>
          <w:color w:val="auto"/>
        </w:rPr>
      </w:pPr>
    </w:p>
    <w:p>
      <w:pPr>
        <w:ind w:left="640" w:right="3679" w:hanging="632"/>
        <w:spacing w:after="0" w:line="275" w:lineRule="auto"/>
        <w:tabs>
          <w:tab w:leader="none" w:pos="6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Quarterly Report on Form 10-Q for the quarter ended September 30, 1997 and filed on November 14, 1997.</w:t>
      </w:r>
    </w:p>
    <w:p>
      <w:pPr>
        <w:spacing w:after="0" w:line="182" w:lineRule="exact"/>
        <w:rPr>
          <w:rFonts w:ascii="Courier New" w:cs="Courier New" w:eastAsia="Courier New" w:hAnsi="Courier New"/>
          <w:sz w:val="16"/>
          <w:szCs w:val="16"/>
          <w:color w:val="auto"/>
        </w:rPr>
      </w:pPr>
    </w:p>
    <w:p>
      <w:pPr>
        <w:ind w:left="640" w:right="3679" w:hanging="632"/>
        <w:spacing w:after="0" w:line="279" w:lineRule="auto"/>
        <w:tabs>
          <w:tab w:leader="none" w:pos="64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Registration Statement on Form S-8, File No. 333-37313.</w:t>
      </w:r>
    </w:p>
    <w:p>
      <w:pPr>
        <w:spacing w:after="0" w:line="178" w:lineRule="exact"/>
        <w:rPr>
          <w:sz w:val="20"/>
          <w:szCs w:val="20"/>
          <w:color w:val="auto"/>
        </w:rPr>
      </w:pPr>
    </w:p>
    <w:p>
      <w:pPr>
        <w:ind w:left="640" w:right="3259" w:hanging="632"/>
        <w:spacing w:after="0" w:line="237" w:lineRule="auto"/>
        <w:tabs>
          <w:tab w:leader="none" w:pos="64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1997 and filed on March 30, 1998.</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right="3479" w:hanging="632"/>
        <w:spacing w:after="0" w:line="279" w:lineRule="auto"/>
        <w:tabs>
          <w:tab w:leader="none" w:pos="64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current report on Form 8-K filed on August 3, 1998.</w:t>
      </w:r>
    </w:p>
    <w:p>
      <w:pPr>
        <w:spacing w:after="0" w:line="178" w:lineRule="exact"/>
        <w:rPr>
          <w:sz w:val="20"/>
          <w:szCs w:val="20"/>
          <w:color w:val="auto"/>
        </w:rPr>
      </w:pPr>
    </w:p>
    <w:p>
      <w:pPr>
        <w:ind w:left="640" w:right="3479" w:hanging="632"/>
        <w:spacing w:after="0" w:line="279" w:lineRule="auto"/>
        <w:tabs>
          <w:tab w:leader="none" w:pos="64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current report on Form 8-K filed on December 7, 2001.</w:t>
      </w:r>
    </w:p>
    <w:p>
      <w:pPr>
        <w:spacing w:after="0" w:line="178" w:lineRule="exact"/>
        <w:rPr>
          <w:sz w:val="20"/>
          <w:szCs w:val="20"/>
          <w:color w:val="auto"/>
        </w:rPr>
      </w:pPr>
    </w:p>
    <w:p>
      <w:pPr>
        <w:ind w:left="640" w:right="3259" w:hanging="632"/>
        <w:spacing w:after="0" w:line="237" w:lineRule="auto"/>
        <w:tabs>
          <w:tab w:leader="none" w:pos="6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1998 and filed on March 31, 1999.</w:t>
      </w:r>
    </w:p>
    <w:p>
      <w:pPr>
        <w:spacing w:after="0" w:line="207" w:lineRule="exact"/>
        <w:rPr>
          <w:sz w:val="20"/>
          <w:szCs w:val="20"/>
          <w:color w:val="auto"/>
        </w:rPr>
      </w:pPr>
    </w:p>
    <w:p>
      <w:pPr>
        <w:ind w:left="640" w:right="3479" w:hanging="631"/>
        <w:spacing w:after="0" w:line="279" w:lineRule="auto"/>
        <w:tabs>
          <w:tab w:leader="none" w:pos="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Previously filed with the Commission as an Exhibit to, and incorporated herein by reference to, the Registrant's current report on Form 8-K on January 14, 2000.</w:t>
      </w:r>
    </w:p>
    <w:p>
      <w:pPr>
        <w:spacing w:after="0" w:line="178" w:lineRule="exact"/>
        <w:rPr>
          <w:sz w:val="20"/>
          <w:szCs w:val="20"/>
          <w:color w:val="auto"/>
        </w:rPr>
      </w:pPr>
    </w:p>
    <w:p>
      <w:pPr>
        <w:ind w:left="640" w:right="3479" w:hanging="631"/>
        <w:spacing w:after="0" w:line="279" w:lineRule="auto"/>
        <w:tabs>
          <w:tab w:leader="none" w:pos="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Previously filed with the Commission as an Exhibit to, and incorporated herein by reference to, the Registrant's definitive proxy statement filed May 1, 2001.</w:t>
      </w:r>
    </w:p>
    <w:p>
      <w:pPr>
        <w:spacing w:after="0" w:line="178" w:lineRule="exact"/>
        <w:rPr>
          <w:sz w:val="20"/>
          <w:szCs w:val="20"/>
          <w:color w:val="auto"/>
        </w:rPr>
      </w:pPr>
    </w:p>
    <w:p>
      <w:pPr>
        <w:ind w:left="640" w:right="3479" w:hanging="632"/>
        <w:spacing w:after="0" w:line="279" w:lineRule="auto"/>
        <w:tabs>
          <w:tab w:leader="none" w:pos="64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Registration Statement on Form S-1, File No. 333-45496.</w:t>
      </w:r>
    </w:p>
    <w:p>
      <w:pPr>
        <w:spacing w:after="0" w:line="178" w:lineRule="exact"/>
        <w:rPr>
          <w:sz w:val="20"/>
          <w:szCs w:val="20"/>
          <w:color w:val="auto"/>
        </w:rPr>
      </w:pPr>
    </w:p>
    <w:p>
      <w:pPr>
        <w:ind w:left="640" w:right="3259" w:hanging="632"/>
        <w:spacing w:after="0" w:line="237" w:lineRule="auto"/>
        <w:tabs>
          <w:tab w:leader="none" w:pos="64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2000 and filed on April 2, 2001.</w:t>
      </w:r>
    </w:p>
    <w:p>
      <w:pPr>
        <w:spacing w:after="0" w:line="207" w:lineRule="exact"/>
        <w:rPr>
          <w:sz w:val="20"/>
          <w:szCs w:val="20"/>
          <w:color w:val="auto"/>
        </w:rPr>
      </w:pPr>
    </w:p>
    <w:p>
      <w:pPr>
        <w:ind w:left="640" w:right="3479" w:hanging="632"/>
        <w:spacing w:after="0" w:line="237" w:lineRule="auto"/>
        <w:tabs>
          <w:tab w:leader="none" w:pos="64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 herein by reference to, the Registrant's Registration Statement filed on Form S-1 as amended to Form S-3, File No. 333-61726.</w:t>
      </w:r>
    </w:p>
    <w:p>
      <w:pPr>
        <w:spacing w:after="0" w:line="207" w:lineRule="exact"/>
        <w:rPr>
          <w:sz w:val="20"/>
          <w:szCs w:val="20"/>
          <w:color w:val="auto"/>
        </w:rPr>
      </w:pPr>
    </w:p>
    <w:p>
      <w:pPr>
        <w:ind w:left="640" w:right="3479" w:hanging="632"/>
        <w:spacing w:after="0" w:line="268" w:lineRule="auto"/>
        <w:tabs>
          <w:tab w:leader="none" w:pos="64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Registration Statement filed on Form S-3, File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 333-75806.</w:t>
      </w:r>
    </w:p>
    <w:p>
      <w:pPr>
        <w:spacing w:after="0" w:line="200" w:lineRule="exact"/>
        <w:rPr>
          <w:sz w:val="20"/>
          <w:szCs w:val="20"/>
          <w:color w:val="auto"/>
        </w:rPr>
      </w:pPr>
    </w:p>
    <w:p>
      <w:pPr>
        <w:spacing w:after="0" w:line="204" w:lineRule="exact"/>
        <w:rPr>
          <w:sz w:val="20"/>
          <w:szCs w:val="20"/>
          <w:color w:val="auto"/>
        </w:rPr>
      </w:pPr>
    </w:p>
    <w:p>
      <w:pPr>
        <w:ind w:left="960" w:hanging="531"/>
        <w:spacing w:after="0"/>
        <w:tabs>
          <w:tab w:leader="none" w:pos="96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REPORTS ON FORM 8-K.</w:t>
      </w:r>
    </w:p>
    <w:p>
      <w:pPr>
        <w:spacing w:after="0" w:line="207" w:lineRule="exact"/>
        <w:rPr>
          <w:sz w:val="20"/>
          <w:szCs w:val="20"/>
          <w:color w:val="auto"/>
        </w:rPr>
      </w:pPr>
    </w:p>
    <w:p>
      <w:pPr>
        <w:ind w:right="1779" w:firstLine="421"/>
        <w:spacing w:after="0" w:line="273" w:lineRule="auto"/>
        <w:rPr>
          <w:sz w:val="20"/>
          <w:szCs w:val="20"/>
          <w:color w:val="auto"/>
        </w:rPr>
      </w:pPr>
      <w:r>
        <w:rPr>
          <w:rFonts w:ascii="Courier New" w:cs="Courier New" w:eastAsia="Courier New" w:hAnsi="Courier New"/>
          <w:sz w:val="16"/>
          <w:szCs w:val="16"/>
          <w:color w:val="auto"/>
        </w:rPr>
        <w:t>A current report on Form 8-K was filed by the Registrant on December 7, 2001. In that report, under Item 5, the Registrant reported: (a) the cancellation of all adjustable warrants previously issued to Millennium Partners, L.P. in connection with an exercise of the warrants by Millennium, and (b) the issuance of preferred stock and a warrant to purchase common stock to a</w:t>
      </w:r>
    </w:p>
    <w:p>
      <w:pPr>
        <w:sectPr>
          <w:pgSz w:w="11900" w:h="16838" w:orient="portrait"/>
          <w:cols w:equalWidth="0" w:num="1">
            <w:col w:w="10219"/>
          </w:cols>
          <w:pgMar w:left="240" w:top="142" w:right="1440" w:bottom="0" w:gutter="0" w:footer="0" w:header="0"/>
        </w:sectPr>
      </w:pPr>
    </w:p>
    <w:bookmarkStart w:id="63" w:name="page64"/>
    <w:bookmarkEnd w:id="63"/>
    <w:p>
      <w:pPr>
        <w:spacing w:after="0"/>
        <w:rPr>
          <w:sz w:val="20"/>
          <w:szCs w:val="20"/>
          <w:color w:val="auto"/>
        </w:rPr>
      </w:pPr>
      <w:r>
        <w:rPr>
          <w:rFonts w:ascii="Courier New" w:cs="Courier New" w:eastAsia="Courier New" w:hAnsi="Courier New"/>
          <w:sz w:val="18"/>
          <w:szCs w:val="18"/>
          <w:color w:val="auto"/>
        </w:rPr>
        <w:t>wholly owned subsidiary of Millennium.</w:t>
      </w:r>
    </w:p>
    <w:p>
      <w:pPr>
        <w:spacing w:after="0" w:line="201" w:lineRule="exact"/>
        <w:rPr>
          <w:sz w:val="20"/>
          <w:szCs w:val="20"/>
          <w:color w:val="auto"/>
        </w:rPr>
      </w:pPr>
    </w:p>
    <w:p>
      <w:pPr>
        <w:jc w:val="center"/>
        <w:ind w:right="2200"/>
        <w:spacing w:after="0"/>
        <w:rPr>
          <w:sz w:val="20"/>
          <w:szCs w:val="20"/>
          <w:color w:val="auto"/>
        </w:rPr>
      </w:pPr>
      <w:r>
        <w:rPr>
          <w:rFonts w:ascii="Courier New" w:cs="Courier New" w:eastAsia="Courier New" w:hAnsi="Courier New"/>
          <w:sz w:val="18"/>
          <w:szCs w:val="18"/>
          <w:color w:val="auto"/>
        </w:rPr>
        <w:t>64</w:t>
      </w:r>
    </w:p>
    <w:p>
      <w:pPr>
        <w:spacing w:after="0" w:line="201" w:lineRule="exact"/>
        <w:rPr>
          <w:sz w:val="20"/>
          <w:szCs w:val="20"/>
          <w:color w:val="auto"/>
        </w:rPr>
      </w:pPr>
    </w:p>
    <w:p>
      <w:pPr>
        <w:jc w:val="center"/>
        <w:ind w:right="22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200" w:firstLine="421"/>
        <w:spacing w:after="0" w:line="236"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STEMCELLS, INC.</w:t>
      </w:r>
    </w:p>
    <w:p>
      <w:pPr>
        <w:sectPr>
          <w:pgSz w:w="11900" w:h="16838" w:orient="portrait"/>
          <w:cols w:equalWidth="0" w:num="1">
            <w:col w:w="10640"/>
          </w:cols>
          <w:pgMar w:left="240" w:top="136" w:right="1019" w:bottom="0" w:gutter="0" w:footer="0" w:header="0"/>
        </w:sectPr>
      </w:pPr>
    </w:p>
    <w:p>
      <w:pPr>
        <w:spacing w:after="0" w:line="207"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8"/>
          <w:szCs w:val="18"/>
          <w:color w:val="auto"/>
        </w:rPr>
        <w:t>/s/ MARTIN MCGLYNN</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8"/>
          <w:szCs w:val="18"/>
          <w:color w:val="auto"/>
        </w:rPr>
        <w:t>Martin McGlynn</w:t>
      </w:r>
    </w:p>
    <w:p>
      <w:pPr>
        <w:jc w:val="center"/>
        <w:spacing w:after="0" w:line="238" w:lineRule="auto"/>
        <w:rPr>
          <w:sz w:val="20"/>
          <w:szCs w:val="20"/>
          <w:color w:val="auto"/>
        </w:rPr>
      </w:pPr>
      <w:r>
        <w:rPr>
          <w:rFonts w:ascii="Courier New" w:cs="Courier New" w:eastAsia="Courier New" w:hAnsi="Courier New"/>
          <w:sz w:val="18"/>
          <w:szCs w:val="18"/>
          <w:color w:val="auto"/>
        </w:rPr>
        <w:t>PRESIDENT AND CHIEF EXECUTIVE OFFICER</w:t>
      </w:r>
    </w:p>
    <w:p>
      <w:pPr>
        <w:spacing w:after="0" w:line="200" w:lineRule="exact"/>
        <w:rPr>
          <w:sz w:val="20"/>
          <w:szCs w:val="20"/>
          <w:color w:val="auto"/>
        </w:rPr>
      </w:pPr>
    </w:p>
    <w:p>
      <w:pPr>
        <w:sectPr>
          <w:pgSz w:w="11900" w:h="16838" w:orient="portrait"/>
          <w:cols w:equalWidth="0" w:num="2">
            <w:col w:w="6120" w:space="200"/>
            <w:col w:w="4320"/>
          </w:cols>
          <w:pgMar w:left="240" w:top="136" w:right="1019" w:bottom="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March 6, 2002</w:t>
      </w:r>
    </w:p>
    <w:p>
      <w:pPr>
        <w:spacing w:after="0" w:line="207" w:lineRule="exact"/>
        <w:rPr>
          <w:sz w:val="20"/>
          <w:szCs w:val="20"/>
          <w:color w:val="auto"/>
        </w:rPr>
      </w:pPr>
    </w:p>
    <w:p>
      <w:pPr>
        <w:ind w:right="2520" w:firstLine="421"/>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SIGNATURE</w:t>
      </w:r>
    </w:p>
    <w:p>
      <w:pPr>
        <w:ind w:left="160"/>
        <w:spacing w:after="0" w:line="238" w:lineRule="auto"/>
        <w:rPr>
          <w:sz w:val="20"/>
          <w:szCs w:val="20"/>
          <w:color w:val="auto"/>
        </w:rPr>
      </w:pPr>
      <w:r>
        <w:rPr>
          <w:rFonts w:ascii="Courier New" w:cs="Courier New" w:eastAsia="Courier New" w:hAnsi="Courier New"/>
          <w:sz w:val="18"/>
          <w:szCs w:val="18"/>
          <w:color w:val="auto"/>
        </w:rPr>
        <w:t>CAPACITY</w:t>
      </w:r>
    </w:p>
    <w:p>
      <w:pPr>
        <w:ind w:left="60"/>
        <w:spacing w:after="0"/>
        <w:rPr>
          <w:sz w:val="20"/>
          <w:szCs w:val="20"/>
          <w:color w:val="auto"/>
        </w:rPr>
      </w:pPr>
      <w:r>
        <w:rPr>
          <w:rFonts w:ascii="Courier New" w:cs="Courier New" w:eastAsia="Courier New" w:hAnsi="Courier New"/>
          <w:sz w:val="18"/>
          <w:szCs w:val="18"/>
          <w:color w:val="auto"/>
        </w:rPr>
        <w:t>DATE -----</w:t>
      </w:r>
    </w:p>
    <w:p>
      <w:pPr>
        <w:ind w:left="580" w:hanging="525"/>
        <w:spacing w:after="0" w:line="237" w:lineRule="auto"/>
        <w:tabs>
          <w:tab w:leader="none" w:pos="58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9480"/>
        <w:spacing w:after="0"/>
        <w:rPr>
          <w:sz w:val="20"/>
          <w:szCs w:val="20"/>
          <w:color w:val="auto"/>
        </w:rPr>
      </w:pPr>
      <w:r>
        <w:rPr>
          <w:rFonts w:ascii="Courier New" w:cs="Courier New" w:eastAsia="Courier New" w:hAnsi="Courier New"/>
          <w:sz w:val="18"/>
          <w:szCs w:val="18"/>
          <w:color w:val="auto"/>
        </w:rPr>
        <w:t>President</w:t>
      </w:r>
    </w:p>
    <w:p>
      <w:pPr>
        <w:jc w:val="center"/>
        <w:ind w:right="9480"/>
        <w:spacing w:after="0" w:line="237" w:lineRule="auto"/>
        <w:rPr>
          <w:sz w:val="20"/>
          <w:szCs w:val="20"/>
          <w:color w:val="auto"/>
        </w:rPr>
      </w:pPr>
      <w:r>
        <w:rPr>
          <w:rFonts w:ascii="Courier New" w:cs="Courier New" w:eastAsia="Courier New" w:hAnsi="Courier New"/>
          <w:sz w:val="18"/>
          <w:szCs w:val="18"/>
          <w:color w:val="auto"/>
        </w:rPr>
        <w:t>and Chief</w:t>
      </w:r>
    </w:p>
    <w:p>
      <w:pPr>
        <w:jc w:val="center"/>
        <w:ind w:right="9480"/>
        <w:spacing w:after="0" w:line="238" w:lineRule="auto"/>
        <w:rPr>
          <w:sz w:val="20"/>
          <w:szCs w:val="20"/>
          <w:color w:val="auto"/>
        </w:rPr>
      </w:pPr>
      <w:r>
        <w:rPr>
          <w:rFonts w:ascii="Courier New" w:cs="Courier New" w:eastAsia="Courier New" w:hAnsi="Courier New"/>
          <w:sz w:val="18"/>
          <w:szCs w:val="18"/>
          <w:color w:val="auto"/>
        </w:rPr>
        <w:t>/s/ MARTIN</w:t>
      </w:r>
    </w:p>
    <w:p>
      <w:pPr>
        <w:jc w:val="center"/>
        <w:ind w:right="9480"/>
        <w:spacing w:after="0"/>
        <w:rPr>
          <w:sz w:val="20"/>
          <w:szCs w:val="20"/>
          <w:color w:val="auto"/>
        </w:rPr>
      </w:pPr>
      <w:r>
        <w:rPr>
          <w:rFonts w:ascii="Courier New" w:cs="Courier New" w:eastAsia="Courier New" w:hAnsi="Courier New"/>
          <w:sz w:val="18"/>
          <w:szCs w:val="18"/>
          <w:color w:val="auto"/>
        </w:rPr>
        <w:t>MCGLYNN</w:t>
      </w:r>
    </w:p>
    <w:p>
      <w:pPr>
        <w:jc w:val="center"/>
        <w:ind w:right="9480"/>
        <w:spacing w:after="0" w:line="237" w:lineRule="auto"/>
        <w:rPr>
          <w:sz w:val="20"/>
          <w:szCs w:val="20"/>
          <w:color w:val="auto"/>
        </w:rPr>
      </w:pPr>
      <w:r>
        <w:rPr>
          <w:rFonts w:ascii="Courier New" w:cs="Courier New" w:eastAsia="Courier New" w:hAnsi="Courier New"/>
          <w:sz w:val="18"/>
          <w:szCs w:val="18"/>
          <w:color w:val="auto"/>
        </w:rPr>
        <w:t>Executive</w:t>
      </w:r>
    </w:p>
    <w:p>
      <w:pPr>
        <w:jc w:val="center"/>
        <w:ind w:right="9480"/>
        <w:spacing w:after="0"/>
        <w:rPr>
          <w:sz w:val="20"/>
          <w:szCs w:val="20"/>
          <w:color w:val="auto"/>
        </w:rPr>
      </w:pPr>
      <w:r>
        <w:rPr>
          <w:rFonts w:ascii="Courier New" w:cs="Courier New" w:eastAsia="Courier New" w:hAnsi="Courier New"/>
          <w:sz w:val="18"/>
          <w:szCs w:val="18"/>
          <w:color w:val="auto"/>
        </w:rPr>
        <w:t>Officer</w:t>
      </w:r>
    </w:p>
    <w:p>
      <w:pPr>
        <w:jc w:val="center"/>
        <w:ind w:right="9480"/>
        <w:spacing w:after="0" w:line="237" w:lineRule="auto"/>
        <w:rPr>
          <w:sz w:val="20"/>
          <w:szCs w:val="20"/>
          <w:color w:val="auto"/>
        </w:rPr>
      </w:pPr>
      <w:r>
        <w:rPr>
          <w:rFonts w:ascii="Courier New" w:cs="Courier New" w:eastAsia="Courier New" w:hAnsi="Courier New"/>
          <w:sz w:val="18"/>
          <w:szCs w:val="18"/>
          <w:color w:val="auto"/>
        </w:rPr>
        <w:t>and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w:t>
      </w:r>
    </w:p>
    <w:p>
      <w:pPr>
        <w:jc w:val="center"/>
        <w:ind w:right="9480"/>
        <w:spacing w:after="0" w:line="237" w:lineRule="auto"/>
        <w:rPr>
          <w:sz w:val="20"/>
          <w:szCs w:val="20"/>
          <w:color w:val="auto"/>
        </w:rPr>
      </w:pPr>
      <w:r>
        <w:rPr>
          <w:rFonts w:ascii="Courier New" w:cs="Courier New" w:eastAsia="Courier New" w:hAnsi="Courier New"/>
          <w:sz w:val="18"/>
          <w:szCs w:val="18"/>
          <w:color w:val="auto"/>
        </w:rPr>
        <w:t>Director</w:t>
      </w:r>
    </w:p>
    <w:p>
      <w:pPr>
        <w:jc w:val="center"/>
        <w:ind w:right="9480"/>
        <w:spacing w:after="0"/>
        <w:rPr>
          <w:sz w:val="20"/>
          <w:szCs w:val="20"/>
          <w:color w:val="auto"/>
        </w:rPr>
      </w:pPr>
      <w:r>
        <w:rPr>
          <w:rFonts w:ascii="Courier New" w:cs="Courier New" w:eastAsia="Courier New" w:hAnsi="Courier New"/>
          <w:sz w:val="18"/>
          <w:szCs w:val="18"/>
          <w:color w:val="auto"/>
        </w:rPr>
        <w:t>(principal</w:t>
      </w:r>
    </w:p>
    <w:p>
      <w:pPr>
        <w:jc w:val="center"/>
        <w:ind w:right="9480"/>
        <w:spacing w:after="0" w:line="237" w:lineRule="auto"/>
        <w:rPr>
          <w:sz w:val="20"/>
          <w:szCs w:val="20"/>
          <w:color w:val="auto"/>
        </w:rPr>
      </w:pPr>
      <w:r>
        <w:rPr>
          <w:rFonts w:ascii="Courier New" w:cs="Courier New" w:eastAsia="Courier New" w:hAnsi="Courier New"/>
          <w:sz w:val="18"/>
          <w:szCs w:val="18"/>
          <w:color w:val="auto"/>
        </w:rPr>
        <w:t>March 6,</w:t>
      </w:r>
    </w:p>
    <w:p>
      <w:pPr>
        <w:jc w:val="center"/>
        <w:ind w:right="9480"/>
        <w:spacing w:after="0"/>
        <w:rPr>
          <w:sz w:val="20"/>
          <w:szCs w:val="20"/>
          <w:color w:val="auto"/>
        </w:rPr>
      </w:pPr>
      <w:r>
        <w:rPr>
          <w:rFonts w:ascii="Courier New" w:cs="Courier New" w:eastAsia="Courier New" w:hAnsi="Courier New"/>
          <w:sz w:val="18"/>
          <w:szCs w:val="18"/>
          <w:color w:val="auto"/>
        </w:rPr>
        <w:t>2002</w:t>
      </w:r>
    </w:p>
    <w:p>
      <w:pPr>
        <w:jc w:val="center"/>
        <w:ind w:right="9480"/>
        <w:spacing w:after="0" w:line="237" w:lineRule="auto"/>
        <w:rPr>
          <w:sz w:val="20"/>
          <w:szCs w:val="20"/>
          <w:color w:val="auto"/>
        </w:rPr>
      </w:pPr>
      <w:r>
        <w:rPr>
          <w:rFonts w:ascii="Courier New" w:cs="Courier New" w:eastAsia="Courier New" w:hAnsi="Courier New"/>
          <w:sz w:val="18"/>
          <w:szCs w:val="18"/>
          <w:color w:val="auto"/>
        </w:rPr>
        <w:t>Martin</w:t>
      </w:r>
    </w:p>
    <w:p>
      <w:pPr>
        <w:jc w:val="center"/>
        <w:ind w:right="9480"/>
        <w:spacing w:after="0" w:line="238" w:lineRule="auto"/>
        <w:rPr>
          <w:sz w:val="20"/>
          <w:szCs w:val="20"/>
          <w:color w:val="auto"/>
        </w:rPr>
      </w:pPr>
      <w:r>
        <w:rPr>
          <w:rFonts w:ascii="Courier New" w:cs="Courier New" w:eastAsia="Courier New" w:hAnsi="Courier New"/>
          <w:sz w:val="18"/>
          <w:szCs w:val="18"/>
          <w:color w:val="auto"/>
        </w:rPr>
        <w:t>McGlynn</w:t>
      </w:r>
    </w:p>
    <w:p>
      <w:pPr>
        <w:jc w:val="center"/>
        <w:ind w:right="9480"/>
        <w:spacing w:after="0"/>
        <w:rPr>
          <w:sz w:val="20"/>
          <w:szCs w:val="20"/>
          <w:color w:val="auto"/>
        </w:rPr>
      </w:pPr>
      <w:r>
        <w:rPr>
          <w:rFonts w:ascii="Courier New" w:cs="Courier New" w:eastAsia="Courier New" w:hAnsi="Courier New"/>
          <w:sz w:val="18"/>
          <w:szCs w:val="18"/>
          <w:color w:val="auto"/>
        </w:rPr>
        <w:t>executive</w:t>
      </w:r>
    </w:p>
    <w:p>
      <w:pPr>
        <w:jc w:val="center"/>
        <w:ind w:right="9480"/>
        <w:spacing w:after="0" w:line="237" w:lineRule="auto"/>
        <w:rPr>
          <w:sz w:val="20"/>
          <w:szCs w:val="20"/>
          <w:color w:val="auto"/>
        </w:rPr>
      </w:pPr>
      <w:r>
        <w:rPr>
          <w:rFonts w:ascii="Courier New" w:cs="Courier New" w:eastAsia="Courier New" w:hAnsi="Courier New"/>
          <w:sz w:val="18"/>
          <w:szCs w:val="18"/>
          <w:color w:val="auto"/>
        </w:rPr>
        <w:t>officer)</w:t>
      </w:r>
    </w:p>
    <w:p>
      <w:pPr>
        <w:ind w:left="60"/>
        <w:spacing w:after="0"/>
        <w:rPr>
          <w:sz w:val="20"/>
          <w:szCs w:val="20"/>
          <w:color w:val="auto"/>
        </w:rPr>
      </w:pPr>
      <w:r>
        <w:rPr>
          <w:rFonts w:ascii="Courier New" w:cs="Courier New" w:eastAsia="Courier New" w:hAnsi="Courier New"/>
          <w:sz w:val="18"/>
          <w:szCs w:val="18"/>
          <w:color w:val="auto"/>
        </w:rPr>
        <w:t>Controller</w:t>
      </w:r>
    </w:p>
    <w:p>
      <w:pPr>
        <w:ind w:left="60"/>
        <w:spacing w:after="0" w:line="237" w:lineRule="auto"/>
        <w:rPr>
          <w:sz w:val="20"/>
          <w:szCs w:val="20"/>
          <w:color w:val="auto"/>
        </w:rPr>
      </w:pPr>
      <w:r>
        <w:rPr>
          <w:rFonts w:ascii="Courier New" w:cs="Courier New" w:eastAsia="Courier New" w:hAnsi="Courier New"/>
          <w:sz w:val="18"/>
          <w:szCs w:val="18"/>
          <w:color w:val="auto"/>
        </w:rPr>
        <w:t>and Acting</w:t>
      </w:r>
    </w:p>
    <w:p>
      <w:pPr>
        <w:ind w:left="100"/>
        <w:spacing w:after="0"/>
        <w:rPr>
          <w:sz w:val="20"/>
          <w:szCs w:val="20"/>
          <w:color w:val="auto"/>
        </w:rPr>
      </w:pPr>
      <w:r>
        <w:rPr>
          <w:rFonts w:ascii="Courier New" w:cs="Courier New" w:eastAsia="Courier New" w:hAnsi="Courier New"/>
          <w:sz w:val="18"/>
          <w:szCs w:val="18"/>
          <w:color w:val="auto"/>
        </w:rPr>
        <w:t>Chief /s/</w:t>
      </w:r>
    </w:p>
    <w:p>
      <w:pPr>
        <w:ind w:left="260"/>
        <w:spacing w:after="0" w:line="237" w:lineRule="auto"/>
        <w:rPr>
          <w:sz w:val="20"/>
          <w:szCs w:val="20"/>
          <w:color w:val="auto"/>
        </w:rPr>
      </w:pPr>
      <w:r>
        <w:rPr>
          <w:rFonts w:ascii="Courier New" w:cs="Courier New" w:eastAsia="Courier New" w:hAnsi="Courier New"/>
          <w:sz w:val="18"/>
          <w:szCs w:val="18"/>
          <w:color w:val="auto"/>
        </w:rPr>
        <w:t>GEORGE</w:t>
      </w:r>
    </w:p>
    <w:p>
      <w:pPr>
        <w:ind w:left="320"/>
        <w:spacing w:after="0"/>
        <w:rPr>
          <w:sz w:val="20"/>
          <w:szCs w:val="20"/>
          <w:color w:val="auto"/>
        </w:rPr>
      </w:pPr>
      <w:r>
        <w:rPr>
          <w:rFonts w:ascii="Courier New" w:cs="Courier New" w:eastAsia="Courier New" w:hAnsi="Courier New"/>
          <w:sz w:val="18"/>
          <w:szCs w:val="18"/>
          <w:color w:val="auto"/>
        </w:rPr>
        <w:t>KOSHY</w:t>
      </w:r>
    </w:p>
    <w:p>
      <w:pPr>
        <w:ind w:left="100"/>
        <w:spacing w:after="0" w:line="237" w:lineRule="auto"/>
        <w:rPr>
          <w:sz w:val="20"/>
          <w:szCs w:val="20"/>
          <w:color w:val="auto"/>
        </w:rPr>
      </w:pPr>
      <w:r>
        <w:rPr>
          <w:rFonts w:ascii="Courier New" w:cs="Courier New" w:eastAsia="Courier New" w:hAnsi="Courier New"/>
          <w:sz w:val="18"/>
          <w:szCs w:val="18"/>
          <w:color w:val="auto"/>
        </w:rPr>
        <w:t>Financial</w:t>
      </w:r>
    </w:p>
    <w:p>
      <w:pPr>
        <w:ind w:left="60"/>
        <w:spacing w:after="0" w:line="238" w:lineRule="auto"/>
        <w:rPr>
          <w:sz w:val="20"/>
          <w:szCs w:val="20"/>
          <w:color w:val="auto"/>
        </w:rPr>
      </w:pPr>
      <w:r>
        <w:rPr>
          <w:rFonts w:ascii="Courier New" w:cs="Courier New" w:eastAsia="Courier New" w:hAnsi="Courier New"/>
          <w:sz w:val="18"/>
          <w:szCs w:val="18"/>
          <w:color w:val="auto"/>
        </w:rPr>
        <w:t>Officer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9480"/>
        <w:spacing w:after="0"/>
        <w:rPr>
          <w:sz w:val="20"/>
          <w:szCs w:val="20"/>
          <w:color w:val="auto"/>
        </w:rPr>
      </w:pPr>
      <w:r>
        <w:rPr>
          <w:rFonts w:ascii="Courier New" w:cs="Courier New" w:eastAsia="Courier New" w:hAnsi="Courier New"/>
          <w:sz w:val="18"/>
          <w:szCs w:val="18"/>
          <w:color w:val="auto"/>
        </w:rPr>
        <w:t>-</w:t>
      </w:r>
    </w:p>
    <w:p>
      <w:pPr>
        <w:jc w:val="center"/>
        <w:ind w:right="9480"/>
        <w:spacing w:after="0" w:line="237" w:lineRule="auto"/>
        <w:rPr>
          <w:sz w:val="20"/>
          <w:szCs w:val="20"/>
          <w:color w:val="auto"/>
        </w:rPr>
      </w:pPr>
      <w:r>
        <w:rPr>
          <w:rFonts w:ascii="Courier New" w:cs="Courier New" w:eastAsia="Courier New" w:hAnsi="Courier New"/>
          <w:sz w:val="18"/>
          <w:szCs w:val="18"/>
          <w:color w:val="auto"/>
        </w:rPr>
        <w:t>(principal</w:t>
      </w:r>
    </w:p>
    <w:p>
      <w:pPr>
        <w:jc w:val="center"/>
        <w:ind w:right="9480"/>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9480"/>
        <w:spacing w:after="0"/>
        <w:rPr>
          <w:sz w:val="20"/>
          <w:szCs w:val="20"/>
          <w:color w:val="auto"/>
        </w:rPr>
      </w:pPr>
      <w:r>
        <w:rPr>
          <w:rFonts w:ascii="Courier New" w:cs="Courier New" w:eastAsia="Courier New" w:hAnsi="Courier New"/>
          <w:sz w:val="18"/>
          <w:szCs w:val="18"/>
          <w:color w:val="auto"/>
        </w:rPr>
        <w:t>March 6,</w:t>
      </w:r>
    </w:p>
    <w:p>
      <w:pPr>
        <w:jc w:val="center"/>
        <w:ind w:right="9480"/>
        <w:spacing w:after="0" w:line="237" w:lineRule="auto"/>
        <w:rPr>
          <w:sz w:val="20"/>
          <w:szCs w:val="20"/>
          <w:color w:val="auto"/>
        </w:rPr>
      </w:pPr>
      <w:r>
        <w:rPr>
          <w:rFonts w:ascii="Courier New" w:cs="Courier New" w:eastAsia="Courier New" w:hAnsi="Courier New"/>
          <w:sz w:val="18"/>
          <w:szCs w:val="18"/>
          <w:color w:val="auto"/>
        </w:rPr>
        <w:t>2002</w:t>
      </w:r>
    </w:p>
    <w:p>
      <w:pPr>
        <w:jc w:val="center"/>
        <w:ind w:right="9480"/>
        <w:spacing w:after="0"/>
        <w:rPr>
          <w:sz w:val="20"/>
          <w:szCs w:val="20"/>
          <w:color w:val="auto"/>
        </w:rPr>
      </w:pPr>
      <w:r>
        <w:rPr>
          <w:rFonts w:ascii="Courier New" w:cs="Courier New" w:eastAsia="Courier New" w:hAnsi="Courier New"/>
          <w:sz w:val="18"/>
          <w:szCs w:val="18"/>
          <w:color w:val="auto"/>
        </w:rPr>
        <w:t>George</w:t>
      </w:r>
    </w:p>
    <w:p>
      <w:pPr>
        <w:jc w:val="center"/>
        <w:ind w:right="9480"/>
        <w:spacing w:after="0" w:line="237" w:lineRule="auto"/>
        <w:rPr>
          <w:sz w:val="20"/>
          <w:szCs w:val="20"/>
          <w:color w:val="auto"/>
        </w:rPr>
      </w:pPr>
      <w:r>
        <w:rPr>
          <w:rFonts w:ascii="Courier New" w:cs="Courier New" w:eastAsia="Courier New" w:hAnsi="Courier New"/>
          <w:sz w:val="18"/>
          <w:szCs w:val="18"/>
          <w:color w:val="auto"/>
        </w:rPr>
        <w:t>Koshy</w:t>
      </w:r>
    </w:p>
    <w:p>
      <w:pPr>
        <w:jc w:val="center"/>
        <w:ind w:right="9480"/>
        <w:spacing w:after="0"/>
        <w:rPr>
          <w:sz w:val="20"/>
          <w:szCs w:val="20"/>
          <w:color w:val="auto"/>
        </w:rPr>
      </w:pPr>
      <w:r>
        <w:rPr>
          <w:rFonts w:ascii="Courier New" w:cs="Courier New" w:eastAsia="Courier New" w:hAnsi="Courier New"/>
          <w:sz w:val="18"/>
          <w:szCs w:val="18"/>
          <w:color w:val="auto"/>
        </w:rPr>
        <w:t>officer</w:t>
      </w:r>
    </w:p>
    <w:p>
      <w:pPr>
        <w:jc w:val="center"/>
        <w:ind w:right="9480"/>
        <w:spacing w:after="0" w:line="237" w:lineRule="auto"/>
        <w:rPr>
          <w:sz w:val="20"/>
          <w:szCs w:val="20"/>
          <w:color w:val="auto"/>
        </w:rPr>
      </w:pPr>
      <w:r>
        <w:rPr>
          <w:rFonts w:ascii="Courier New" w:cs="Courier New" w:eastAsia="Courier New" w:hAnsi="Courier New"/>
          <w:sz w:val="18"/>
          <w:szCs w:val="18"/>
          <w:color w:val="auto"/>
        </w:rPr>
        <w:t>and</w:t>
      </w:r>
    </w:p>
    <w:p>
      <w:pPr>
        <w:jc w:val="center"/>
        <w:ind w:right="9480"/>
        <w:spacing w:after="0" w:line="238" w:lineRule="auto"/>
        <w:rPr>
          <w:sz w:val="20"/>
          <w:szCs w:val="20"/>
          <w:color w:val="auto"/>
        </w:rPr>
      </w:pPr>
      <w:r>
        <w:rPr>
          <w:rFonts w:ascii="Courier New" w:cs="Courier New" w:eastAsia="Courier New" w:hAnsi="Courier New"/>
          <w:sz w:val="18"/>
          <w:szCs w:val="18"/>
          <w:color w:val="auto"/>
        </w:rPr>
        <w:t>principal</w:t>
      </w:r>
    </w:p>
    <w:p>
      <w:pPr>
        <w:jc w:val="center"/>
        <w:ind w:right="9480"/>
        <w:spacing w:after="0"/>
        <w:rPr>
          <w:sz w:val="20"/>
          <w:szCs w:val="20"/>
          <w:color w:val="auto"/>
        </w:rPr>
      </w:pPr>
      <w:r>
        <w:rPr>
          <w:rFonts w:ascii="Courier New" w:cs="Courier New" w:eastAsia="Courier New" w:hAnsi="Courier New"/>
          <w:sz w:val="18"/>
          <w:szCs w:val="18"/>
          <w:color w:val="auto"/>
        </w:rPr>
        <w:t>accounting</w:t>
      </w:r>
    </w:p>
    <w:p>
      <w:pPr>
        <w:jc w:val="center"/>
        <w:ind w:right="9480"/>
        <w:spacing w:after="0" w:line="237" w:lineRule="auto"/>
        <w:rPr>
          <w:sz w:val="20"/>
          <w:szCs w:val="20"/>
          <w:color w:val="auto"/>
        </w:rPr>
      </w:pPr>
      <w:r>
        <w:rPr>
          <w:rFonts w:ascii="Courier New" w:cs="Courier New" w:eastAsia="Courier New" w:hAnsi="Courier New"/>
          <w:sz w:val="18"/>
          <w:szCs w:val="18"/>
          <w:color w:val="auto"/>
        </w:rPr>
        <w:t>officer)</w:t>
      </w:r>
    </w:p>
    <w:p>
      <w:pPr>
        <w:jc w:val="center"/>
        <w:ind w:right="9480"/>
        <w:spacing w:after="0"/>
        <w:rPr>
          <w:sz w:val="20"/>
          <w:szCs w:val="20"/>
          <w:color w:val="auto"/>
        </w:rPr>
      </w:pPr>
      <w:r>
        <w:rPr>
          <w:rFonts w:ascii="Courier New" w:cs="Courier New" w:eastAsia="Courier New" w:hAnsi="Courier New"/>
          <w:sz w:val="18"/>
          <w:szCs w:val="18"/>
          <w:color w:val="auto"/>
        </w:rPr>
        <w:t>/s/ MARK</w:t>
      </w:r>
    </w:p>
    <w:p>
      <w:pPr>
        <w:jc w:val="center"/>
        <w:ind w:right="9480"/>
        <w:spacing w:after="0" w:line="237" w:lineRule="auto"/>
        <w:rPr>
          <w:sz w:val="20"/>
          <w:szCs w:val="20"/>
          <w:color w:val="auto"/>
        </w:rPr>
      </w:pPr>
      <w:r>
        <w:rPr>
          <w:rFonts w:ascii="Courier New" w:cs="Courier New" w:eastAsia="Courier New" w:hAnsi="Courier New"/>
          <w:sz w:val="18"/>
          <w:szCs w:val="18"/>
          <w:color w:val="auto"/>
        </w:rPr>
        <w:t>J. LEVIN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9480"/>
        <w:spacing w:after="0" w:line="238" w:lineRule="auto"/>
        <w:rPr>
          <w:sz w:val="20"/>
          <w:szCs w:val="20"/>
          <w:color w:val="auto"/>
        </w:rPr>
      </w:pPr>
      <w:r>
        <w:rPr>
          <w:rFonts w:ascii="Courier New" w:cs="Courier New" w:eastAsia="Courier New" w:hAnsi="Courier New"/>
          <w:sz w:val="18"/>
          <w:szCs w:val="18"/>
          <w:color w:val="auto"/>
        </w:rPr>
        <w:t>--</w:t>
      </w:r>
    </w:p>
    <w:p>
      <w:pPr>
        <w:jc w:val="center"/>
        <w:ind w:right="9480"/>
        <w:spacing w:after="0"/>
        <w:rPr>
          <w:sz w:val="20"/>
          <w:szCs w:val="20"/>
          <w:color w:val="auto"/>
        </w:rPr>
      </w:pPr>
      <w:r>
        <w:rPr>
          <w:rFonts w:ascii="Courier New" w:cs="Courier New" w:eastAsia="Courier New" w:hAnsi="Courier New"/>
          <w:sz w:val="18"/>
          <w:szCs w:val="18"/>
          <w:color w:val="auto"/>
        </w:rPr>
        <w:t>Director</w:t>
      </w:r>
    </w:p>
    <w:p>
      <w:pPr>
        <w:sectPr>
          <w:pgSz w:w="11900" w:h="16838" w:orient="portrait"/>
          <w:cols w:equalWidth="0" w:num="1">
            <w:col w:w="10640"/>
          </w:cols>
          <w:pgMar w:left="240" w:top="136" w:right="1019" w:bottom="0" w:gutter="0" w:footer="0" w:header="0"/>
          <w:type w:val="continuous"/>
        </w:sectPr>
      </w:pPr>
    </w:p>
    <w:bookmarkStart w:id="64" w:name="page65"/>
    <w:bookmarkEnd w:id="64"/>
    <w:p>
      <w:pPr>
        <w:ind w:left="160"/>
        <w:spacing w:after="0"/>
        <w:rPr>
          <w:sz w:val="20"/>
          <w:szCs w:val="20"/>
          <w:color w:val="auto"/>
        </w:rPr>
      </w:pPr>
      <w:r>
        <w:rPr>
          <w:rFonts w:ascii="Courier New" w:cs="Courier New" w:eastAsia="Courier New" w:hAnsi="Courier New"/>
          <w:sz w:val="18"/>
          <w:szCs w:val="18"/>
          <w:color w:val="auto"/>
        </w:rPr>
        <w:t>March 6,</w:t>
      </w:r>
    </w:p>
    <w:p>
      <w:pPr>
        <w:ind w:left="100"/>
        <w:spacing w:after="0" w:line="238" w:lineRule="auto"/>
        <w:rPr>
          <w:sz w:val="20"/>
          <w:szCs w:val="20"/>
          <w:color w:val="auto"/>
        </w:rPr>
      </w:pPr>
      <w:r>
        <w:rPr>
          <w:rFonts w:ascii="Courier New" w:cs="Courier New" w:eastAsia="Courier New" w:hAnsi="Courier New"/>
          <w:sz w:val="18"/>
          <w:szCs w:val="18"/>
          <w:color w:val="auto"/>
        </w:rPr>
        <w:t>2002 Mark</w:t>
      </w:r>
    </w:p>
    <w:p>
      <w:pPr>
        <w:ind w:left="60"/>
        <w:spacing w:after="0"/>
        <w:rPr>
          <w:sz w:val="20"/>
          <w:szCs w:val="20"/>
          <w:color w:val="auto"/>
        </w:rPr>
      </w:pPr>
      <w:r>
        <w:rPr>
          <w:rFonts w:ascii="Courier New" w:cs="Courier New" w:eastAsia="Courier New" w:hAnsi="Courier New"/>
          <w:sz w:val="18"/>
          <w:szCs w:val="18"/>
          <w:color w:val="auto"/>
        </w:rPr>
        <w:t>J. Levin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9059"/>
        <w:spacing w:after="0"/>
        <w:rPr>
          <w:sz w:val="20"/>
          <w:szCs w:val="20"/>
          <w:color w:val="auto"/>
        </w:rPr>
      </w:pPr>
      <w:r>
        <w:rPr>
          <w:rFonts w:ascii="Courier New" w:cs="Courier New" w:eastAsia="Courier New" w:hAnsi="Courier New"/>
          <w:sz w:val="18"/>
          <w:szCs w:val="18"/>
          <w:color w:val="auto"/>
        </w:rPr>
        <w:t>--</w:t>
      </w:r>
    </w:p>
    <w:p>
      <w:pPr>
        <w:jc w:val="center"/>
        <w:ind w:right="9059"/>
        <w:spacing w:after="0" w:line="237" w:lineRule="auto"/>
        <w:rPr>
          <w:sz w:val="20"/>
          <w:szCs w:val="20"/>
          <w:color w:val="auto"/>
        </w:rPr>
      </w:pPr>
      <w:r>
        <w:rPr>
          <w:rFonts w:ascii="Courier New" w:cs="Courier New" w:eastAsia="Courier New" w:hAnsi="Courier New"/>
          <w:sz w:val="18"/>
          <w:szCs w:val="18"/>
          <w:color w:val="auto"/>
        </w:rPr>
        <w:t>Director</w:t>
      </w:r>
    </w:p>
    <w:p>
      <w:pPr>
        <w:jc w:val="center"/>
        <w:ind w:right="9059"/>
        <w:spacing w:after="0"/>
        <w:rPr>
          <w:sz w:val="20"/>
          <w:szCs w:val="20"/>
          <w:color w:val="auto"/>
        </w:rPr>
      </w:pPr>
      <w:r>
        <w:rPr>
          <w:rFonts w:ascii="Courier New" w:cs="Courier New" w:eastAsia="Courier New" w:hAnsi="Courier New"/>
          <w:sz w:val="18"/>
          <w:szCs w:val="18"/>
          <w:color w:val="auto"/>
        </w:rPr>
        <w:t>March 6,</w:t>
      </w:r>
    </w:p>
    <w:p>
      <w:pPr>
        <w:jc w:val="center"/>
        <w:ind w:right="9059"/>
        <w:spacing w:after="0" w:line="237" w:lineRule="auto"/>
        <w:rPr>
          <w:sz w:val="20"/>
          <w:szCs w:val="20"/>
          <w:color w:val="auto"/>
        </w:rPr>
      </w:pPr>
      <w:r>
        <w:rPr>
          <w:rFonts w:ascii="Courier New" w:cs="Courier New" w:eastAsia="Courier New" w:hAnsi="Courier New"/>
          <w:sz w:val="18"/>
          <w:szCs w:val="18"/>
          <w:color w:val="auto"/>
        </w:rPr>
        <w:t>2002</w:t>
      </w:r>
    </w:p>
    <w:p>
      <w:pPr>
        <w:jc w:val="center"/>
        <w:ind w:right="9059"/>
        <w:spacing w:after="0" w:line="238" w:lineRule="auto"/>
        <w:rPr>
          <w:sz w:val="20"/>
          <w:szCs w:val="20"/>
          <w:color w:val="auto"/>
        </w:rPr>
      </w:pPr>
      <w:r>
        <w:rPr>
          <w:rFonts w:ascii="Courier New" w:cs="Courier New" w:eastAsia="Courier New" w:hAnsi="Courier New"/>
          <w:sz w:val="18"/>
          <w:szCs w:val="18"/>
          <w:color w:val="auto"/>
        </w:rPr>
        <w:t>Ricardo B.</w:t>
      </w:r>
    </w:p>
    <w:p>
      <w:pPr>
        <w:jc w:val="center"/>
        <w:ind w:right="9059"/>
        <w:spacing w:after="0"/>
        <w:rPr>
          <w:sz w:val="20"/>
          <w:szCs w:val="20"/>
          <w:color w:val="auto"/>
        </w:rPr>
      </w:pPr>
      <w:r>
        <w:rPr>
          <w:rFonts w:ascii="Courier New" w:cs="Courier New" w:eastAsia="Courier New" w:hAnsi="Courier New"/>
          <w:sz w:val="18"/>
          <w:szCs w:val="18"/>
          <w:color w:val="auto"/>
        </w:rPr>
        <w:t>Levy,</w:t>
      </w:r>
    </w:p>
    <w:p>
      <w:pPr>
        <w:jc w:val="center"/>
        <w:ind w:right="9059"/>
        <w:spacing w:after="0" w:line="237" w:lineRule="auto"/>
        <w:rPr>
          <w:sz w:val="20"/>
          <w:szCs w:val="20"/>
          <w:color w:val="auto"/>
        </w:rPr>
      </w:pPr>
      <w:r>
        <w:rPr>
          <w:rFonts w:ascii="Courier New" w:cs="Courier New" w:eastAsia="Courier New" w:hAnsi="Courier New"/>
          <w:sz w:val="18"/>
          <w:szCs w:val="18"/>
          <w:color w:val="auto"/>
        </w:rPr>
        <w:t>Ph.D. /s/</w:t>
      </w:r>
    </w:p>
    <w:p>
      <w:pPr>
        <w:jc w:val="center"/>
        <w:ind w:right="9059"/>
        <w:spacing w:after="0"/>
        <w:rPr>
          <w:sz w:val="20"/>
          <w:szCs w:val="20"/>
          <w:color w:val="auto"/>
        </w:rPr>
      </w:pPr>
      <w:r>
        <w:rPr>
          <w:rFonts w:ascii="Courier New" w:cs="Courier New" w:eastAsia="Courier New" w:hAnsi="Courier New"/>
          <w:sz w:val="18"/>
          <w:szCs w:val="18"/>
          <w:color w:val="auto"/>
        </w:rPr>
        <w:t>ROGER</w:t>
      </w:r>
    </w:p>
    <w:p>
      <w:pPr>
        <w:spacing w:after="0" w:line="237" w:lineRule="auto"/>
        <w:rPr>
          <w:sz w:val="20"/>
          <w:szCs w:val="20"/>
          <w:color w:val="auto"/>
        </w:rPr>
      </w:pPr>
      <w:r>
        <w:rPr>
          <w:rFonts w:ascii="Courier New" w:cs="Courier New" w:eastAsia="Courier New" w:hAnsi="Courier New"/>
          <w:sz w:val="18"/>
          <w:szCs w:val="18"/>
          <w:color w:val="auto"/>
        </w:rPr>
        <w:t>PERLMUTTER,</w:t>
      </w:r>
    </w:p>
    <w:p>
      <w:pPr>
        <w:ind w:left="60"/>
        <w:spacing w:after="0"/>
        <w:rPr>
          <w:sz w:val="20"/>
          <w:szCs w:val="20"/>
          <w:color w:val="auto"/>
        </w:rPr>
      </w:pPr>
      <w:r>
        <w:rPr>
          <w:rFonts w:ascii="Courier New" w:cs="Courier New" w:eastAsia="Courier New" w:hAnsi="Courier New"/>
          <w:sz w:val="18"/>
          <w:szCs w:val="18"/>
          <w:color w:val="auto"/>
        </w:rPr>
        <w:t>M.D.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w:t>
      </w:r>
    </w:p>
    <w:p>
      <w:pPr>
        <w:ind w:left="160"/>
        <w:spacing w:after="0"/>
        <w:rPr>
          <w:sz w:val="20"/>
          <w:szCs w:val="20"/>
          <w:color w:val="auto"/>
        </w:rPr>
      </w:pPr>
      <w:r>
        <w:rPr>
          <w:rFonts w:ascii="Courier New" w:cs="Courier New" w:eastAsia="Courier New" w:hAnsi="Courier New"/>
          <w:sz w:val="18"/>
          <w:szCs w:val="18"/>
          <w:color w:val="auto"/>
        </w:rPr>
        <w:t>Director</w:t>
      </w:r>
    </w:p>
    <w:p>
      <w:pPr>
        <w:ind w:left="160"/>
        <w:spacing w:after="0" w:line="237" w:lineRule="auto"/>
        <w:rPr>
          <w:sz w:val="20"/>
          <w:szCs w:val="20"/>
          <w:color w:val="auto"/>
        </w:rPr>
      </w:pPr>
      <w:r>
        <w:rPr>
          <w:rFonts w:ascii="Courier New" w:cs="Courier New" w:eastAsia="Courier New" w:hAnsi="Courier New"/>
          <w:sz w:val="18"/>
          <w:szCs w:val="18"/>
          <w:color w:val="auto"/>
        </w:rPr>
        <w:t>March 6,</w:t>
      </w:r>
    </w:p>
    <w:p>
      <w:pPr>
        <w:ind w:left="60"/>
        <w:spacing w:after="0"/>
        <w:rPr>
          <w:sz w:val="20"/>
          <w:szCs w:val="20"/>
          <w:color w:val="auto"/>
        </w:rPr>
      </w:pPr>
      <w:r>
        <w:rPr>
          <w:rFonts w:ascii="Courier New" w:cs="Courier New" w:eastAsia="Courier New" w:hAnsi="Courier New"/>
          <w:sz w:val="18"/>
          <w:szCs w:val="18"/>
          <w:color w:val="auto"/>
        </w:rPr>
        <w:t>2002 Roger</w:t>
      </w:r>
    </w:p>
    <w:p>
      <w:pPr>
        <w:spacing w:after="0" w:line="237" w:lineRule="auto"/>
        <w:rPr>
          <w:sz w:val="20"/>
          <w:szCs w:val="20"/>
          <w:color w:val="auto"/>
        </w:rPr>
      </w:pPr>
      <w:r>
        <w:rPr>
          <w:rFonts w:ascii="Courier New" w:cs="Courier New" w:eastAsia="Courier New" w:hAnsi="Courier New"/>
          <w:sz w:val="18"/>
          <w:szCs w:val="18"/>
          <w:color w:val="auto"/>
        </w:rPr>
        <w:t>Perlmutter,</w:t>
      </w:r>
    </w:p>
    <w:p>
      <w:pPr>
        <w:ind w:left="60"/>
        <w:spacing w:after="0"/>
        <w:rPr>
          <w:sz w:val="20"/>
          <w:szCs w:val="20"/>
          <w:color w:val="auto"/>
        </w:rPr>
      </w:pPr>
      <w:r>
        <w:rPr>
          <w:rFonts w:ascii="Courier New" w:cs="Courier New" w:eastAsia="Courier New" w:hAnsi="Courier New"/>
          <w:sz w:val="18"/>
          <w:szCs w:val="18"/>
          <w:color w:val="auto"/>
        </w:rPr>
        <w:t>M.D.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w:t>
      </w:r>
    </w:p>
    <w:p>
      <w:pPr>
        <w:jc w:val="center"/>
        <w:ind w:right="9059"/>
        <w:spacing w:after="0"/>
        <w:rPr>
          <w:sz w:val="20"/>
          <w:szCs w:val="20"/>
          <w:color w:val="auto"/>
        </w:rPr>
      </w:pPr>
      <w:r>
        <w:rPr>
          <w:rFonts w:ascii="Courier New" w:cs="Courier New" w:eastAsia="Courier New" w:hAnsi="Courier New"/>
          <w:sz w:val="18"/>
          <w:szCs w:val="18"/>
          <w:color w:val="auto"/>
        </w:rPr>
        <w:t>Director,</w:t>
      </w:r>
    </w:p>
    <w:p>
      <w:pPr>
        <w:jc w:val="center"/>
        <w:ind w:right="9059"/>
        <w:spacing w:after="0" w:line="237" w:lineRule="auto"/>
        <w:rPr>
          <w:sz w:val="20"/>
          <w:szCs w:val="20"/>
          <w:color w:val="auto"/>
        </w:rPr>
      </w:pPr>
      <w:r>
        <w:rPr>
          <w:rFonts w:ascii="Courier New" w:cs="Courier New" w:eastAsia="Courier New" w:hAnsi="Courier New"/>
          <w:sz w:val="18"/>
          <w:szCs w:val="18"/>
          <w:color w:val="auto"/>
        </w:rPr>
        <w:t>Chairman</w:t>
      </w:r>
    </w:p>
    <w:p>
      <w:pPr>
        <w:jc w:val="center"/>
        <w:ind w:right="9059"/>
        <w:spacing w:after="0"/>
        <w:rPr>
          <w:sz w:val="20"/>
          <w:szCs w:val="20"/>
          <w:color w:val="auto"/>
        </w:rPr>
      </w:pPr>
      <w:r>
        <w:rPr>
          <w:rFonts w:ascii="Courier New" w:cs="Courier New" w:eastAsia="Courier New" w:hAnsi="Courier New"/>
          <w:sz w:val="18"/>
          <w:szCs w:val="18"/>
          <w:color w:val="auto"/>
        </w:rPr>
        <w:t>of the</w:t>
      </w:r>
    </w:p>
    <w:p>
      <w:pPr>
        <w:jc w:val="center"/>
        <w:ind w:right="9059"/>
        <w:spacing w:after="0" w:line="237" w:lineRule="auto"/>
        <w:rPr>
          <w:sz w:val="20"/>
          <w:szCs w:val="20"/>
          <w:color w:val="auto"/>
        </w:rPr>
      </w:pPr>
      <w:r>
        <w:rPr>
          <w:rFonts w:ascii="Courier New" w:cs="Courier New" w:eastAsia="Courier New" w:hAnsi="Courier New"/>
          <w:sz w:val="18"/>
          <w:szCs w:val="18"/>
          <w:color w:val="auto"/>
        </w:rPr>
        <w:t>March 6,</w:t>
      </w:r>
    </w:p>
    <w:p>
      <w:pPr>
        <w:jc w:val="center"/>
        <w:ind w:right="9059"/>
        <w:spacing w:after="0" w:line="238" w:lineRule="auto"/>
        <w:rPr>
          <w:sz w:val="20"/>
          <w:szCs w:val="20"/>
          <w:color w:val="auto"/>
        </w:rPr>
      </w:pPr>
      <w:r>
        <w:rPr>
          <w:rFonts w:ascii="Courier New" w:cs="Courier New" w:eastAsia="Courier New" w:hAnsi="Courier New"/>
          <w:sz w:val="18"/>
          <w:szCs w:val="18"/>
          <w:color w:val="auto"/>
        </w:rPr>
        <w:t>2002 John</w:t>
      </w:r>
    </w:p>
    <w:p>
      <w:pPr>
        <w:jc w:val="center"/>
        <w:ind w:right="9059"/>
        <w:spacing w:after="0"/>
        <w:rPr>
          <w:sz w:val="20"/>
          <w:szCs w:val="20"/>
          <w:color w:val="auto"/>
        </w:rPr>
      </w:pPr>
      <w:r>
        <w:rPr>
          <w:rFonts w:ascii="Courier New" w:cs="Courier New" w:eastAsia="Courier New" w:hAnsi="Courier New"/>
          <w:sz w:val="18"/>
          <w:szCs w:val="18"/>
          <w:color w:val="auto"/>
        </w:rPr>
        <w:t>J.</w:t>
      </w:r>
    </w:p>
    <w:p>
      <w:pPr>
        <w:jc w:val="center"/>
        <w:ind w:right="9059"/>
        <w:spacing w:after="0" w:line="237" w:lineRule="auto"/>
        <w:rPr>
          <w:sz w:val="20"/>
          <w:szCs w:val="20"/>
          <w:color w:val="auto"/>
        </w:rPr>
      </w:pPr>
      <w:r>
        <w:rPr>
          <w:rFonts w:ascii="Courier New" w:cs="Courier New" w:eastAsia="Courier New" w:hAnsi="Courier New"/>
          <w:sz w:val="18"/>
          <w:szCs w:val="18"/>
          <w:color w:val="auto"/>
        </w:rPr>
        <w:t>Schwartz,</w:t>
      </w:r>
    </w:p>
    <w:p>
      <w:pPr>
        <w:jc w:val="center"/>
        <w:ind w:right="9059"/>
        <w:spacing w:after="0"/>
        <w:rPr>
          <w:sz w:val="20"/>
          <w:szCs w:val="20"/>
          <w:color w:val="auto"/>
        </w:rPr>
      </w:pPr>
      <w:r>
        <w:rPr>
          <w:rFonts w:ascii="Courier New" w:cs="Courier New" w:eastAsia="Courier New" w:hAnsi="Courier New"/>
          <w:sz w:val="18"/>
          <w:szCs w:val="18"/>
          <w:color w:val="auto"/>
        </w:rPr>
        <w:t>Ph.D.</w:t>
      </w:r>
    </w:p>
    <w:p>
      <w:pPr>
        <w:jc w:val="center"/>
        <w:ind w:right="9059"/>
        <w:spacing w:after="0" w:line="237" w:lineRule="auto"/>
        <w:rPr>
          <w:sz w:val="20"/>
          <w:szCs w:val="20"/>
          <w:color w:val="auto"/>
        </w:rPr>
      </w:pPr>
      <w:r>
        <w:rPr>
          <w:rFonts w:ascii="Courier New" w:cs="Courier New" w:eastAsia="Courier New" w:hAnsi="Courier New"/>
          <w:sz w:val="18"/>
          <w:szCs w:val="18"/>
          <w:color w:val="auto"/>
        </w:rPr>
        <w:t>Board /s/</w:t>
      </w:r>
    </w:p>
    <w:p>
      <w:pPr>
        <w:ind w:left="100"/>
        <w:spacing w:after="0"/>
        <w:rPr>
          <w:sz w:val="20"/>
          <w:szCs w:val="20"/>
          <w:color w:val="auto"/>
        </w:rPr>
      </w:pPr>
      <w:r>
        <w:rPr>
          <w:rFonts w:ascii="Courier New" w:cs="Courier New" w:eastAsia="Courier New" w:hAnsi="Courier New"/>
          <w:sz w:val="18"/>
          <w:szCs w:val="18"/>
          <w:color w:val="auto"/>
        </w:rPr>
        <w:t>IRVING L.</w:t>
      </w:r>
    </w:p>
    <w:p>
      <w:pPr>
        <w:ind w:left="100"/>
        <w:spacing w:after="0" w:line="237" w:lineRule="auto"/>
        <w:rPr>
          <w:sz w:val="20"/>
          <w:szCs w:val="20"/>
          <w:color w:val="auto"/>
        </w:rPr>
      </w:pPr>
      <w:r>
        <w:rPr>
          <w:rFonts w:ascii="Courier New" w:cs="Courier New" w:eastAsia="Courier New" w:hAnsi="Courier New"/>
          <w:sz w:val="18"/>
          <w:szCs w:val="18"/>
          <w:color w:val="auto"/>
        </w:rPr>
        <w:t>WEISSMAN,</w:t>
      </w:r>
    </w:p>
    <w:p>
      <w:pPr>
        <w:ind w:left="60"/>
        <w:spacing w:after="0" w:line="238" w:lineRule="auto"/>
        <w:rPr>
          <w:sz w:val="20"/>
          <w:szCs w:val="20"/>
          <w:color w:val="auto"/>
        </w:rPr>
      </w:pPr>
      <w:r>
        <w:rPr>
          <w:rFonts w:ascii="Courier New" w:cs="Courier New" w:eastAsia="Courier New" w:hAnsi="Courier New"/>
          <w:sz w:val="18"/>
          <w:szCs w:val="18"/>
          <w:color w:val="auto"/>
        </w:rPr>
        <w:t>M.D.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w:t>
      </w:r>
    </w:p>
    <w:p>
      <w:pPr>
        <w:jc w:val="center"/>
        <w:ind w:right="9059"/>
        <w:spacing w:after="0"/>
        <w:rPr>
          <w:sz w:val="20"/>
          <w:szCs w:val="20"/>
          <w:color w:val="auto"/>
        </w:rPr>
      </w:pPr>
      <w:r>
        <w:rPr>
          <w:rFonts w:ascii="Courier New" w:cs="Courier New" w:eastAsia="Courier New" w:hAnsi="Courier New"/>
          <w:sz w:val="18"/>
          <w:szCs w:val="18"/>
          <w:color w:val="auto"/>
        </w:rPr>
        <w:t>Director</w:t>
      </w:r>
    </w:p>
    <w:p>
      <w:pPr>
        <w:jc w:val="center"/>
        <w:ind w:right="9059"/>
        <w:spacing w:after="0" w:line="237" w:lineRule="auto"/>
        <w:rPr>
          <w:sz w:val="20"/>
          <w:szCs w:val="20"/>
          <w:color w:val="auto"/>
        </w:rPr>
      </w:pPr>
      <w:r>
        <w:rPr>
          <w:rFonts w:ascii="Courier New" w:cs="Courier New" w:eastAsia="Courier New" w:hAnsi="Courier New"/>
          <w:sz w:val="18"/>
          <w:szCs w:val="18"/>
          <w:color w:val="auto"/>
        </w:rPr>
        <w:t>March 6,</w:t>
      </w:r>
    </w:p>
    <w:p>
      <w:pPr>
        <w:jc w:val="center"/>
        <w:ind w:right="9059"/>
        <w:spacing w:after="0"/>
        <w:rPr>
          <w:sz w:val="20"/>
          <w:szCs w:val="20"/>
          <w:color w:val="auto"/>
        </w:rPr>
      </w:pPr>
      <w:r>
        <w:rPr>
          <w:rFonts w:ascii="Courier New" w:cs="Courier New" w:eastAsia="Courier New" w:hAnsi="Courier New"/>
          <w:sz w:val="18"/>
          <w:szCs w:val="18"/>
          <w:color w:val="auto"/>
        </w:rPr>
        <w:t>2002</w:t>
      </w:r>
    </w:p>
    <w:p>
      <w:pPr>
        <w:jc w:val="center"/>
        <w:ind w:right="9059"/>
        <w:spacing w:after="0" w:line="237" w:lineRule="auto"/>
        <w:rPr>
          <w:sz w:val="20"/>
          <w:szCs w:val="20"/>
          <w:color w:val="auto"/>
        </w:rPr>
      </w:pPr>
      <w:r>
        <w:rPr>
          <w:rFonts w:ascii="Courier New" w:cs="Courier New" w:eastAsia="Courier New" w:hAnsi="Courier New"/>
          <w:sz w:val="18"/>
          <w:szCs w:val="18"/>
          <w:color w:val="auto"/>
        </w:rPr>
        <w:t>Irving L.</w:t>
      </w:r>
    </w:p>
    <w:p>
      <w:pPr>
        <w:jc w:val="center"/>
        <w:ind w:right="9059"/>
        <w:spacing w:after="0" w:line="238" w:lineRule="auto"/>
        <w:rPr>
          <w:sz w:val="20"/>
          <w:szCs w:val="20"/>
          <w:color w:val="auto"/>
        </w:rPr>
      </w:pPr>
      <w:r>
        <w:rPr>
          <w:rFonts w:ascii="Courier New" w:cs="Courier New" w:eastAsia="Courier New" w:hAnsi="Courier New"/>
          <w:sz w:val="18"/>
          <w:szCs w:val="18"/>
          <w:color w:val="auto"/>
        </w:rPr>
        <w:t>Weissman,</w:t>
      </w:r>
    </w:p>
    <w:p>
      <w:pPr>
        <w:jc w:val="center"/>
        <w:ind w:right="9059"/>
        <w:spacing w:after="0"/>
        <w:rPr>
          <w:sz w:val="20"/>
          <w:szCs w:val="20"/>
          <w:color w:val="auto"/>
        </w:rPr>
      </w:pPr>
      <w:r>
        <w:rPr>
          <w:rFonts w:ascii="Courier New" w:cs="Courier New" w:eastAsia="Courier New" w:hAnsi="Courier New"/>
          <w:sz w:val="18"/>
          <w:szCs w:val="18"/>
          <w:color w:val="auto"/>
        </w:rPr>
        <w:t>M.D.</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65</w:t>
      </w:r>
    </w:p>
    <w:p>
      <w:pPr>
        <w:spacing w:after="0" w:line="201" w:lineRule="exact"/>
        <w:rPr>
          <w:sz w:val="20"/>
          <w:szCs w:val="20"/>
          <w:color w:val="auto"/>
        </w:rPr>
      </w:pPr>
    </w:p>
    <w:p>
      <w:pPr>
        <w:jc w:val="right"/>
        <w:ind w:right="5359"/>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EXHIBIT NO.</w:t>
      </w:r>
    </w:p>
    <w:p>
      <w:pPr>
        <w:jc w:val="center"/>
        <w:ind w:right="8639"/>
        <w:spacing w:after="0" w:line="238" w:lineRule="auto"/>
        <w:rPr>
          <w:sz w:val="20"/>
          <w:szCs w:val="20"/>
          <w:color w:val="auto"/>
        </w:rPr>
      </w:pPr>
      <w:r>
        <w:rPr>
          <w:rFonts w:ascii="Courier New" w:cs="Courier New" w:eastAsia="Courier New" w:hAnsi="Courier New"/>
          <w:sz w:val="18"/>
          <w:szCs w:val="18"/>
          <w:color w:val="auto"/>
        </w:rPr>
        <w:t>TITLE OR</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DESCRIPTION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------ 3.1*</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Restated</w:t>
      </w:r>
    </w:p>
    <w:p>
      <w:pPr>
        <w:spacing w:after="0" w:line="4" w:lineRule="exact"/>
        <w:rPr>
          <w:rFonts w:ascii="Courier New" w:cs="Courier New" w:eastAsia="Courier New" w:hAnsi="Courier New"/>
          <w:sz w:val="18"/>
          <w:szCs w:val="18"/>
          <w:color w:val="auto"/>
        </w:rPr>
      </w:pPr>
    </w:p>
    <w:p>
      <w:pPr>
        <w:jc w:val="center"/>
        <w:ind w:left="120" w:right="867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Certificate of Incorporation of the Registrant</w:t>
      </w:r>
    </w:p>
    <w:p>
      <w:pPr>
        <w:jc w:val="center"/>
        <w:ind w:right="8639" w:firstLine="105"/>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3.2++ Amended and Restated By-Laws of the Registrant. 4.1* Specimen Common Stock Certificate. 4.2++++ Form of Warrant</w:t>
      </w:r>
    </w:p>
    <w:p>
      <w:pPr>
        <w:sectPr>
          <w:pgSz w:w="11900" w:h="16838" w:orient="portrait"/>
          <w:cols w:equalWidth="0" w:num="1">
            <w:col w:w="10219"/>
          </w:cols>
          <w:pgMar w:left="240" w:top="136" w:right="1440" w:bottom="0" w:gutter="0" w:footer="0" w:header="0"/>
        </w:sectPr>
      </w:pPr>
    </w:p>
    <w:bookmarkStart w:id="65" w:name="page66"/>
    <w:bookmarkEnd w:id="65"/>
    <w:p>
      <w:pPr>
        <w:jc w:val="center"/>
        <w:ind w:right="8639"/>
        <w:spacing w:after="0"/>
        <w:rPr>
          <w:sz w:val="20"/>
          <w:szCs w:val="20"/>
          <w:color w:val="auto"/>
        </w:rPr>
      </w:pPr>
      <w:r>
        <w:rPr>
          <w:rFonts w:ascii="Courier New" w:cs="Courier New" w:eastAsia="Courier New" w:hAnsi="Courier New"/>
          <w:sz w:val="18"/>
          <w:szCs w:val="18"/>
          <w:color w:val="auto"/>
        </w:rPr>
        <w:t>Certificate</w:t>
      </w:r>
    </w:p>
    <w:p>
      <w:pPr>
        <w:jc w:val="center"/>
        <w:ind w:right="8639"/>
        <w:spacing w:after="0" w:line="238" w:lineRule="auto"/>
        <w:rPr>
          <w:sz w:val="20"/>
          <w:szCs w:val="20"/>
          <w:color w:val="auto"/>
        </w:rPr>
      </w:pPr>
      <w:r>
        <w:rPr>
          <w:rFonts w:ascii="Courier New" w:cs="Courier New" w:eastAsia="Courier New" w:hAnsi="Courier New"/>
          <w:sz w:val="18"/>
          <w:szCs w:val="18"/>
          <w:color w:val="auto"/>
        </w:rPr>
        <w:t>issued to a</w:t>
      </w:r>
    </w:p>
    <w:p>
      <w:pPr>
        <w:jc w:val="center"/>
        <w:ind w:right="8639"/>
        <w:spacing w:after="0"/>
        <w:rPr>
          <w:sz w:val="20"/>
          <w:szCs w:val="20"/>
          <w:color w:val="auto"/>
        </w:rPr>
      </w:pPr>
      <w:r>
        <w:rPr>
          <w:rFonts w:ascii="Courier New" w:cs="Courier New" w:eastAsia="Courier New" w:hAnsi="Courier New"/>
          <w:sz w:val="18"/>
          <w:szCs w:val="18"/>
          <w:color w:val="auto"/>
        </w:rPr>
        <w:t>certain</w:t>
      </w:r>
    </w:p>
    <w:p>
      <w:pPr>
        <w:jc w:val="center"/>
        <w:ind w:right="8639"/>
        <w:spacing w:after="0" w:line="237" w:lineRule="auto"/>
        <w:rPr>
          <w:sz w:val="20"/>
          <w:szCs w:val="20"/>
          <w:color w:val="auto"/>
        </w:rPr>
      </w:pPr>
      <w:r>
        <w:rPr>
          <w:rFonts w:ascii="Courier New" w:cs="Courier New" w:eastAsia="Courier New" w:hAnsi="Courier New"/>
          <w:sz w:val="18"/>
          <w:szCs w:val="18"/>
          <w:color w:val="auto"/>
        </w:rPr>
        <w:t>purchaser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the</w:t>
      </w:r>
    </w:p>
    <w:p>
      <w:pPr>
        <w:jc w:val="center"/>
        <w:ind w:right="8639"/>
        <w:spacing w:after="0"/>
        <w:rPr>
          <w:sz w:val="20"/>
          <w:szCs w:val="20"/>
          <w:color w:val="auto"/>
        </w:rPr>
      </w:pPr>
      <w:r>
        <w:rPr>
          <w:rFonts w:ascii="Courier New" w:cs="Courier New" w:eastAsia="Courier New" w:hAnsi="Courier New"/>
          <w:sz w:val="18"/>
          <w:szCs w:val="18"/>
          <w:color w:val="auto"/>
        </w:rPr>
        <w:t>Registrant's</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Common Stock in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April 1995.</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4.3X Warrant to</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Stock--Mark</w:t>
      </w:r>
    </w:p>
    <w:p>
      <w:pPr>
        <w:jc w:val="center"/>
        <w:ind w:right="8639"/>
        <w:spacing w:after="0" w:line="238" w:lineRule="auto"/>
        <w:rPr>
          <w:sz w:val="20"/>
          <w:szCs w:val="20"/>
          <w:color w:val="auto"/>
        </w:rPr>
      </w:pPr>
      <w:r>
        <w:rPr>
          <w:rFonts w:ascii="Courier New" w:cs="Courier New" w:eastAsia="Courier New" w:hAnsi="Courier New"/>
          <w:sz w:val="18"/>
          <w:szCs w:val="18"/>
          <w:color w:val="auto"/>
        </w:rPr>
        <w:t>Angelo 4.4X</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Stock--Robert</w:t>
      </w:r>
    </w:p>
    <w:p>
      <w:pPr>
        <w:jc w:val="center"/>
        <w:ind w:right="8639"/>
        <w:spacing w:after="0" w:line="238" w:lineRule="auto"/>
        <w:rPr>
          <w:sz w:val="20"/>
          <w:szCs w:val="20"/>
          <w:color w:val="auto"/>
        </w:rPr>
      </w:pPr>
      <w:r>
        <w:rPr>
          <w:rFonts w:ascii="Courier New" w:cs="Courier New" w:eastAsia="Courier New" w:hAnsi="Courier New"/>
          <w:sz w:val="18"/>
          <w:szCs w:val="18"/>
          <w:color w:val="auto"/>
        </w:rPr>
        <w:t>Farrell 4.5X</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Stock--Joseph</w:t>
      </w:r>
    </w:p>
    <w:p>
      <w:pPr>
        <w:jc w:val="center"/>
        <w:ind w:right="8639"/>
        <w:spacing w:after="0" w:line="238" w:lineRule="auto"/>
        <w:rPr>
          <w:sz w:val="20"/>
          <w:szCs w:val="20"/>
          <w:color w:val="auto"/>
        </w:rPr>
      </w:pPr>
      <w:r>
        <w:rPr>
          <w:rFonts w:ascii="Courier New" w:cs="Courier New" w:eastAsia="Courier New" w:hAnsi="Courier New"/>
          <w:sz w:val="18"/>
          <w:szCs w:val="18"/>
          <w:color w:val="auto"/>
        </w:rPr>
        <w:t>Donahue 4.6X</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Stock--Hunter</w:t>
      </w:r>
    </w:p>
    <w:p>
      <w:pPr>
        <w:jc w:val="center"/>
        <w:ind w:right="8639"/>
        <w:spacing w:after="0" w:line="238" w:lineRule="auto"/>
        <w:rPr>
          <w:sz w:val="20"/>
          <w:szCs w:val="20"/>
          <w:color w:val="auto"/>
        </w:rPr>
      </w:pPr>
      <w:r>
        <w:rPr>
          <w:rFonts w:ascii="Courier New" w:cs="Courier New" w:eastAsia="Courier New" w:hAnsi="Courier New"/>
          <w:sz w:val="18"/>
          <w:szCs w:val="18"/>
          <w:color w:val="auto"/>
        </w:rPr>
        <w:t>Singer 4.7X</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Stock--May</w:t>
      </w:r>
    </w:p>
    <w:p>
      <w:pPr>
        <w:jc w:val="center"/>
        <w:ind w:right="8639"/>
        <w:spacing w:after="0" w:line="238" w:lineRule="auto"/>
        <w:rPr>
          <w:sz w:val="20"/>
          <w:szCs w:val="20"/>
          <w:color w:val="auto"/>
        </w:rPr>
      </w:pPr>
      <w:r>
        <w:rPr>
          <w:rFonts w:ascii="Courier New" w:cs="Courier New" w:eastAsia="Courier New" w:hAnsi="Courier New"/>
          <w:sz w:val="18"/>
          <w:szCs w:val="18"/>
          <w:color w:val="auto"/>
        </w:rPr>
        <w:t>Davis 4.8X</w:t>
      </w: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639"/>
        <w:spacing w:after="0" w:line="238" w:lineRule="auto"/>
        <w:rPr>
          <w:sz w:val="20"/>
          <w:szCs w:val="20"/>
          <w:color w:val="auto"/>
        </w:rPr>
      </w:pPr>
      <w:r>
        <w:rPr>
          <w:rFonts w:ascii="Courier New" w:cs="Courier New" w:eastAsia="Courier New" w:hAnsi="Courier New"/>
          <w:sz w:val="18"/>
          <w:szCs w:val="18"/>
          <w:color w:val="auto"/>
        </w:rPr>
        <w:t>Warrant 4.9X</w:t>
      </w:r>
    </w:p>
    <w:p>
      <w:pPr>
        <w:jc w:val="center"/>
        <w:ind w:right="8639"/>
        <w:spacing w:after="0"/>
        <w:rPr>
          <w:sz w:val="20"/>
          <w:szCs w:val="20"/>
          <w:color w:val="auto"/>
        </w:rPr>
      </w:pPr>
      <w:r>
        <w:rPr>
          <w:rFonts w:ascii="Courier New" w:cs="Courier New" w:eastAsia="Courier New" w:hAnsi="Courier New"/>
          <w:sz w:val="18"/>
          <w:szCs w:val="18"/>
          <w:color w:val="auto"/>
        </w:rPr>
        <w:t>Callable</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Warrant 4.10XXX</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Registration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Rights</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as of May 10,</w:t>
      </w:r>
    </w:p>
    <w:p>
      <w:pPr>
        <w:jc w:val="center"/>
        <w:ind w:right="8639"/>
        <w:spacing w:after="0" w:line="238" w:lineRule="auto"/>
        <w:rPr>
          <w:sz w:val="20"/>
          <w:szCs w:val="20"/>
          <w:color w:val="auto"/>
        </w:rPr>
      </w:pPr>
      <w:r>
        <w:rPr>
          <w:rFonts w:ascii="Courier New" w:cs="Courier New" w:eastAsia="Courier New" w:hAnsi="Courier New"/>
          <w:sz w:val="18"/>
          <w:szCs w:val="18"/>
          <w:color w:val="auto"/>
        </w:rPr>
        <w:t>2001 between</w:t>
      </w:r>
    </w:p>
    <w:p>
      <w:pPr>
        <w:jc w:val="center"/>
        <w:ind w:right="8639"/>
        <w:spacing w:after="0"/>
        <w:rPr>
          <w:sz w:val="20"/>
          <w:szCs w:val="20"/>
          <w:color w:val="auto"/>
        </w:rPr>
      </w:pPr>
      <w:r>
        <w:rPr>
          <w:rFonts w:ascii="Courier New" w:cs="Courier New" w:eastAsia="Courier New" w:hAnsi="Courier New"/>
          <w:sz w:val="18"/>
          <w:szCs w:val="18"/>
          <w:color w:val="auto"/>
        </w:rPr>
        <w:t>the Registrant</w:t>
      </w:r>
    </w:p>
    <w:p>
      <w:pPr>
        <w:jc w:val="center"/>
        <w:ind w:right="8639"/>
        <w:spacing w:after="0" w:line="237" w:lineRule="auto"/>
        <w:rPr>
          <w:sz w:val="20"/>
          <w:szCs w:val="20"/>
          <w:color w:val="auto"/>
        </w:rPr>
      </w:pPr>
      <w:r>
        <w:rPr>
          <w:rFonts w:ascii="Courier New" w:cs="Courier New" w:eastAsia="Courier New" w:hAnsi="Courier New"/>
          <w:sz w:val="18"/>
          <w:szCs w:val="18"/>
          <w:color w:val="auto"/>
        </w:rPr>
        <w:t>and Sativum</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Investments</w:t>
      </w:r>
    </w:p>
    <w:p>
      <w:pPr>
        <w:jc w:val="center"/>
        <w:ind w:right="8639"/>
        <w:spacing w:after="0"/>
        <w:rPr>
          <w:sz w:val="20"/>
          <w:szCs w:val="20"/>
          <w:color w:val="auto"/>
        </w:rPr>
      </w:pPr>
      <w:r>
        <w:rPr>
          <w:rFonts w:ascii="Courier New" w:cs="Courier New" w:eastAsia="Courier New" w:hAnsi="Courier New"/>
          <w:sz w:val="18"/>
          <w:szCs w:val="18"/>
          <w:color w:val="auto"/>
        </w:rPr>
        <w:t>Limited.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4.11XXX</w:t>
      </w:r>
    </w:p>
    <w:p>
      <w:pPr>
        <w:jc w:val="center"/>
        <w:ind w:right="8639"/>
        <w:spacing w:after="0"/>
        <w:rPr>
          <w:sz w:val="20"/>
          <w:szCs w:val="20"/>
          <w:color w:val="auto"/>
        </w:rPr>
      </w:pPr>
      <w:r>
        <w:rPr>
          <w:rFonts w:ascii="Courier New" w:cs="Courier New" w:eastAsia="Courier New" w:hAnsi="Courier New"/>
          <w:sz w:val="18"/>
          <w:szCs w:val="18"/>
          <w:color w:val="auto"/>
        </w:rPr>
        <w:t>Warrant, dated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May 10, 2001,</w:t>
      </w:r>
    </w:p>
    <w:p>
      <w:pPr>
        <w:jc w:val="center"/>
        <w:ind w:right="8639"/>
        <w:spacing w:after="0"/>
        <w:rPr>
          <w:sz w:val="20"/>
          <w:szCs w:val="20"/>
          <w:color w:val="auto"/>
        </w:rPr>
      </w:pPr>
      <w:r>
        <w:rPr>
          <w:rFonts w:ascii="Courier New" w:cs="Courier New" w:eastAsia="Courier New" w:hAnsi="Courier New"/>
          <w:sz w:val="18"/>
          <w:szCs w:val="18"/>
          <w:color w:val="auto"/>
        </w:rPr>
        <w:t>to Purchase</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639"/>
        <w:spacing w:after="0" w:line="238"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rPr>
          <w:sz w:val="20"/>
          <w:szCs w:val="20"/>
          <w:color w:val="auto"/>
        </w:rPr>
      </w:pPr>
      <w:r>
        <w:rPr>
          <w:rFonts w:ascii="Courier New" w:cs="Courier New" w:eastAsia="Courier New" w:hAnsi="Courier New"/>
          <w:sz w:val="18"/>
          <w:szCs w:val="18"/>
          <w:color w:val="auto"/>
        </w:rPr>
        <w:t>Sativum</w:t>
      </w:r>
    </w:p>
    <w:p>
      <w:pPr>
        <w:jc w:val="center"/>
        <w:ind w:right="8639"/>
        <w:spacing w:after="0" w:line="237" w:lineRule="auto"/>
        <w:rPr>
          <w:sz w:val="20"/>
          <w:szCs w:val="20"/>
          <w:color w:val="auto"/>
        </w:rPr>
      </w:pPr>
      <w:r>
        <w:rPr>
          <w:rFonts w:ascii="Courier New" w:cs="Courier New" w:eastAsia="Courier New" w:hAnsi="Courier New"/>
          <w:sz w:val="18"/>
          <w:szCs w:val="18"/>
          <w:color w:val="auto"/>
        </w:rPr>
        <w:t>Investments</w:t>
      </w:r>
    </w:p>
    <w:p>
      <w:pPr>
        <w:jc w:val="center"/>
        <w:ind w:right="8639"/>
        <w:spacing w:after="0"/>
        <w:rPr>
          <w:sz w:val="20"/>
          <w:szCs w:val="20"/>
          <w:color w:val="auto"/>
        </w:rPr>
      </w:pPr>
      <w:r>
        <w:rPr>
          <w:rFonts w:ascii="Courier New" w:cs="Courier New" w:eastAsia="Courier New" w:hAnsi="Courier New"/>
          <w:sz w:val="18"/>
          <w:szCs w:val="18"/>
          <w:color w:val="auto"/>
        </w:rPr>
        <w:t>Limited.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4.12XXX</w:t>
      </w:r>
    </w:p>
    <w:p>
      <w:pPr>
        <w:jc w:val="center"/>
        <w:ind w:right="8639"/>
        <w:spacing w:after="0"/>
        <w:rPr>
          <w:sz w:val="20"/>
          <w:szCs w:val="20"/>
          <w:color w:val="auto"/>
        </w:rPr>
      </w:pPr>
      <w:r>
        <w:rPr>
          <w:rFonts w:ascii="Courier New" w:cs="Courier New" w:eastAsia="Courier New" w:hAnsi="Courier New"/>
          <w:sz w:val="18"/>
          <w:szCs w:val="18"/>
          <w:color w:val="auto"/>
        </w:rPr>
        <w:t>Warrant, dated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May 10, 2001,</w:t>
      </w:r>
    </w:p>
    <w:p>
      <w:pPr>
        <w:jc w:val="center"/>
        <w:ind w:right="8639"/>
        <w:spacing w:after="0" w:line="238" w:lineRule="auto"/>
        <w:rPr>
          <w:sz w:val="20"/>
          <w:szCs w:val="20"/>
          <w:color w:val="auto"/>
        </w:rPr>
      </w:pPr>
      <w:r>
        <w:rPr>
          <w:rFonts w:ascii="Courier New" w:cs="Courier New" w:eastAsia="Courier New" w:hAnsi="Courier New"/>
          <w:sz w:val="18"/>
          <w:szCs w:val="18"/>
          <w:color w:val="auto"/>
        </w:rPr>
        <w:t>to Purchase</w:t>
      </w: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rPr>
          <w:sz w:val="20"/>
          <w:szCs w:val="20"/>
          <w:color w:val="auto"/>
        </w:rPr>
      </w:pPr>
      <w:r>
        <w:rPr>
          <w:rFonts w:ascii="Courier New" w:cs="Courier New" w:eastAsia="Courier New" w:hAnsi="Courier New"/>
          <w:sz w:val="18"/>
          <w:szCs w:val="18"/>
          <w:color w:val="auto"/>
        </w:rPr>
        <w:t>Pacific Crest</w:t>
      </w:r>
    </w:p>
    <w:p>
      <w:pPr>
        <w:jc w:val="center"/>
        <w:ind w:right="8639"/>
        <w:spacing w:after="0" w:line="237" w:lineRule="auto"/>
        <w:rPr>
          <w:sz w:val="20"/>
          <w:szCs w:val="20"/>
          <w:color w:val="auto"/>
        </w:rPr>
      </w:pPr>
      <w:r>
        <w:rPr>
          <w:rFonts w:ascii="Courier New" w:cs="Courier New" w:eastAsia="Courier New" w:hAnsi="Courier New"/>
          <w:sz w:val="18"/>
          <w:szCs w:val="18"/>
          <w:color w:val="auto"/>
        </w:rPr>
        <w:t>Securities,</w:t>
      </w:r>
    </w:p>
    <w:p>
      <w:pPr>
        <w:jc w:val="center"/>
        <w:ind w:right="8639"/>
        <w:spacing w:after="0"/>
        <w:rPr>
          <w:sz w:val="20"/>
          <w:szCs w:val="20"/>
          <w:color w:val="auto"/>
        </w:rPr>
      </w:pPr>
      <w:r>
        <w:rPr>
          <w:rFonts w:ascii="Courier New" w:cs="Courier New" w:eastAsia="Courier New" w:hAnsi="Courier New"/>
          <w:sz w:val="18"/>
          <w:szCs w:val="18"/>
          <w:color w:val="auto"/>
        </w:rPr>
        <w:t>Inc. 4.13XXX</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dated</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May 10, 2001 to</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Stock issued to</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Granite</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8639"/>
        <w:spacing w:after="0"/>
        <w:rPr>
          <w:sz w:val="20"/>
          <w:szCs w:val="20"/>
          <w:color w:val="auto"/>
        </w:rPr>
      </w:pPr>
      <w:r>
        <w:rPr>
          <w:rFonts w:ascii="Courier New" w:cs="Courier New" w:eastAsia="Courier New" w:hAnsi="Courier New"/>
          <w:sz w:val="18"/>
          <w:szCs w:val="18"/>
          <w:color w:val="auto"/>
        </w:rPr>
        <w:t>Group, Inc.</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4.14XXX</w:t>
      </w:r>
    </w:p>
    <w:p>
      <w:pPr>
        <w:jc w:val="center"/>
        <w:ind w:right="8639"/>
        <w:spacing w:after="0" w:line="238" w:lineRule="auto"/>
        <w:rPr>
          <w:sz w:val="20"/>
          <w:szCs w:val="20"/>
          <w:color w:val="auto"/>
        </w:rPr>
      </w:pPr>
      <w:r>
        <w:rPr>
          <w:rFonts w:ascii="Courier New" w:cs="Courier New" w:eastAsia="Courier New" w:hAnsi="Courier New"/>
          <w:sz w:val="18"/>
          <w:szCs w:val="18"/>
          <w:color w:val="auto"/>
        </w:rPr>
        <w:t>Callable</w:t>
      </w:r>
    </w:p>
    <w:p>
      <w:pPr>
        <w:jc w:val="center"/>
        <w:ind w:right="8639"/>
        <w:spacing w:after="0"/>
        <w:rPr>
          <w:sz w:val="20"/>
          <w:szCs w:val="20"/>
          <w:color w:val="auto"/>
        </w:rPr>
      </w:pPr>
      <w:r>
        <w:rPr>
          <w:rFonts w:ascii="Courier New" w:cs="Courier New" w:eastAsia="Courier New" w:hAnsi="Courier New"/>
          <w:sz w:val="18"/>
          <w:szCs w:val="18"/>
          <w:color w:val="auto"/>
        </w:rPr>
        <w:t>Warrant, dated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June 21, 2001,</w:t>
      </w:r>
    </w:p>
    <w:p>
      <w:pPr>
        <w:jc w:val="center"/>
        <w:ind w:right="8639"/>
        <w:spacing w:after="0"/>
        <w:rPr>
          <w:sz w:val="20"/>
          <w:szCs w:val="20"/>
          <w:color w:val="auto"/>
        </w:rPr>
      </w:pPr>
      <w:r>
        <w:rPr>
          <w:rFonts w:ascii="Courier New" w:cs="Courier New" w:eastAsia="Courier New" w:hAnsi="Courier New"/>
          <w:sz w:val="18"/>
          <w:szCs w:val="18"/>
          <w:color w:val="auto"/>
        </w:rPr>
        <w:t>issued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Millennium</w:t>
      </w:r>
    </w:p>
    <w:p>
      <w:pPr>
        <w:jc w:val="center"/>
        <w:ind w:right="8639"/>
        <w:spacing w:after="0"/>
        <w:rPr>
          <w:sz w:val="20"/>
          <w:szCs w:val="20"/>
          <w:color w:val="auto"/>
        </w:rPr>
      </w:pPr>
      <w:r>
        <w:rPr>
          <w:rFonts w:ascii="Courier New" w:cs="Courier New" w:eastAsia="Courier New" w:hAnsi="Courier New"/>
          <w:sz w:val="18"/>
          <w:szCs w:val="18"/>
          <w:color w:val="auto"/>
        </w:rPr>
        <w:t>Partners, L.P.</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4.15XXX Common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Stock Purchase</w:t>
      </w:r>
    </w:p>
    <w:p>
      <w:pPr>
        <w:jc w:val="center"/>
        <w:ind w:right="8639"/>
        <w:spacing w:after="0"/>
        <w:rPr>
          <w:sz w:val="20"/>
          <w:szCs w:val="20"/>
          <w:color w:val="auto"/>
        </w:rPr>
      </w:pPr>
      <w:r>
        <w:rPr>
          <w:rFonts w:ascii="Courier New" w:cs="Courier New" w:eastAsia="Courier New" w:hAnsi="Courier New"/>
          <w:sz w:val="18"/>
          <w:szCs w:val="18"/>
          <w:color w:val="auto"/>
        </w:rPr>
        <w:t>Warrant, Class</w:t>
      </w:r>
    </w:p>
    <w:p>
      <w:pPr>
        <w:jc w:val="center"/>
        <w:ind w:right="8639"/>
        <w:spacing w:after="0" w:line="237" w:lineRule="auto"/>
        <w:rPr>
          <w:sz w:val="20"/>
          <w:szCs w:val="20"/>
          <w:color w:val="auto"/>
        </w:rPr>
      </w:pPr>
      <w:r>
        <w:rPr>
          <w:rFonts w:ascii="Courier New" w:cs="Courier New" w:eastAsia="Courier New" w:hAnsi="Courier New"/>
          <w:sz w:val="18"/>
          <w:szCs w:val="18"/>
          <w:color w:val="auto"/>
        </w:rPr>
        <w:t>A, dated June</w:t>
      </w:r>
    </w:p>
    <w:p>
      <w:pPr>
        <w:jc w:val="center"/>
        <w:ind w:right="8639"/>
        <w:spacing w:after="0"/>
        <w:rPr>
          <w:sz w:val="20"/>
          <w:szCs w:val="20"/>
          <w:color w:val="auto"/>
        </w:rPr>
      </w:pPr>
      <w:r>
        <w:rPr>
          <w:rFonts w:ascii="Courier New" w:cs="Courier New" w:eastAsia="Courier New" w:hAnsi="Courier New"/>
          <w:sz w:val="18"/>
          <w:szCs w:val="18"/>
          <w:color w:val="auto"/>
        </w:rPr>
        <w:t>21, 2001,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rPr>
          <w:sz w:val="20"/>
          <w:szCs w:val="20"/>
          <w:color w:val="auto"/>
        </w:rPr>
      </w:pPr>
      <w:r>
        <w:rPr>
          <w:rFonts w:ascii="Courier New" w:cs="Courier New" w:eastAsia="Courier New" w:hAnsi="Courier New"/>
          <w:sz w:val="18"/>
          <w:szCs w:val="18"/>
          <w:color w:val="auto"/>
        </w:rPr>
        <w:t>Millennium</w:t>
      </w:r>
    </w:p>
    <w:p>
      <w:pPr>
        <w:sectPr>
          <w:pgSz w:w="11900" w:h="16838" w:orient="portrait"/>
          <w:cols w:equalWidth="0" w:num="1">
            <w:col w:w="10219"/>
          </w:cols>
          <w:pgMar w:left="240" w:top="136" w:right="1440" w:bottom="0" w:gutter="0" w:footer="0" w:header="0"/>
        </w:sectPr>
      </w:pPr>
    </w:p>
    <w:bookmarkStart w:id="66" w:name="page67"/>
    <w:bookmarkEnd w:id="66"/>
    <w:p>
      <w:pPr>
        <w:jc w:val="center"/>
        <w:ind w:right="8639"/>
        <w:spacing w:after="0"/>
        <w:rPr>
          <w:sz w:val="20"/>
          <w:szCs w:val="20"/>
          <w:color w:val="auto"/>
        </w:rPr>
      </w:pPr>
      <w:r>
        <w:rPr>
          <w:rFonts w:ascii="Courier New" w:cs="Courier New" w:eastAsia="Courier New" w:hAnsi="Courier New"/>
          <w:sz w:val="18"/>
          <w:szCs w:val="18"/>
          <w:color w:val="auto"/>
        </w:rPr>
        <w:t>Partners, L.P.</w:t>
      </w:r>
    </w:p>
    <w:p>
      <w:pPr>
        <w:jc w:val="center"/>
        <w:ind w:right="8639"/>
        <w:spacing w:after="0" w:line="238" w:lineRule="auto"/>
        <w:rPr>
          <w:sz w:val="20"/>
          <w:szCs w:val="20"/>
          <w:color w:val="auto"/>
        </w:rPr>
      </w:pPr>
      <w:r>
        <w:rPr>
          <w:rFonts w:ascii="Courier New" w:cs="Courier New" w:eastAsia="Courier New" w:hAnsi="Courier New"/>
          <w:sz w:val="18"/>
          <w:szCs w:val="18"/>
          <w:color w:val="auto"/>
        </w:rPr>
        <w:t>4.16[**]</w:t>
      </w:r>
    </w:p>
    <w:p>
      <w:pPr>
        <w:jc w:val="center"/>
        <w:ind w:right="8639"/>
        <w:spacing w:after="0"/>
        <w:rPr>
          <w:sz w:val="20"/>
          <w:szCs w:val="20"/>
          <w:color w:val="auto"/>
        </w:rPr>
      </w:pPr>
      <w:r>
        <w:rPr>
          <w:rFonts w:ascii="Courier New" w:cs="Courier New" w:eastAsia="Courier New" w:hAnsi="Courier New"/>
          <w:sz w:val="18"/>
          <w:szCs w:val="18"/>
          <w:color w:val="auto"/>
        </w:rPr>
        <w:t>Certificate of</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Designations of</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Powers,</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Preferences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Relative,</w:t>
      </w:r>
    </w:p>
    <w:p>
      <w:pPr>
        <w:jc w:val="center"/>
        <w:ind w:right="8639"/>
        <w:spacing w:after="0" w:line="238" w:lineRule="auto"/>
        <w:rPr>
          <w:sz w:val="20"/>
          <w:szCs w:val="20"/>
          <w:color w:val="auto"/>
        </w:rPr>
      </w:pPr>
      <w:r>
        <w:rPr>
          <w:rFonts w:ascii="Courier New" w:cs="Courier New" w:eastAsia="Courier New" w:hAnsi="Courier New"/>
          <w:sz w:val="18"/>
          <w:szCs w:val="18"/>
          <w:color w:val="auto"/>
        </w:rPr>
        <w:t>Participating,</w:t>
      </w:r>
    </w:p>
    <w:p>
      <w:pPr>
        <w:jc w:val="center"/>
        <w:ind w:right="8639"/>
        <w:spacing w:after="0"/>
        <w:rPr>
          <w:sz w:val="20"/>
          <w:szCs w:val="20"/>
          <w:color w:val="auto"/>
        </w:rPr>
      </w:pPr>
      <w:r>
        <w:rPr>
          <w:rFonts w:ascii="Courier New" w:cs="Courier New" w:eastAsia="Courier New" w:hAnsi="Courier New"/>
          <w:sz w:val="18"/>
          <w:szCs w:val="18"/>
          <w:color w:val="auto"/>
        </w:rPr>
        <w:t>Optional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other Special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Rights of</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and</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Qualifications,</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Limitations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Restrictions</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Thereof of 3%</w:t>
      </w:r>
    </w:p>
    <w:p>
      <w:pPr>
        <w:jc w:val="center"/>
        <w:ind w:right="8639"/>
        <w:spacing w:after="0"/>
        <w:rPr>
          <w:sz w:val="20"/>
          <w:szCs w:val="20"/>
          <w:color w:val="auto"/>
        </w:rPr>
      </w:pPr>
      <w:r>
        <w:rPr>
          <w:rFonts w:ascii="Courier New" w:cs="Courier New" w:eastAsia="Courier New" w:hAnsi="Courier New"/>
          <w:sz w:val="18"/>
          <w:szCs w:val="18"/>
          <w:color w:val="auto"/>
        </w:rPr>
        <w:t>Cumulative</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Convertible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for StemCells,</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Inc. 4.17[**]</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Riverview</w:t>
      </w:r>
    </w:p>
    <w:p>
      <w:pPr>
        <w:jc w:val="center"/>
        <w:ind w:right="8639"/>
        <w:spacing w:after="0"/>
        <w:rPr>
          <w:sz w:val="20"/>
          <w:szCs w:val="20"/>
          <w:color w:val="auto"/>
        </w:rPr>
      </w:pPr>
      <w:r>
        <w:rPr>
          <w:rFonts w:ascii="Courier New" w:cs="Courier New" w:eastAsia="Courier New" w:hAnsi="Courier New"/>
          <w:sz w:val="18"/>
          <w:szCs w:val="18"/>
          <w:color w:val="auto"/>
        </w:rPr>
        <w:t>Group, LLC</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4.18XXXX</w:t>
      </w:r>
    </w:p>
    <w:p>
      <w:pPr>
        <w:jc w:val="center"/>
        <w:ind w:right="8639"/>
        <w:spacing w:after="0" w:line="238" w:lineRule="auto"/>
        <w:rPr>
          <w:sz w:val="20"/>
          <w:szCs w:val="20"/>
          <w:color w:val="auto"/>
        </w:rPr>
      </w:pPr>
      <w:r>
        <w:rPr>
          <w:rFonts w:ascii="Courier New" w:cs="Courier New" w:eastAsia="Courier New" w:hAnsi="Courier New"/>
          <w:sz w:val="18"/>
          <w:szCs w:val="18"/>
          <w:color w:val="auto"/>
        </w:rPr>
        <w:t>Warrant to</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Stock--Cantor</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Fitzgerald &amp;</w:t>
      </w:r>
    </w:p>
    <w:p>
      <w:pPr>
        <w:jc w:val="center"/>
        <w:ind w:right="8639"/>
        <w:spacing w:after="0"/>
        <w:rPr>
          <w:sz w:val="20"/>
          <w:szCs w:val="20"/>
          <w:color w:val="auto"/>
        </w:rPr>
      </w:pPr>
      <w:r>
        <w:rPr>
          <w:rFonts w:ascii="Courier New" w:cs="Courier New" w:eastAsia="Courier New" w:hAnsi="Courier New"/>
          <w:sz w:val="18"/>
          <w:szCs w:val="18"/>
          <w:color w:val="auto"/>
        </w:rPr>
        <w:t>Co. 10.1*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Amendment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Registration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Rights dated as</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of February 14,</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1992 among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rPr>
          <w:sz w:val="20"/>
          <w:szCs w:val="20"/>
          <w:color w:val="auto"/>
        </w:rPr>
      </w:pPr>
      <w:r>
        <w:rPr>
          <w:rFonts w:ascii="Courier New" w:cs="Courier New" w:eastAsia="Courier New" w:hAnsi="Courier New"/>
          <w:sz w:val="18"/>
          <w:szCs w:val="18"/>
          <w:color w:val="auto"/>
        </w:rPr>
        <w:t>certain of its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stockholders.</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10.2* Form of</w:t>
      </w:r>
    </w:p>
    <w:p>
      <w:pPr>
        <w:jc w:val="center"/>
        <w:ind w:right="8639"/>
        <w:spacing w:after="0"/>
        <w:rPr>
          <w:sz w:val="20"/>
          <w:szCs w:val="20"/>
          <w:color w:val="auto"/>
        </w:rPr>
      </w:pPr>
      <w:r>
        <w:rPr>
          <w:rFonts w:ascii="Courier New" w:cs="Courier New" w:eastAsia="Courier New" w:hAnsi="Courier New"/>
          <w:sz w:val="18"/>
          <w:szCs w:val="18"/>
          <w:color w:val="auto"/>
        </w:rPr>
        <w:t>at-will</w:t>
      </w:r>
    </w:p>
    <w:p>
      <w:pPr>
        <w:jc w:val="center"/>
        <w:ind w:right="8639"/>
        <w:spacing w:after="0" w:line="237" w:lineRule="auto"/>
        <w:rPr>
          <w:sz w:val="20"/>
          <w:szCs w:val="20"/>
          <w:color w:val="auto"/>
        </w:rPr>
      </w:pPr>
      <w:r>
        <w:rPr>
          <w:rFonts w:ascii="Courier New" w:cs="Courier New" w:eastAsia="Courier New" w:hAnsi="Courier New"/>
          <w:sz w:val="18"/>
          <w:szCs w:val="18"/>
          <w:color w:val="auto"/>
        </w:rPr>
        <w:t>Employment</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639"/>
        <w:spacing w:after="0"/>
        <w:rPr>
          <w:sz w:val="20"/>
          <w:szCs w:val="20"/>
          <w:color w:val="auto"/>
        </w:rPr>
      </w:pPr>
      <w:r>
        <w:rPr>
          <w:rFonts w:ascii="Courier New" w:cs="Courier New" w:eastAsia="Courier New" w:hAnsi="Courier New"/>
          <w:sz w:val="18"/>
          <w:szCs w:val="18"/>
          <w:color w:val="auto"/>
        </w:rPr>
        <w:t>Registrant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most of its</w:t>
      </w:r>
    </w:p>
    <w:p>
      <w:pPr>
        <w:jc w:val="center"/>
        <w:ind w:right="8639"/>
        <w:spacing w:after="0" w:line="238" w:lineRule="auto"/>
        <w:rPr>
          <w:sz w:val="20"/>
          <w:szCs w:val="20"/>
          <w:color w:val="auto"/>
        </w:rPr>
      </w:pPr>
      <w:r>
        <w:rPr>
          <w:rFonts w:ascii="Courier New" w:cs="Courier New" w:eastAsia="Courier New" w:hAnsi="Courier New"/>
          <w:sz w:val="18"/>
          <w:szCs w:val="18"/>
          <w:color w:val="auto"/>
        </w:rPr>
        <w:t>employees.</w:t>
      </w:r>
    </w:p>
    <w:p>
      <w:pPr>
        <w:jc w:val="center"/>
        <w:ind w:right="8639"/>
        <w:spacing w:after="0"/>
        <w:rPr>
          <w:sz w:val="20"/>
          <w:szCs w:val="20"/>
          <w:color w:val="auto"/>
        </w:rPr>
      </w:pPr>
      <w:r>
        <w:rPr>
          <w:rFonts w:ascii="Courier New" w:cs="Courier New" w:eastAsia="Courier New" w:hAnsi="Courier New"/>
          <w:sz w:val="18"/>
          <w:szCs w:val="18"/>
          <w:color w:val="auto"/>
        </w:rPr>
        <w:t>10.3* Form of</w:t>
      </w:r>
    </w:p>
    <w:p>
      <w:pPr>
        <w:jc w:val="center"/>
        <w:ind w:right="8639"/>
        <w:spacing w:after="0" w:line="237" w:lineRule="auto"/>
        <w:rPr>
          <w:sz w:val="20"/>
          <w:szCs w:val="20"/>
          <w:color w:val="auto"/>
        </w:rPr>
      </w:pPr>
      <w:r>
        <w:rPr>
          <w:rFonts w:ascii="Courier New" w:cs="Courier New" w:eastAsia="Courier New" w:hAnsi="Courier New"/>
          <w:sz w:val="18"/>
          <w:szCs w:val="18"/>
          <w:color w:val="auto"/>
        </w:rPr>
        <w:t>Agreement for</w:t>
      </w:r>
    </w:p>
    <w:p>
      <w:pPr>
        <w:jc w:val="center"/>
        <w:ind w:right="8639"/>
        <w:spacing w:after="0"/>
        <w:rPr>
          <w:sz w:val="20"/>
          <w:szCs w:val="20"/>
          <w:color w:val="auto"/>
        </w:rPr>
      </w:pPr>
      <w:r>
        <w:rPr>
          <w:rFonts w:ascii="Courier New" w:cs="Courier New" w:eastAsia="Courier New" w:hAnsi="Courier New"/>
          <w:sz w:val="18"/>
          <w:szCs w:val="18"/>
          <w:color w:val="auto"/>
        </w:rPr>
        <w:t>Consulting</w:t>
      </w:r>
    </w:p>
    <w:p>
      <w:pPr>
        <w:jc w:val="center"/>
        <w:ind w:right="86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639"/>
        <w:spacing w:after="0"/>
        <w:rPr>
          <w:sz w:val="20"/>
          <w:szCs w:val="20"/>
          <w:color w:val="auto"/>
        </w:rPr>
      </w:pPr>
      <w:r>
        <w:rPr>
          <w:rFonts w:ascii="Courier New" w:cs="Courier New" w:eastAsia="Courier New" w:hAnsi="Courier New"/>
          <w:sz w:val="18"/>
          <w:szCs w:val="18"/>
          <w:color w:val="auto"/>
        </w:rPr>
        <w:t>between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members of its</w:t>
      </w:r>
    </w:p>
    <w:p>
      <w:pPr>
        <w:jc w:val="center"/>
        <w:ind w:right="8639"/>
        <w:spacing w:after="0"/>
        <w:rPr>
          <w:sz w:val="20"/>
          <w:szCs w:val="20"/>
          <w:color w:val="auto"/>
        </w:rPr>
      </w:pPr>
      <w:r>
        <w:rPr>
          <w:rFonts w:ascii="Courier New" w:cs="Courier New" w:eastAsia="Courier New" w:hAnsi="Courier New"/>
          <w:sz w:val="18"/>
          <w:szCs w:val="18"/>
          <w:color w:val="auto"/>
        </w:rPr>
        <w:t>Scientific</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Advisory Board.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10.4* Form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Nondisclosure</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rPr>
          <w:sz w:val="20"/>
          <w:szCs w:val="20"/>
          <w:color w:val="auto"/>
        </w:rPr>
      </w:pPr>
      <w:r>
        <w:rPr>
          <w:rFonts w:ascii="Courier New" w:cs="Courier New" w:eastAsia="Courier New" w:hAnsi="Courier New"/>
          <w:sz w:val="18"/>
          <w:szCs w:val="18"/>
          <w:color w:val="auto"/>
        </w:rPr>
        <w:t>its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Contractors.</w:t>
      </w:r>
    </w:p>
    <w:p>
      <w:pPr>
        <w:jc w:val="center"/>
        <w:ind w:right="8639"/>
        <w:spacing w:after="0"/>
        <w:rPr>
          <w:sz w:val="20"/>
          <w:szCs w:val="20"/>
          <w:color w:val="auto"/>
        </w:rPr>
      </w:pPr>
      <w:r>
        <w:rPr>
          <w:rFonts w:ascii="Courier New" w:cs="Courier New" w:eastAsia="Courier New" w:hAnsi="Courier New"/>
          <w:sz w:val="18"/>
          <w:szCs w:val="18"/>
          <w:color w:val="auto"/>
        </w:rPr>
        <w:t>10.5* Master</w:t>
      </w:r>
    </w:p>
    <w:p>
      <w:pPr>
        <w:jc w:val="center"/>
        <w:ind w:right="8639"/>
        <w:spacing w:after="0" w:line="237" w:lineRule="auto"/>
        <w:rPr>
          <w:sz w:val="20"/>
          <w:szCs w:val="20"/>
          <w:color w:val="auto"/>
        </w:rPr>
      </w:pPr>
      <w:r>
        <w:rPr>
          <w:rFonts w:ascii="Courier New" w:cs="Courier New" w:eastAsia="Courier New" w:hAnsi="Courier New"/>
          <w:sz w:val="18"/>
          <w:szCs w:val="18"/>
          <w:color w:val="auto"/>
        </w:rPr>
        <w:t>Lease and</w:t>
      </w:r>
    </w:p>
    <w:p>
      <w:pPr>
        <w:jc w:val="center"/>
        <w:ind w:right="8639"/>
        <w:spacing w:after="0"/>
        <w:rPr>
          <w:sz w:val="20"/>
          <w:szCs w:val="20"/>
          <w:color w:val="auto"/>
        </w:rPr>
      </w:pPr>
      <w:r>
        <w:rPr>
          <w:rFonts w:ascii="Courier New" w:cs="Courier New" w:eastAsia="Courier New" w:hAnsi="Courier New"/>
          <w:sz w:val="18"/>
          <w:szCs w:val="18"/>
          <w:color w:val="auto"/>
        </w:rPr>
        <w:t>Warrant</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April 23, 1991</w:t>
      </w:r>
    </w:p>
    <w:p>
      <w:pPr>
        <w:jc w:val="center"/>
        <w:ind w:right="863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639"/>
        <w:spacing w:after="0"/>
        <w:rPr>
          <w:sz w:val="20"/>
          <w:szCs w:val="20"/>
          <w:color w:val="auto"/>
        </w:rPr>
      </w:pPr>
      <w:r>
        <w:rPr>
          <w:rFonts w:ascii="Courier New" w:cs="Courier New" w:eastAsia="Courier New" w:hAnsi="Courier New"/>
          <w:sz w:val="18"/>
          <w:szCs w:val="18"/>
          <w:color w:val="auto"/>
        </w:rPr>
        <w:t>Registrant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PacifiCorp</w:t>
      </w:r>
    </w:p>
    <w:p>
      <w:pPr>
        <w:jc w:val="center"/>
        <w:ind w:right="8639"/>
        <w:spacing w:after="0" w:line="238" w:lineRule="auto"/>
        <w:rPr>
          <w:sz w:val="20"/>
          <w:szCs w:val="20"/>
          <w:color w:val="auto"/>
        </w:rPr>
      </w:pPr>
      <w:r>
        <w:rPr>
          <w:rFonts w:ascii="Courier New" w:cs="Courier New" w:eastAsia="Courier New" w:hAnsi="Courier New"/>
          <w:sz w:val="18"/>
          <w:szCs w:val="18"/>
          <w:color w:val="auto"/>
        </w:rPr>
        <w:t>Credit, Inc.</w:t>
      </w:r>
    </w:p>
    <w:p>
      <w:pPr>
        <w:jc w:val="center"/>
        <w:ind w:right="8639"/>
        <w:spacing w:after="0"/>
        <w:rPr>
          <w:sz w:val="20"/>
          <w:szCs w:val="20"/>
          <w:color w:val="auto"/>
        </w:rPr>
      </w:pPr>
      <w:r>
        <w:rPr>
          <w:rFonts w:ascii="Courier New" w:cs="Courier New" w:eastAsia="Courier New" w:hAnsi="Courier New"/>
          <w:sz w:val="18"/>
          <w:szCs w:val="18"/>
          <w:color w:val="auto"/>
        </w:rPr>
        <w:t>10.6* 1988</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Stock Option</w:t>
      </w:r>
    </w:p>
    <w:p>
      <w:pPr>
        <w:jc w:val="center"/>
        <w:ind w:right="8639"/>
        <w:spacing w:after="0"/>
        <w:rPr>
          <w:sz w:val="20"/>
          <w:szCs w:val="20"/>
          <w:color w:val="auto"/>
        </w:rPr>
      </w:pPr>
      <w:r>
        <w:rPr>
          <w:rFonts w:ascii="Courier New" w:cs="Courier New" w:eastAsia="Courier New" w:hAnsi="Courier New"/>
          <w:sz w:val="18"/>
          <w:szCs w:val="18"/>
          <w:color w:val="auto"/>
        </w:rPr>
        <w:t>Plan.</w:t>
      </w:r>
    </w:p>
    <w:p>
      <w:pPr>
        <w:sectPr>
          <w:pgSz w:w="11900" w:h="16838" w:orient="portrait"/>
          <w:cols w:equalWidth="0" w:num="1">
            <w:col w:w="10219"/>
          </w:cols>
          <w:pgMar w:left="240" w:top="136" w:right="1440" w:bottom="537" w:gutter="0" w:footer="0" w:header="0"/>
        </w:sectPr>
      </w:pPr>
    </w:p>
    <w:bookmarkStart w:id="67" w:name="page68"/>
    <w:bookmarkEnd w:id="67"/>
    <w:p>
      <w:pPr>
        <w:jc w:val="center"/>
        <w:ind w:right="8476"/>
        <w:spacing w:after="0"/>
        <w:rPr>
          <w:sz w:val="20"/>
          <w:szCs w:val="20"/>
          <w:color w:val="auto"/>
        </w:rPr>
      </w:pPr>
      <w:r>
        <w:rPr>
          <w:rFonts w:ascii="Courier New" w:cs="Courier New" w:eastAsia="Courier New" w:hAnsi="Courier New"/>
          <w:sz w:val="18"/>
          <w:szCs w:val="18"/>
          <w:color w:val="auto"/>
        </w:rPr>
        <w:t>EXHIBIT NO.</w:t>
      </w:r>
    </w:p>
    <w:p>
      <w:pPr>
        <w:jc w:val="center"/>
        <w:ind w:right="8476"/>
        <w:spacing w:after="0" w:line="238" w:lineRule="auto"/>
        <w:rPr>
          <w:sz w:val="20"/>
          <w:szCs w:val="20"/>
          <w:color w:val="auto"/>
        </w:rPr>
      </w:pPr>
      <w:r>
        <w:rPr>
          <w:rFonts w:ascii="Courier New" w:cs="Courier New" w:eastAsia="Courier New" w:hAnsi="Courier New"/>
          <w:sz w:val="18"/>
          <w:szCs w:val="18"/>
          <w:color w:val="auto"/>
        </w:rPr>
        <w:t>TITLE OR</w:t>
      </w:r>
    </w:p>
    <w:p>
      <w:pPr>
        <w:spacing w:after="0" w:line="5"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DESCRIPTION - --</w:t>
      </w:r>
    </w:p>
    <w:p>
      <w:pPr>
        <w:spacing w:after="0" w:line="2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3" w:hanging="423"/>
        <w:spacing w:after="0"/>
        <w:tabs>
          <w:tab w:leader="none" w:pos="423"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10.7* 1992</w:t>
      </w:r>
    </w:p>
    <w:p>
      <w:pPr>
        <w:spacing w:after="0" w:line="4" w:lineRule="exact"/>
        <w:rPr>
          <w:rFonts w:ascii="Courier New" w:cs="Courier New" w:eastAsia="Courier New" w:hAnsi="Courier New"/>
          <w:sz w:val="16"/>
          <w:szCs w:val="16"/>
          <w:color w:val="auto"/>
        </w:rPr>
      </w:pPr>
    </w:p>
    <w:p>
      <w:pPr>
        <w:jc w:val="center"/>
        <w:ind w:left="3" w:right="8479"/>
        <w:spacing w:after="0" w:line="27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Equity Incentive Plan. 10.8* 1992 Stock Option Plan for Non-Employee Directors.</w:t>
      </w:r>
    </w:p>
    <w:p>
      <w:pPr>
        <w:spacing w:after="0" w:line="180" w:lineRule="exact"/>
        <w:rPr>
          <w:rFonts w:ascii="Courier New" w:cs="Courier New" w:eastAsia="Courier New" w:hAnsi="Courier New"/>
          <w:sz w:val="16"/>
          <w:szCs w:val="16"/>
          <w:color w:val="auto"/>
        </w:rPr>
      </w:pPr>
    </w:p>
    <w:p>
      <w:pPr>
        <w:jc w:val="both"/>
        <w:ind w:left="103" w:right="8539" w:hanging="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10.9**!!!! 1992 Employee Stock Purchase Plan.</w:t>
      </w:r>
    </w:p>
    <w:p>
      <w:pPr>
        <w:jc w:val="center"/>
        <w:ind w:left="3" w:right="84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10.12++ Research Agreement dated as of March 16, 1994 between NeuroSpheres, Ltd. and Registrant. 10.13++ Term Loan Agreement dated as of September 30, 1994 between The First National Bank of Boston and Registrant. 10.14++ Lease Agreement between the Registrant and Rhode Island Industrial Facilities Corporation, dated as of August 1, 1992. 10.15++ First Amendment to Lease Agreement between Registrant and The Rhode Island Industrial Facilities Corporation dated as of September 15, 1994.</w:t>
      </w:r>
    </w:p>
    <w:p>
      <w:pPr>
        <w:spacing w:after="0" w:line="200" w:lineRule="exact"/>
        <w:rPr>
          <w:rFonts w:ascii="Courier New" w:cs="Courier New" w:eastAsia="Courier New" w:hAnsi="Courier New"/>
          <w:sz w:val="16"/>
          <w:szCs w:val="16"/>
          <w:color w:val="auto"/>
        </w:rPr>
      </w:pPr>
    </w:p>
    <w:p>
      <w:pPr>
        <w:spacing w:after="0" w:line="211" w:lineRule="exact"/>
        <w:rPr>
          <w:rFonts w:ascii="Courier New" w:cs="Courier New" w:eastAsia="Courier New" w:hAnsi="Courier New"/>
          <w:sz w:val="16"/>
          <w:szCs w:val="16"/>
          <w:color w:val="auto"/>
        </w:rPr>
      </w:pPr>
    </w:p>
    <w:p>
      <w:pPr>
        <w:jc w:val="center"/>
        <w:ind w:left="3" w:right="8479" w:firstLine="263"/>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10.17**++++ Development, Marketing and License Agreement, dated as of March 30, 1995 between Registrant and Astra AB. 10.18++++ Form of Unit Purchase Agreement to be executed by the purchasers of the Common Stock and Warrants offered in April 1995. 10.19+++ Form of Common Stock Purchase Agreement to be executed among the Registrant and certain purchasers of the Registrant's</w:t>
      </w:r>
    </w:p>
    <w:p>
      <w:pPr>
        <w:sectPr>
          <w:pgSz w:w="11900" w:h="16838" w:orient="portrait"/>
          <w:cols w:equalWidth="0" w:num="1">
            <w:col w:w="10163"/>
          </w:cols>
          <w:pgMar w:left="297" w:top="136" w:right="1440" w:bottom="0" w:gutter="0" w:footer="0" w:header="0"/>
        </w:sectPr>
      </w:pPr>
    </w:p>
    <w:bookmarkStart w:id="68" w:name="page69"/>
    <w:bookmarkEnd w:id="68"/>
    <w:p>
      <w:pPr>
        <w:ind w:left="220"/>
        <w:spacing w:after="0"/>
        <w:rPr>
          <w:sz w:val="20"/>
          <w:szCs w:val="20"/>
          <w:color w:val="auto"/>
        </w:rPr>
      </w:pPr>
      <w:r>
        <w:rPr>
          <w:rFonts w:ascii="Courier New" w:cs="Courier New" w:eastAsia="Courier New" w:hAnsi="Courier New"/>
          <w:sz w:val="18"/>
          <w:szCs w:val="18"/>
          <w:color w:val="auto"/>
        </w:rPr>
        <w:t>Common Stock.</w:t>
      </w:r>
    </w:p>
    <w:p>
      <w:pPr>
        <w:ind w:left="160"/>
        <w:spacing w:after="0" w:line="238" w:lineRule="auto"/>
        <w:rPr>
          <w:sz w:val="20"/>
          <w:szCs w:val="20"/>
          <w:color w:val="auto"/>
        </w:rPr>
      </w:pPr>
      <w:r>
        <w:rPr>
          <w:rFonts w:ascii="Courier New" w:cs="Courier New" w:eastAsia="Courier New" w:hAnsi="Courier New"/>
          <w:sz w:val="18"/>
          <w:szCs w:val="18"/>
          <w:color w:val="auto"/>
        </w:rPr>
        <w:t>10.22### Lease</w:t>
      </w:r>
    </w:p>
    <w:p>
      <w:pPr>
        <w:ind w:left="100"/>
        <w:spacing w:after="0"/>
        <w:rPr>
          <w:sz w:val="20"/>
          <w:szCs w:val="20"/>
          <w:color w:val="auto"/>
        </w:rPr>
      </w:pPr>
      <w:r>
        <w:rPr>
          <w:rFonts w:ascii="Courier New" w:cs="Courier New" w:eastAsia="Courier New" w:hAnsi="Courier New"/>
          <w:sz w:val="18"/>
          <w:szCs w:val="18"/>
          <w:color w:val="auto"/>
        </w:rPr>
        <w:t>Agreement dated</w:t>
      </w:r>
    </w:p>
    <w:p>
      <w:pPr>
        <w:ind w:left="160"/>
        <w:spacing w:after="0" w:line="237" w:lineRule="auto"/>
        <w:rPr>
          <w:sz w:val="20"/>
          <w:szCs w:val="20"/>
          <w:color w:val="auto"/>
        </w:rPr>
      </w:pPr>
      <w:r>
        <w:rPr>
          <w:rFonts w:ascii="Courier New" w:cs="Courier New" w:eastAsia="Courier New" w:hAnsi="Courier New"/>
          <w:sz w:val="18"/>
          <w:szCs w:val="18"/>
          <w:color w:val="auto"/>
        </w:rPr>
        <w:t>as of November</w:t>
      </w:r>
    </w:p>
    <w:p>
      <w:pPr>
        <w:ind w:left="100"/>
        <w:spacing w:after="0" w:line="238" w:lineRule="auto"/>
        <w:rPr>
          <w:sz w:val="20"/>
          <w:szCs w:val="20"/>
          <w:color w:val="auto"/>
        </w:rPr>
      </w:pPr>
      <w:r>
        <w:rPr>
          <w:rFonts w:ascii="Courier New" w:cs="Courier New" w:eastAsia="Courier New" w:hAnsi="Courier New"/>
          <w:sz w:val="18"/>
          <w:szCs w:val="18"/>
          <w:color w:val="auto"/>
        </w:rPr>
        <w:t>21, 1997 by and</w:t>
      </w:r>
    </w:p>
    <w:p>
      <w:pPr>
        <w:ind w:left="160"/>
        <w:spacing w:after="0"/>
        <w:rPr>
          <w:sz w:val="20"/>
          <w:szCs w:val="20"/>
          <w:color w:val="auto"/>
        </w:rPr>
      </w:pPr>
      <w:r>
        <w:rPr>
          <w:rFonts w:ascii="Courier New" w:cs="Courier New" w:eastAsia="Courier New" w:hAnsi="Courier New"/>
          <w:sz w:val="18"/>
          <w:szCs w:val="18"/>
          <w:color w:val="auto"/>
        </w:rPr>
        <w:t>between Hub RI</w:t>
      </w:r>
    </w:p>
    <w:p>
      <w:pPr>
        <w:jc w:val="center"/>
        <w:ind w:right="8419"/>
        <w:spacing w:after="0" w:line="237" w:lineRule="auto"/>
        <w:rPr>
          <w:sz w:val="20"/>
          <w:szCs w:val="20"/>
          <w:color w:val="auto"/>
        </w:rPr>
      </w:pPr>
      <w:r>
        <w:rPr>
          <w:rFonts w:ascii="Courier New" w:cs="Courier New" w:eastAsia="Courier New" w:hAnsi="Courier New"/>
          <w:sz w:val="18"/>
          <w:szCs w:val="18"/>
          <w:color w:val="auto"/>
        </w:rPr>
        <w:t>Properties</w:t>
      </w:r>
    </w:p>
    <w:p>
      <w:pPr>
        <w:jc w:val="center"/>
        <w:ind w:right="8419"/>
        <w:spacing w:after="0"/>
        <w:rPr>
          <w:sz w:val="20"/>
          <w:szCs w:val="20"/>
          <w:color w:val="auto"/>
        </w:rPr>
      </w:pPr>
      <w:r>
        <w:rPr>
          <w:rFonts w:ascii="Courier New" w:cs="Courier New" w:eastAsia="Courier New" w:hAnsi="Courier New"/>
          <w:sz w:val="18"/>
          <w:szCs w:val="18"/>
          <w:color w:val="auto"/>
        </w:rPr>
        <w:t>Trust, as</w:t>
      </w:r>
    </w:p>
    <w:p>
      <w:pPr>
        <w:jc w:val="center"/>
        <w:ind w:right="8419"/>
        <w:spacing w:after="0" w:line="237" w:lineRule="auto"/>
        <w:rPr>
          <w:sz w:val="20"/>
          <w:szCs w:val="20"/>
          <w:color w:val="auto"/>
        </w:rPr>
      </w:pPr>
      <w:r>
        <w:rPr>
          <w:rFonts w:ascii="Courier New" w:cs="Courier New" w:eastAsia="Courier New" w:hAnsi="Courier New"/>
          <w:sz w:val="18"/>
          <w:szCs w:val="18"/>
          <w:color w:val="auto"/>
        </w:rPr>
        <w:t>Landlord,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CytoTherapeutics,</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Inc., as Tenant.</w:t>
      </w:r>
    </w:p>
    <w:p>
      <w:pPr>
        <w:jc w:val="center"/>
        <w:ind w:right="8419"/>
        <w:spacing w:after="0" w:line="238" w:lineRule="auto"/>
        <w:rPr>
          <w:sz w:val="20"/>
          <w:szCs w:val="20"/>
          <w:color w:val="auto"/>
        </w:rPr>
      </w:pPr>
      <w:r>
        <w:rPr>
          <w:rFonts w:ascii="Courier New" w:cs="Courier New" w:eastAsia="Courier New" w:hAnsi="Courier New"/>
          <w:sz w:val="18"/>
          <w:szCs w:val="18"/>
          <w:color w:val="auto"/>
        </w:rPr>
        <w:t>10.24!! CTI</w:t>
      </w:r>
    </w:p>
    <w:p>
      <w:pPr>
        <w:jc w:val="center"/>
        <w:ind w:right="8419"/>
        <w:spacing w:after="0"/>
        <w:rPr>
          <w:sz w:val="20"/>
          <w:szCs w:val="20"/>
          <w:color w:val="auto"/>
        </w:rPr>
      </w:pPr>
      <w:r>
        <w:rPr>
          <w:rFonts w:ascii="Courier New" w:cs="Courier New" w:eastAsia="Courier New" w:hAnsi="Courier New"/>
          <w:sz w:val="18"/>
          <w:szCs w:val="18"/>
          <w:color w:val="auto"/>
        </w:rPr>
        <w:t>individual</w:t>
      </w:r>
    </w:p>
    <w:p>
      <w:pPr>
        <w:jc w:val="center"/>
        <w:ind w:right="8419"/>
        <w:spacing w:after="0" w:line="237" w:lineRule="auto"/>
        <w:rPr>
          <w:sz w:val="20"/>
          <w:szCs w:val="20"/>
          <w:color w:val="auto"/>
        </w:rPr>
      </w:pPr>
      <w:r>
        <w:rPr>
          <w:rFonts w:ascii="Courier New" w:cs="Courier New" w:eastAsia="Courier New" w:hAnsi="Courier New"/>
          <w:sz w:val="18"/>
          <w:szCs w:val="18"/>
          <w:color w:val="auto"/>
        </w:rPr>
        <w:t>stockholders</w:t>
      </w:r>
    </w:p>
    <w:p>
      <w:pPr>
        <w:jc w:val="center"/>
        <w:ind w:right="8419"/>
        <w:spacing w:after="0" w:line="238" w:lineRule="auto"/>
        <w:rPr>
          <w:sz w:val="20"/>
          <w:szCs w:val="20"/>
          <w:color w:val="auto"/>
        </w:rPr>
      </w:pPr>
      <w:r>
        <w:rPr>
          <w:rFonts w:ascii="Courier New" w:cs="Courier New" w:eastAsia="Courier New" w:hAnsi="Courier New"/>
          <w:sz w:val="18"/>
          <w:szCs w:val="18"/>
          <w:color w:val="auto"/>
        </w:rPr>
        <w:t>option agreement</w:t>
      </w:r>
    </w:p>
    <w:p>
      <w:pPr>
        <w:jc w:val="center"/>
        <w:ind w:right="8419"/>
        <w:spacing w:after="0"/>
        <w:rPr>
          <w:sz w:val="20"/>
          <w:szCs w:val="20"/>
          <w:color w:val="auto"/>
        </w:rPr>
      </w:pPr>
      <w:r>
        <w:rPr>
          <w:rFonts w:ascii="Courier New" w:cs="Courier New" w:eastAsia="Courier New" w:hAnsi="Courier New"/>
          <w:sz w:val="18"/>
          <w:szCs w:val="18"/>
          <w:color w:val="auto"/>
        </w:rPr>
        <w:t>dated as of July</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 1996 among</w:t>
      </w:r>
    </w:p>
    <w:p>
      <w:pPr>
        <w:jc w:val="center"/>
        <w:ind w:right="8419"/>
        <w:spacing w:after="0"/>
        <w:rPr>
          <w:sz w:val="20"/>
          <w:szCs w:val="20"/>
          <w:color w:val="auto"/>
        </w:rPr>
      </w:pPr>
      <w:r>
        <w:rPr>
          <w:rFonts w:ascii="Courier New" w:cs="Courier New" w:eastAsia="Courier New" w:hAnsi="Courier New"/>
          <w:sz w:val="18"/>
          <w:szCs w:val="18"/>
          <w:color w:val="auto"/>
        </w:rPr>
        <w:t>the Company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the individuals</w:t>
      </w:r>
    </w:p>
    <w:p>
      <w:pPr>
        <w:jc w:val="center"/>
        <w:ind w:right="8419"/>
        <w:spacing w:after="0"/>
        <w:rPr>
          <w:sz w:val="20"/>
          <w:szCs w:val="20"/>
          <w:color w:val="auto"/>
        </w:rPr>
      </w:pPr>
      <w:r>
        <w:rPr>
          <w:rFonts w:ascii="Courier New" w:cs="Courier New" w:eastAsia="Courier New" w:hAnsi="Courier New"/>
          <w:sz w:val="18"/>
          <w:szCs w:val="18"/>
          <w:color w:val="auto"/>
        </w:rPr>
        <w:t>listed therein.</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10.25!! CTI</w:t>
      </w:r>
    </w:p>
    <w:p>
      <w:pPr>
        <w:jc w:val="center"/>
        <w:ind w:right="8419"/>
        <w:spacing w:after="0" w:line="238" w:lineRule="auto"/>
        <w:rPr>
          <w:sz w:val="20"/>
          <w:szCs w:val="20"/>
          <w:color w:val="auto"/>
        </w:rPr>
      </w:pPr>
      <w:r>
        <w:rPr>
          <w:rFonts w:ascii="Courier New" w:cs="Courier New" w:eastAsia="Courier New" w:hAnsi="Courier New"/>
          <w:sz w:val="18"/>
          <w:szCs w:val="18"/>
          <w:color w:val="auto"/>
        </w:rPr>
        <w:t>Valoria option</w:t>
      </w:r>
    </w:p>
    <w:p>
      <w:pPr>
        <w:jc w:val="center"/>
        <w:ind w:right="8419"/>
        <w:spacing w:after="0"/>
        <w:rPr>
          <w:sz w:val="20"/>
          <w:szCs w:val="20"/>
          <w:color w:val="auto"/>
        </w:rPr>
      </w:pPr>
      <w:r>
        <w:rPr>
          <w:rFonts w:ascii="Courier New" w:cs="Courier New" w:eastAsia="Courier New" w:hAnsi="Courier New"/>
          <w:sz w:val="18"/>
          <w:szCs w:val="18"/>
          <w:color w:val="auto"/>
        </w:rPr>
        <w:t>agreement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of July 10, 1996</w:t>
      </w:r>
    </w:p>
    <w:p>
      <w:pPr>
        <w:jc w:val="center"/>
        <w:ind w:right="8419"/>
        <w:spacing w:after="0"/>
        <w:rPr>
          <w:sz w:val="20"/>
          <w:szCs w:val="20"/>
          <w:color w:val="auto"/>
        </w:rPr>
      </w:pPr>
      <w:r>
        <w:rPr>
          <w:rFonts w:ascii="Courier New" w:cs="Courier New" w:eastAsia="Courier New" w:hAnsi="Courier New"/>
          <w:sz w:val="18"/>
          <w:szCs w:val="18"/>
          <w:color w:val="auto"/>
        </w:rPr>
        <w:t>between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Company and the</w:t>
      </w:r>
    </w:p>
    <w:p>
      <w:pPr>
        <w:jc w:val="center"/>
        <w:ind w:right="8419"/>
        <w:spacing w:after="0"/>
        <w:rPr>
          <w:sz w:val="20"/>
          <w:szCs w:val="20"/>
          <w:color w:val="auto"/>
        </w:rPr>
      </w:pPr>
      <w:r>
        <w:rPr>
          <w:rFonts w:ascii="Courier New" w:cs="Courier New" w:eastAsia="Courier New" w:hAnsi="Courier New"/>
          <w:sz w:val="18"/>
          <w:szCs w:val="18"/>
          <w:color w:val="auto"/>
        </w:rPr>
        <w:t>Societe</w:t>
      </w:r>
    </w:p>
    <w:p>
      <w:pPr>
        <w:jc w:val="center"/>
        <w:ind w:right="8419"/>
        <w:spacing w:after="0" w:line="237" w:lineRule="auto"/>
        <w:rPr>
          <w:sz w:val="20"/>
          <w:szCs w:val="20"/>
          <w:color w:val="auto"/>
        </w:rPr>
      </w:pPr>
      <w:r>
        <w:rPr>
          <w:rFonts w:ascii="Courier New" w:cs="Courier New" w:eastAsia="Courier New" w:hAnsi="Courier New"/>
          <w:sz w:val="18"/>
          <w:szCs w:val="18"/>
          <w:color w:val="auto"/>
        </w:rPr>
        <w:t>Financiere</w:t>
      </w:r>
    </w:p>
    <w:p>
      <w:pPr>
        <w:jc w:val="center"/>
        <w:ind w:right="8419"/>
        <w:spacing w:after="0" w:line="238" w:lineRule="auto"/>
        <w:rPr>
          <w:sz w:val="20"/>
          <w:szCs w:val="20"/>
          <w:color w:val="auto"/>
        </w:rPr>
      </w:pPr>
      <w:r>
        <w:rPr>
          <w:rFonts w:ascii="Courier New" w:cs="Courier New" w:eastAsia="Courier New" w:hAnsi="Courier New"/>
          <w:sz w:val="18"/>
          <w:szCs w:val="18"/>
          <w:color w:val="auto"/>
        </w:rPr>
        <w:t>Valoria SA.</w:t>
      </w:r>
    </w:p>
    <w:p>
      <w:pPr>
        <w:jc w:val="center"/>
        <w:ind w:right="8419"/>
        <w:spacing w:after="0"/>
        <w:rPr>
          <w:sz w:val="20"/>
          <w:szCs w:val="20"/>
          <w:color w:val="auto"/>
        </w:rPr>
      </w:pPr>
      <w:r>
        <w:rPr>
          <w:rFonts w:ascii="Courier New" w:cs="Courier New" w:eastAsia="Courier New" w:hAnsi="Courier New"/>
          <w:sz w:val="18"/>
          <w:szCs w:val="18"/>
          <w:color w:val="auto"/>
        </w:rPr>
        <w:t>10.26!!! Term</w:t>
      </w:r>
    </w:p>
    <w:p>
      <w:pPr>
        <w:jc w:val="center"/>
        <w:ind w:right="8419"/>
        <w:spacing w:after="0" w:line="237" w:lineRule="auto"/>
        <w:rPr>
          <w:sz w:val="20"/>
          <w:szCs w:val="20"/>
          <w:color w:val="auto"/>
        </w:rPr>
      </w:pPr>
      <w:r>
        <w:rPr>
          <w:rFonts w:ascii="Courier New" w:cs="Courier New" w:eastAsia="Courier New" w:hAnsi="Courier New"/>
          <w:sz w:val="18"/>
          <w:szCs w:val="18"/>
          <w:color w:val="auto"/>
        </w:rPr>
        <w:t>Loan Agreement</w:t>
      </w:r>
    </w:p>
    <w:p>
      <w:pPr>
        <w:jc w:val="center"/>
        <w:ind w:right="8419"/>
        <w:spacing w:after="0"/>
        <w:rPr>
          <w:sz w:val="20"/>
          <w:szCs w:val="20"/>
          <w:color w:val="auto"/>
        </w:rPr>
      </w:pPr>
      <w:r>
        <w:rPr>
          <w:rFonts w:ascii="Courier New" w:cs="Courier New" w:eastAsia="Courier New" w:hAnsi="Courier New"/>
          <w:sz w:val="18"/>
          <w:szCs w:val="18"/>
          <w:color w:val="auto"/>
        </w:rPr>
        <w:t>dated as of</w:t>
      </w:r>
    </w:p>
    <w:p>
      <w:pPr>
        <w:jc w:val="center"/>
        <w:ind w:right="8419"/>
        <w:spacing w:after="0" w:line="237" w:lineRule="auto"/>
        <w:rPr>
          <w:sz w:val="20"/>
          <w:szCs w:val="20"/>
          <w:color w:val="auto"/>
        </w:rPr>
      </w:pPr>
      <w:r>
        <w:rPr>
          <w:rFonts w:ascii="Courier New" w:cs="Courier New" w:eastAsia="Courier New" w:hAnsi="Courier New"/>
          <w:sz w:val="18"/>
          <w:szCs w:val="18"/>
          <w:color w:val="auto"/>
        </w:rPr>
        <w:t>October 22, 1996</w:t>
      </w:r>
    </w:p>
    <w:p>
      <w:pPr>
        <w:jc w:val="center"/>
        <w:ind w:right="8419"/>
        <w:spacing w:after="0"/>
        <w:rPr>
          <w:sz w:val="20"/>
          <w:szCs w:val="20"/>
          <w:color w:val="auto"/>
        </w:rPr>
      </w:pPr>
      <w:r>
        <w:rPr>
          <w:rFonts w:ascii="Courier New" w:cs="Courier New" w:eastAsia="Courier New" w:hAnsi="Courier New"/>
          <w:sz w:val="18"/>
          <w:szCs w:val="18"/>
          <w:color w:val="auto"/>
        </w:rPr>
        <w:t>between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First National</w:t>
      </w:r>
    </w:p>
    <w:p>
      <w:pPr>
        <w:jc w:val="center"/>
        <w:ind w:right="8419"/>
        <w:spacing w:after="0"/>
        <w:rPr>
          <w:sz w:val="20"/>
          <w:szCs w:val="20"/>
          <w:color w:val="auto"/>
        </w:rPr>
      </w:pPr>
      <w:r>
        <w:rPr>
          <w:rFonts w:ascii="Courier New" w:cs="Courier New" w:eastAsia="Courier New" w:hAnsi="Courier New"/>
          <w:sz w:val="18"/>
          <w:szCs w:val="18"/>
          <w:color w:val="auto"/>
        </w:rPr>
        <w:t>Bank of Boston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and the</w:t>
      </w:r>
    </w:p>
    <w:p>
      <w:pPr>
        <w:jc w:val="center"/>
        <w:ind w:right="841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419"/>
        <w:spacing w:after="0"/>
        <w:rPr>
          <w:sz w:val="20"/>
          <w:szCs w:val="20"/>
          <w:color w:val="auto"/>
        </w:rPr>
      </w:pPr>
      <w:r>
        <w:rPr>
          <w:rFonts w:ascii="Courier New" w:cs="Courier New" w:eastAsia="Courier New" w:hAnsi="Courier New"/>
          <w:sz w:val="18"/>
          <w:szCs w:val="18"/>
          <w:color w:val="auto"/>
        </w:rPr>
        <w:t>10.27***</w:t>
      </w:r>
    </w:p>
    <w:p>
      <w:pPr>
        <w:jc w:val="center"/>
        <w:ind w:right="8419"/>
        <w:spacing w:after="0" w:line="237" w:lineRule="auto"/>
        <w:rPr>
          <w:sz w:val="20"/>
          <w:szCs w:val="20"/>
          <w:color w:val="auto"/>
        </w:rPr>
      </w:pPr>
      <w:r>
        <w:rPr>
          <w:rFonts w:ascii="Courier New" w:cs="Courier New" w:eastAsia="Courier New" w:hAnsi="Courier New"/>
          <w:sz w:val="18"/>
          <w:szCs w:val="18"/>
          <w:color w:val="auto"/>
        </w:rPr>
        <w:t>Agreement and</w:t>
      </w:r>
    </w:p>
    <w:p>
      <w:pPr>
        <w:jc w:val="center"/>
        <w:ind w:right="8419"/>
        <w:spacing w:after="0"/>
        <w:rPr>
          <w:sz w:val="20"/>
          <w:szCs w:val="20"/>
          <w:color w:val="auto"/>
        </w:rPr>
      </w:pPr>
      <w:r>
        <w:rPr>
          <w:rFonts w:ascii="Courier New" w:cs="Courier New" w:eastAsia="Courier New" w:hAnsi="Courier New"/>
          <w:sz w:val="18"/>
          <w:szCs w:val="18"/>
          <w:color w:val="auto"/>
        </w:rPr>
        <w:t>Plan of Merger</w:t>
      </w:r>
    </w:p>
    <w:p>
      <w:pPr>
        <w:jc w:val="center"/>
        <w:ind w:right="841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419"/>
        <w:spacing w:after="0"/>
        <w:rPr>
          <w:sz w:val="20"/>
          <w:szCs w:val="20"/>
          <w:color w:val="auto"/>
        </w:rPr>
      </w:pPr>
      <w:r>
        <w:rPr>
          <w:rFonts w:ascii="Courier New" w:cs="Courier New" w:eastAsia="Courier New" w:hAnsi="Courier New"/>
          <w:sz w:val="18"/>
          <w:szCs w:val="18"/>
          <w:color w:val="auto"/>
        </w:rPr>
        <w:t>August 13, 1997</w:t>
      </w:r>
    </w:p>
    <w:p>
      <w:pPr>
        <w:jc w:val="center"/>
        <w:ind w:right="8419"/>
        <w:spacing w:after="0" w:line="237" w:lineRule="auto"/>
        <w:rPr>
          <w:sz w:val="20"/>
          <w:szCs w:val="20"/>
          <w:color w:val="auto"/>
        </w:rPr>
      </w:pPr>
      <w:r>
        <w:rPr>
          <w:rFonts w:ascii="Courier New" w:cs="Courier New" w:eastAsia="Courier New" w:hAnsi="Courier New"/>
          <w:sz w:val="18"/>
          <w:szCs w:val="18"/>
          <w:color w:val="auto"/>
        </w:rPr>
        <w:t>among StemCells,</w:t>
      </w:r>
    </w:p>
    <w:p>
      <w:pPr>
        <w:jc w:val="center"/>
        <w:ind w:right="8419"/>
        <w:spacing w:after="0" w:line="238" w:lineRule="auto"/>
        <w:rPr>
          <w:sz w:val="20"/>
          <w:szCs w:val="20"/>
          <w:color w:val="auto"/>
        </w:rPr>
      </w:pPr>
      <w:r>
        <w:rPr>
          <w:rFonts w:ascii="Courier New" w:cs="Courier New" w:eastAsia="Courier New" w:hAnsi="Courier New"/>
          <w:sz w:val="18"/>
          <w:szCs w:val="18"/>
          <w:color w:val="auto"/>
        </w:rPr>
        <w:t>Inc., the</w:t>
      </w:r>
    </w:p>
    <w:p>
      <w:pPr>
        <w:jc w:val="center"/>
        <w:ind w:right="8419"/>
        <w:spacing w:after="0"/>
        <w:rPr>
          <w:sz w:val="20"/>
          <w:szCs w:val="20"/>
          <w:color w:val="auto"/>
        </w:rPr>
      </w:pPr>
      <w:r>
        <w:rPr>
          <w:rFonts w:ascii="Courier New" w:cs="Courier New" w:eastAsia="Courier New" w:hAnsi="Courier New"/>
          <w:sz w:val="18"/>
          <w:szCs w:val="18"/>
          <w:color w:val="auto"/>
        </w:rPr>
        <w:t>Registrant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CTI Acquisition</w:t>
      </w:r>
    </w:p>
    <w:p>
      <w:pPr>
        <w:jc w:val="center"/>
        <w:ind w:right="8419"/>
        <w:spacing w:after="0"/>
        <w:rPr>
          <w:sz w:val="20"/>
          <w:szCs w:val="20"/>
          <w:color w:val="auto"/>
        </w:rPr>
      </w:pPr>
      <w:r>
        <w:rPr>
          <w:rFonts w:ascii="Courier New" w:cs="Courier New" w:eastAsia="Courier New" w:hAnsi="Courier New"/>
          <w:sz w:val="18"/>
          <w:szCs w:val="18"/>
          <w:color w:val="auto"/>
        </w:rPr>
        <w:t>Corp. 10.28***</w:t>
      </w:r>
    </w:p>
    <w:p>
      <w:pPr>
        <w:jc w:val="center"/>
        <w:ind w:right="8419"/>
        <w:spacing w:after="0" w:line="237" w:lineRule="auto"/>
        <w:rPr>
          <w:sz w:val="20"/>
          <w:szCs w:val="20"/>
          <w:color w:val="auto"/>
        </w:rPr>
      </w:pPr>
      <w:r>
        <w:rPr>
          <w:rFonts w:ascii="Courier New" w:cs="Courier New" w:eastAsia="Courier New" w:hAnsi="Courier New"/>
          <w:sz w:val="18"/>
          <w:szCs w:val="18"/>
          <w:color w:val="auto"/>
        </w:rPr>
        <w:t>Consulting</w:t>
      </w:r>
    </w:p>
    <w:p>
      <w:pPr>
        <w:jc w:val="center"/>
        <w:ind w:right="8419"/>
        <w:spacing w:after="0"/>
        <w:rPr>
          <w:sz w:val="20"/>
          <w:szCs w:val="20"/>
          <w:color w:val="auto"/>
        </w:rPr>
      </w:pPr>
      <w:r>
        <w:rPr>
          <w:rFonts w:ascii="Courier New" w:cs="Courier New" w:eastAsia="Courier New" w:hAnsi="Courier New"/>
          <w:sz w:val="18"/>
          <w:szCs w:val="18"/>
          <w:color w:val="auto"/>
        </w:rPr>
        <w:t>Agreement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as of September</w:t>
      </w:r>
    </w:p>
    <w:p>
      <w:pPr>
        <w:jc w:val="center"/>
        <w:ind w:right="8419"/>
        <w:spacing w:after="0" w:line="238" w:lineRule="auto"/>
        <w:rPr>
          <w:sz w:val="20"/>
          <w:szCs w:val="20"/>
          <w:color w:val="auto"/>
        </w:rPr>
      </w:pPr>
      <w:r>
        <w:rPr>
          <w:rFonts w:ascii="Courier New" w:cs="Courier New" w:eastAsia="Courier New" w:hAnsi="Courier New"/>
          <w:sz w:val="18"/>
          <w:szCs w:val="18"/>
          <w:color w:val="auto"/>
        </w:rPr>
        <w:t>25, 1997 between</w:t>
      </w:r>
    </w:p>
    <w:p>
      <w:pPr>
        <w:jc w:val="center"/>
        <w:ind w:right="8419"/>
        <w:spacing w:after="0"/>
        <w:rPr>
          <w:sz w:val="20"/>
          <w:szCs w:val="20"/>
          <w:color w:val="auto"/>
        </w:rPr>
      </w:pPr>
      <w:r>
        <w:rPr>
          <w:rFonts w:ascii="Courier New" w:cs="Courier New" w:eastAsia="Courier New" w:hAnsi="Courier New"/>
          <w:sz w:val="18"/>
          <w:szCs w:val="18"/>
          <w:color w:val="auto"/>
        </w:rPr>
        <w:t>Dr. Irving</w:t>
      </w:r>
    </w:p>
    <w:p>
      <w:pPr>
        <w:jc w:val="center"/>
        <w:ind w:right="8419"/>
        <w:spacing w:after="0" w:line="237" w:lineRule="auto"/>
        <w:rPr>
          <w:sz w:val="20"/>
          <w:szCs w:val="20"/>
          <w:color w:val="auto"/>
        </w:rPr>
      </w:pPr>
      <w:r>
        <w:rPr>
          <w:rFonts w:ascii="Courier New" w:cs="Courier New" w:eastAsia="Courier New" w:hAnsi="Courier New"/>
          <w:sz w:val="18"/>
          <w:szCs w:val="18"/>
          <w:color w:val="auto"/>
        </w:rPr>
        <w:t>Weissman and the</w:t>
      </w:r>
    </w:p>
    <w:p>
      <w:pPr>
        <w:jc w:val="center"/>
        <w:ind w:right="8419"/>
        <w:spacing w:after="0"/>
        <w:rPr>
          <w:sz w:val="20"/>
          <w:szCs w:val="20"/>
          <w:color w:val="auto"/>
        </w:rPr>
      </w:pPr>
      <w:r>
        <w:rPr>
          <w:rFonts w:ascii="Courier New" w:cs="Courier New" w:eastAsia="Courier New" w:hAnsi="Courier New"/>
          <w:sz w:val="18"/>
          <w:szCs w:val="18"/>
          <w:color w:val="auto"/>
        </w:rPr>
        <w:t>Registrant.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10.29### Letter</w:t>
      </w:r>
    </w:p>
    <w:p>
      <w:pPr>
        <w:jc w:val="center"/>
        <w:ind w:right="8419"/>
        <w:spacing w:after="0"/>
        <w:rPr>
          <w:sz w:val="20"/>
          <w:szCs w:val="20"/>
          <w:color w:val="auto"/>
        </w:rPr>
      </w:pPr>
      <w:r>
        <w:rPr>
          <w:rFonts w:ascii="Courier New" w:cs="Courier New" w:eastAsia="Courier New" w:hAnsi="Courier New"/>
          <w:sz w:val="18"/>
          <w:szCs w:val="18"/>
          <w:color w:val="auto"/>
        </w:rPr>
        <w:t>Agreement among</w:t>
      </w:r>
    </w:p>
    <w:p>
      <w:pPr>
        <w:jc w:val="center"/>
        <w:ind w:right="8419"/>
        <w:spacing w:after="0" w:line="237" w:lineRule="auto"/>
        <w:rPr>
          <w:sz w:val="20"/>
          <w:szCs w:val="20"/>
          <w:color w:val="auto"/>
        </w:rPr>
      </w:pPr>
      <w:r>
        <w:rPr>
          <w:rFonts w:ascii="Courier New" w:cs="Courier New" w:eastAsia="Courier New" w:hAnsi="Courier New"/>
          <w:sz w:val="18"/>
          <w:szCs w:val="18"/>
          <w:color w:val="auto"/>
        </w:rPr>
        <w:t>each of Dr.</w:t>
      </w:r>
    </w:p>
    <w:p>
      <w:pPr>
        <w:jc w:val="center"/>
        <w:ind w:right="8419"/>
        <w:spacing w:after="0"/>
        <w:rPr>
          <w:sz w:val="20"/>
          <w:szCs w:val="20"/>
          <w:color w:val="auto"/>
        </w:rPr>
      </w:pPr>
      <w:r>
        <w:rPr>
          <w:rFonts w:ascii="Courier New" w:cs="Courier New" w:eastAsia="Courier New" w:hAnsi="Courier New"/>
          <w:sz w:val="18"/>
          <w:szCs w:val="18"/>
          <w:color w:val="auto"/>
        </w:rPr>
        <w:t>Irving Weissman</w:t>
      </w:r>
    </w:p>
    <w:p>
      <w:pPr>
        <w:jc w:val="center"/>
        <w:ind w:right="8419"/>
        <w:spacing w:after="0" w:line="237" w:lineRule="auto"/>
        <w:rPr>
          <w:sz w:val="20"/>
          <w:szCs w:val="20"/>
          <w:color w:val="auto"/>
        </w:rPr>
      </w:pPr>
      <w:r>
        <w:rPr>
          <w:rFonts w:ascii="Courier New" w:cs="Courier New" w:eastAsia="Courier New" w:hAnsi="Courier New"/>
          <w:sz w:val="18"/>
          <w:szCs w:val="18"/>
          <w:color w:val="auto"/>
        </w:rPr>
        <w:t>and Dr. Fred H.</w:t>
      </w:r>
    </w:p>
    <w:p>
      <w:pPr>
        <w:jc w:val="center"/>
        <w:ind w:right="8419"/>
        <w:spacing w:after="0" w:line="238" w:lineRule="auto"/>
        <w:rPr>
          <w:sz w:val="20"/>
          <w:szCs w:val="20"/>
          <w:color w:val="auto"/>
        </w:rPr>
      </w:pPr>
      <w:r>
        <w:rPr>
          <w:rFonts w:ascii="Courier New" w:cs="Courier New" w:eastAsia="Courier New" w:hAnsi="Courier New"/>
          <w:sz w:val="18"/>
          <w:szCs w:val="18"/>
          <w:color w:val="auto"/>
        </w:rPr>
        <w:t>Gage and the</w:t>
      </w:r>
    </w:p>
    <w:p>
      <w:pPr>
        <w:jc w:val="center"/>
        <w:ind w:right="8419"/>
        <w:spacing w:after="0"/>
        <w:rPr>
          <w:sz w:val="20"/>
          <w:szCs w:val="20"/>
          <w:color w:val="auto"/>
        </w:rPr>
      </w:pPr>
      <w:r>
        <w:rPr>
          <w:rFonts w:ascii="Courier New" w:cs="Courier New" w:eastAsia="Courier New" w:hAnsi="Courier New"/>
          <w:sz w:val="18"/>
          <w:szCs w:val="18"/>
          <w:color w:val="auto"/>
        </w:rPr>
        <w:t>Registrant.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10.32****</w:t>
      </w:r>
    </w:p>
    <w:p>
      <w:pPr>
        <w:jc w:val="center"/>
        <w:ind w:right="8419"/>
        <w:spacing w:after="0"/>
        <w:rPr>
          <w:sz w:val="20"/>
          <w:szCs w:val="20"/>
          <w:color w:val="auto"/>
        </w:rPr>
      </w:pPr>
      <w:r>
        <w:rPr>
          <w:rFonts w:ascii="Courier New" w:cs="Courier New" w:eastAsia="Courier New" w:hAnsi="Courier New"/>
          <w:sz w:val="18"/>
          <w:szCs w:val="18"/>
          <w:color w:val="auto"/>
        </w:rPr>
        <w:t>StemCells, Inc.</w:t>
      </w:r>
    </w:p>
    <w:p>
      <w:pPr>
        <w:jc w:val="center"/>
        <w:ind w:right="8419"/>
        <w:spacing w:after="0" w:line="237" w:lineRule="auto"/>
        <w:rPr>
          <w:sz w:val="20"/>
          <w:szCs w:val="20"/>
          <w:color w:val="auto"/>
        </w:rPr>
      </w:pPr>
      <w:r>
        <w:rPr>
          <w:rFonts w:ascii="Courier New" w:cs="Courier New" w:eastAsia="Courier New" w:hAnsi="Courier New"/>
          <w:sz w:val="18"/>
          <w:szCs w:val="18"/>
          <w:color w:val="auto"/>
        </w:rPr>
        <w:t>1996 Stock</w:t>
      </w:r>
    </w:p>
    <w:p>
      <w:pPr>
        <w:jc w:val="center"/>
        <w:ind w:right="8419"/>
        <w:spacing w:after="0"/>
        <w:rPr>
          <w:sz w:val="20"/>
          <w:szCs w:val="20"/>
          <w:color w:val="auto"/>
        </w:rPr>
      </w:pPr>
      <w:r>
        <w:rPr>
          <w:rFonts w:ascii="Courier New" w:cs="Courier New" w:eastAsia="Courier New" w:hAnsi="Courier New"/>
          <w:sz w:val="18"/>
          <w:szCs w:val="18"/>
          <w:color w:val="auto"/>
        </w:rPr>
        <w:t>Option Plan.</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10.33**** 1997</w:t>
      </w:r>
    </w:p>
    <w:p>
      <w:pPr>
        <w:jc w:val="center"/>
        <w:ind w:right="8419"/>
        <w:spacing w:after="0" w:line="238" w:lineRule="auto"/>
        <w:rPr>
          <w:sz w:val="20"/>
          <w:szCs w:val="20"/>
          <w:color w:val="auto"/>
        </w:rPr>
      </w:pPr>
      <w:r>
        <w:rPr>
          <w:rFonts w:ascii="Courier New" w:cs="Courier New" w:eastAsia="Courier New" w:hAnsi="Courier New"/>
          <w:sz w:val="18"/>
          <w:szCs w:val="18"/>
          <w:color w:val="auto"/>
        </w:rPr>
        <w:t>StemCells</w:t>
      </w:r>
    </w:p>
    <w:p>
      <w:pPr>
        <w:jc w:val="center"/>
        <w:ind w:right="8419"/>
        <w:spacing w:after="0"/>
        <w:rPr>
          <w:sz w:val="20"/>
          <w:szCs w:val="20"/>
          <w:color w:val="auto"/>
        </w:rPr>
      </w:pPr>
      <w:r>
        <w:rPr>
          <w:rFonts w:ascii="Courier New" w:cs="Courier New" w:eastAsia="Courier New" w:hAnsi="Courier New"/>
          <w:sz w:val="18"/>
          <w:szCs w:val="18"/>
          <w:color w:val="auto"/>
        </w:rPr>
        <w:t>Research Stock</w:t>
      </w:r>
    </w:p>
    <w:p>
      <w:pPr>
        <w:jc w:val="center"/>
        <w:ind w:right="8419"/>
        <w:spacing w:after="0" w:line="237" w:lineRule="auto"/>
        <w:rPr>
          <w:sz w:val="20"/>
          <w:szCs w:val="20"/>
          <w:color w:val="auto"/>
        </w:rPr>
      </w:pPr>
      <w:r>
        <w:rPr>
          <w:rFonts w:ascii="Courier New" w:cs="Courier New" w:eastAsia="Courier New" w:hAnsi="Courier New"/>
          <w:sz w:val="18"/>
          <w:szCs w:val="18"/>
          <w:color w:val="auto"/>
        </w:rPr>
        <w:t>Option Plan (the</w:t>
      </w:r>
    </w:p>
    <w:p>
      <w:pPr>
        <w:jc w:val="center"/>
        <w:ind w:right="8419"/>
        <w:spacing w:after="0"/>
        <w:rPr>
          <w:sz w:val="20"/>
          <w:szCs w:val="20"/>
          <w:color w:val="auto"/>
        </w:rPr>
      </w:pPr>
      <w:r>
        <w:rPr>
          <w:rFonts w:ascii="Courier New" w:cs="Courier New" w:eastAsia="Courier New" w:hAnsi="Courier New"/>
          <w:sz w:val="18"/>
          <w:szCs w:val="18"/>
          <w:color w:val="auto"/>
        </w:rPr>
        <w:t>"1997 Plan")</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10.34**** Form</w:t>
      </w:r>
    </w:p>
    <w:p>
      <w:pPr>
        <w:jc w:val="center"/>
        <w:ind w:right="8419"/>
        <w:spacing w:after="0"/>
        <w:rPr>
          <w:sz w:val="20"/>
          <w:szCs w:val="20"/>
          <w:color w:val="auto"/>
        </w:rPr>
      </w:pPr>
      <w:r>
        <w:rPr>
          <w:rFonts w:ascii="Courier New" w:cs="Courier New" w:eastAsia="Courier New" w:hAnsi="Courier New"/>
          <w:sz w:val="18"/>
          <w:szCs w:val="18"/>
          <w:color w:val="auto"/>
        </w:rPr>
        <w:t>of Performance-</w:t>
      </w:r>
    </w:p>
    <w:p>
      <w:pPr>
        <w:jc w:val="center"/>
        <w:ind w:right="8419"/>
        <w:spacing w:after="0" w:line="237" w:lineRule="auto"/>
        <w:rPr>
          <w:sz w:val="20"/>
          <w:szCs w:val="20"/>
          <w:color w:val="auto"/>
        </w:rPr>
      </w:pPr>
      <w:r>
        <w:rPr>
          <w:rFonts w:ascii="Courier New" w:cs="Courier New" w:eastAsia="Courier New" w:hAnsi="Courier New"/>
          <w:sz w:val="18"/>
          <w:szCs w:val="18"/>
          <w:color w:val="auto"/>
        </w:rPr>
        <w:t>Based Incentive</w:t>
      </w:r>
    </w:p>
    <w:p>
      <w:pPr>
        <w:jc w:val="center"/>
        <w:ind w:right="8419"/>
        <w:spacing w:after="0" w:line="238" w:lineRule="auto"/>
        <w:rPr>
          <w:sz w:val="20"/>
          <w:szCs w:val="20"/>
          <w:color w:val="auto"/>
        </w:rPr>
      </w:pPr>
      <w:r>
        <w:rPr>
          <w:rFonts w:ascii="Courier New" w:cs="Courier New" w:eastAsia="Courier New" w:hAnsi="Courier New"/>
          <w:sz w:val="18"/>
          <w:szCs w:val="18"/>
          <w:color w:val="auto"/>
        </w:rPr>
        <w:t>Option Agreement</w:t>
      </w:r>
    </w:p>
    <w:p>
      <w:pPr>
        <w:jc w:val="center"/>
        <w:ind w:right="8419"/>
        <w:spacing w:after="0"/>
        <w:rPr>
          <w:sz w:val="20"/>
          <w:szCs w:val="20"/>
          <w:color w:val="auto"/>
        </w:rPr>
      </w:pPr>
      <w:r>
        <w:rPr>
          <w:rFonts w:ascii="Courier New" w:cs="Courier New" w:eastAsia="Courier New" w:hAnsi="Courier New"/>
          <w:sz w:val="18"/>
          <w:szCs w:val="18"/>
          <w:color w:val="auto"/>
        </w:rPr>
        <w:t>issued under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1997 Plan.</w:t>
      </w:r>
    </w:p>
    <w:p>
      <w:pPr>
        <w:jc w:val="center"/>
        <w:ind w:right="8419"/>
        <w:spacing w:after="0"/>
        <w:rPr>
          <w:sz w:val="20"/>
          <w:szCs w:val="20"/>
          <w:color w:val="auto"/>
        </w:rPr>
      </w:pPr>
      <w:r>
        <w:rPr>
          <w:rFonts w:ascii="Courier New" w:cs="Courier New" w:eastAsia="Courier New" w:hAnsi="Courier New"/>
          <w:sz w:val="18"/>
          <w:szCs w:val="18"/>
          <w:color w:val="auto"/>
        </w:rPr>
        <w:t>10.35###</w:t>
      </w:r>
    </w:p>
    <w:p>
      <w:pPr>
        <w:jc w:val="center"/>
        <w:ind w:right="8419"/>
        <w:spacing w:after="0" w:line="237" w:lineRule="auto"/>
        <w:rPr>
          <w:sz w:val="20"/>
          <w:szCs w:val="20"/>
          <w:color w:val="auto"/>
        </w:rPr>
      </w:pPr>
      <w:r>
        <w:rPr>
          <w:rFonts w:ascii="Courier New" w:cs="Courier New" w:eastAsia="Courier New" w:hAnsi="Courier New"/>
          <w:sz w:val="18"/>
          <w:szCs w:val="18"/>
          <w:color w:val="auto"/>
        </w:rPr>
        <w:t>Employment</w:t>
      </w:r>
    </w:p>
    <w:p>
      <w:pPr>
        <w:jc w:val="center"/>
        <w:ind w:right="8419"/>
        <w:spacing w:after="0"/>
        <w:rPr>
          <w:sz w:val="20"/>
          <w:szCs w:val="20"/>
          <w:color w:val="auto"/>
        </w:rPr>
      </w:pPr>
      <w:r>
        <w:rPr>
          <w:rFonts w:ascii="Courier New" w:cs="Courier New" w:eastAsia="Courier New" w:hAnsi="Courier New"/>
          <w:sz w:val="18"/>
          <w:szCs w:val="18"/>
          <w:color w:val="auto"/>
        </w:rPr>
        <w:t>Agreement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as of September</w:t>
      </w:r>
    </w:p>
    <w:p>
      <w:pPr>
        <w:sectPr>
          <w:pgSz w:w="11900" w:h="16838" w:orient="portrait"/>
          <w:cols w:equalWidth="0" w:num="1">
            <w:col w:w="10219"/>
          </w:cols>
          <w:pgMar w:left="240" w:top="136" w:right="1440" w:bottom="0" w:gutter="0" w:footer="0" w:header="0"/>
        </w:sectPr>
      </w:pPr>
    </w:p>
    <w:bookmarkStart w:id="69" w:name="page70"/>
    <w:bookmarkEnd w:id="69"/>
    <w:p>
      <w:pPr>
        <w:jc w:val="center"/>
        <w:ind w:right="8476"/>
        <w:spacing w:after="0"/>
        <w:rPr>
          <w:sz w:val="20"/>
          <w:szCs w:val="20"/>
          <w:color w:val="auto"/>
        </w:rPr>
      </w:pPr>
      <w:r>
        <w:rPr>
          <w:rFonts w:ascii="Courier New" w:cs="Courier New" w:eastAsia="Courier New" w:hAnsi="Courier New"/>
          <w:sz w:val="16"/>
          <w:szCs w:val="16"/>
          <w:color w:val="auto"/>
        </w:rPr>
        <w:t>25, 1997 between</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Dr. Richard M.</w:t>
      </w:r>
    </w:p>
    <w:p>
      <w:pPr>
        <w:jc w:val="center"/>
        <w:ind w:right="8476"/>
        <w:spacing w:after="0" w:line="238" w:lineRule="auto"/>
        <w:rPr>
          <w:sz w:val="20"/>
          <w:szCs w:val="20"/>
          <w:color w:val="auto"/>
        </w:rPr>
      </w:pPr>
      <w:r>
        <w:rPr>
          <w:rFonts w:ascii="Courier New" w:cs="Courier New" w:eastAsia="Courier New" w:hAnsi="Courier New"/>
          <w:sz w:val="18"/>
          <w:szCs w:val="18"/>
          <w:color w:val="auto"/>
        </w:rPr>
        <w:t>Rose and the</w:t>
      </w:r>
    </w:p>
    <w:p>
      <w:pPr>
        <w:jc w:val="center"/>
        <w:ind w:right="8476"/>
        <w:spacing w:after="0"/>
        <w:rPr>
          <w:sz w:val="20"/>
          <w:szCs w:val="20"/>
          <w:color w:val="auto"/>
        </w:rPr>
      </w:pPr>
      <w:r>
        <w:rPr>
          <w:rFonts w:ascii="Courier New" w:cs="Courier New" w:eastAsia="Courier New" w:hAnsi="Courier New"/>
          <w:sz w:val="18"/>
          <w:szCs w:val="18"/>
          <w:color w:val="auto"/>
        </w:rPr>
        <w:t>Registrant.</w:t>
      </w:r>
    </w:p>
    <w:p>
      <w:pPr>
        <w:jc w:val="center"/>
        <w:ind w:right="8476"/>
        <w:spacing w:after="0" w:line="237" w:lineRule="auto"/>
        <w:rPr>
          <w:sz w:val="20"/>
          <w:szCs w:val="20"/>
          <w:color w:val="auto"/>
        </w:rPr>
      </w:pPr>
      <w:r>
        <w:rPr>
          <w:rFonts w:ascii="Courier New" w:cs="Courier New" w:eastAsia="Courier New" w:hAnsi="Courier New"/>
          <w:sz w:val="18"/>
          <w:szCs w:val="18"/>
          <w:color w:val="auto"/>
        </w:rPr>
        <w:t>10.38[*] Rights</w:t>
      </w:r>
    </w:p>
    <w:p>
      <w:pPr>
        <w:spacing w:after="0" w:line="5"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as of July 27,</w:t>
      </w:r>
    </w:p>
    <w:p>
      <w:pPr>
        <w:jc w:val="center"/>
        <w:ind w:right="8476"/>
        <w:spacing w:after="0" w:line="238" w:lineRule="auto"/>
        <w:rPr>
          <w:sz w:val="20"/>
          <w:szCs w:val="20"/>
          <w:color w:val="auto"/>
        </w:rPr>
      </w:pPr>
      <w:r>
        <w:rPr>
          <w:rFonts w:ascii="Courier New" w:cs="Courier New" w:eastAsia="Courier New" w:hAnsi="Courier New"/>
          <w:sz w:val="18"/>
          <w:szCs w:val="18"/>
          <w:color w:val="auto"/>
        </w:rPr>
        <w:t>1998 between</w:t>
      </w:r>
    </w:p>
    <w:p>
      <w:pPr>
        <w:jc w:val="center"/>
        <w:ind w:right="8476"/>
        <w:spacing w:after="0"/>
        <w:rPr>
          <w:sz w:val="20"/>
          <w:szCs w:val="20"/>
          <w:color w:val="auto"/>
        </w:rPr>
      </w:pPr>
      <w:r>
        <w:rPr>
          <w:rFonts w:ascii="Courier New" w:cs="Courier New" w:eastAsia="Courier New" w:hAnsi="Courier New"/>
          <w:sz w:val="18"/>
          <w:szCs w:val="18"/>
          <w:color w:val="auto"/>
        </w:rPr>
        <w:t>Bank Boston,</w:t>
      </w:r>
    </w:p>
    <w:p>
      <w:pPr>
        <w:jc w:val="center"/>
        <w:ind w:right="8476"/>
        <w:spacing w:after="0" w:line="237" w:lineRule="auto"/>
        <w:rPr>
          <w:sz w:val="20"/>
          <w:szCs w:val="20"/>
          <w:color w:val="auto"/>
        </w:rPr>
      </w:pPr>
      <w:r>
        <w:rPr>
          <w:rFonts w:ascii="Courier New" w:cs="Courier New" w:eastAsia="Courier New" w:hAnsi="Courier New"/>
          <w:sz w:val="18"/>
          <w:szCs w:val="18"/>
          <w:color w:val="auto"/>
        </w:rPr>
        <w:t>N.A. as Rights</w:t>
      </w:r>
    </w:p>
    <w:p>
      <w:pPr>
        <w:jc w:val="center"/>
        <w:ind w:right="8476"/>
        <w:spacing w:after="0" w:line="238" w:lineRule="auto"/>
        <w:rPr>
          <w:sz w:val="20"/>
          <w:szCs w:val="20"/>
          <w:color w:val="auto"/>
        </w:rPr>
      </w:pPr>
      <w:r>
        <w:rPr>
          <w:rFonts w:ascii="Courier New" w:cs="Courier New" w:eastAsia="Courier New" w:hAnsi="Courier New"/>
          <w:sz w:val="18"/>
          <w:szCs w:val="18"/>
          <w:color w:val="auto"/>
        </w:rPr>
        <w:t>Agent and the</w:t>
      </w:r>
    </w:p>
    <w:p>
      <w:pPr>
        <w:jc w:val="center"/>
        <w:ind w:right="8476"/>
        <w:spacing w:after="0"/>
        <w:rPr>
          <w:sz w:val="20"/>
          <w:szCs w:val="20"/>
          <w:color w:val="auto"/>
        </w:rPr>
      </w:pPr>
      <w:r>
        <w:rPr>
          <w:rFonts w:ascii="Courier New" w:cs="Courier New" w:eastAsia="Courier New" w:hAnsi="Courier New"/>
          <w:sz w:val="18"/>
          <w:szCs w:val="18"/>
          <w:color w:val="auto"/>
        </w:rPr>
        <w:t>Registrant.</w:t>
      </w:r>
    </w:p>
    <w:p>
      <w:pPr>
        <w:jc w:val="center"/>
        <w:ind w:right="8476"/>
        <w:spacing w:after="0" w:line="237" w:lineRule="auto"/>
        <w:rPr>
          <w:sz w:val="20"/>
          <w:szCs w:val="20"/>
          <w:color w:val="auto"/>
        </w:rPr>
      </w:pPr>
      <w:r>
        <w:rPr>
          <w:rFonts w:ascii="Courier New" w:cs="Courier New" w:eastAsia="Courier New" w:hAnsi="Courier New"/>
          <w:sz w:val="18"/>
          <w:szCs w:val="18"/>
          <w:color w:val="auto"/>
        </w:rPr>
        <w:t>10.40$**</w:t>
      </w:r>
    </w:p>
    <w:p>
      <w:pPr>
        <w:jc w:val="center"/>
        <w:ind w:right="8476"/>
        <w:spacing w:after="0"/>
        <w:rPr>
          <w:sz w:val="20"/>
          <w:szCs w:val="20"/>
          <w:color w:val="auto"/>
        </w:rPr>
      </w:pPr>
      <w:r>
        <w:rPr>
          <w:rFonts w:ascii="Courier New" w:cs="Courier New" w:eastAsia="Courier New" w:hAnsi="Courier New"/>
          <w:sz w:val="18"/>
          <w:szCs w:val="18"/>
          <w:color w:val="auto"/>
        </w:rPr>
        <w:t>Consulting</w:t>
      </w:r>
    </w:p>
    <w:p>
      <w:pPr>
        <w:jc w:val="center"/>
        <w:ind w:right="8476"/>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476"/>
        <w:spacing w:after="0"/>
        <w:rPr>
          <w:sz w:val="20"/>
          <w:szCs w:val="20"/>
          <w:color w:val="auto"/>
        </w:rPr>
      </w:pPr>
      <w:r>
        <w:rPr>
          <w:rFonts w:ascii="Courier New" w:cs="Courier New" w:eastAsia="Courier New" w:hAnsi="Courier New"/>
          <w:sz w:val="18"/>
          <w:szCs w:val="18"/>
          <w:color w:val="auto"/>
        </w:rPr>
        <w:t>Agreement dated</w:t>
      </w:r>
    </w:p>
    <w:p>
      <w:pPr>
        <w:jc w:val="center"/>
        <w:ind w:right="8476"/>
        <w:spacing w:after="0" w:line="237" w:lineRule="auto"/>
        <w:rPr>
          <w:sz w:val="20"/>
          <w:szCs w:val="20"/>
          <w:color w:val="auto"/>
        </w:rPr>
      </w:pPr>
      <w:r>
        <w:rPr>
          <w:rFonts w:ascii="Courier New" w:cs="Courier New" w:eastAsia="Courier New" w:hAnsi="Courier New"/>
          <w:sz w:val="18"/>
          <w:szCs w:val="18"/>
          <w:color w:val="auto"/>
        </w:rPr>
        <w:t>as of July 27,</w:t>
      </w:r>
    </w:p>
    <w:p>
      <w:pPr>
        <w:spacing w:after="0" w:line="5"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1998, as amended</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December 19,</w:t>
      </w:r>
    </w:p>
    <w:p>
      <w:pPr>
        <w:spacing w:after="0" w:line="4"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1998 between Dr.</w:t>
      </w:r>
    </w:p>
    <w:p>
      <w:pPr>
        <w:spacing w:after="0" w:line="21"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John J. Schwartz</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and the</w:t>
      </w:r>
    </w:p>
    <w:p>
      <w:pPr>
        <w:jc w:val="center"/>
        <w:ind w:right="8476"/>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EXHIBIT NO.</w:t>
      </w:r>
    </w:p>
    <w:p>
      <w:pPr>
        <w:spacing w:after="0" w:line="16"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8"/>
          <w:szCs w:val="18"/>
          <w:color w:val="auto"/>
        </w:rPr>
        <w:t>TITLE OR</w:t>
      </w:r>
    </w:p>
    <w:p>
      <w:pPr>
        <w:spacing w:after="0" w:line="4"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DESCRIPTION</w:t>
      </w:r>
    </w:p>
    <w:p>
      <w:pPr>
        <w:spacing w:after="0" w:line="16" w:lineRule="exact"/>
        <w:rPr>
          <w:sz w:val="20"/>
          <w:szCs w:val="20"/>
          <w:color w:val="auto"/>
        </w:rPr>
      </w:pPr>
    </w:p>
    <w:p>
      <w:pPr>
        <w:ind w:left="203" w:hanging="203"/>
        <w:spacing w:after="0"/>
        <w:tabs>
          <w:tab w:leader="none" w:pos="203"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03" w:hanging="203"/>
        <w:spacing w:after="0" w:line="238" w:lineRule="auto"/>
        <w:tabs>
          <w:tab w:leader="none" w:pos="203"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0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10.41$**</w:t>
      </w:r>
    </w:p>
    <w:p>
      <w:pPr>
        <w:ind w:left="26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Letter</w:t>
      </w:r>
    </w:p>
    <w:p>
      <w:pPr>
        <w:ind w:left="10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dated as of</w:t>
      </w:r>
    </w:p>
    <w:p>
      <w:pPr>
        <w:spacing w:after="0" w:line="4" w:lineRule="exact"/>
        <w:rPr>
          <w:rFonts w:ascii="Courier New" w:cs="Courier New" w:eastAsia="Courier New" w:hAnsi="Courier New"/>
          <w:sz w:val="18"/>
          <w:szCs w:val="18"/>
          <w:color w:val="auto"/>
        </w:rPr>
      </w:pPr>
    </w:p>
    <w:p>
      <w:pPr>
        <w:jc w:val="both"/>
        <w:ind w:left="163" w:right="9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December 19, 1998 between John J. Schwartz and the</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w:t>
      </w:r>
    </w:p>
    <w:p>
      <w:pPr>
        <w:ind w:left="16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10.43$**</w:t>
      </w:r>
    </w:p>
    <w:p>
      <w:pPr>
        <w:ind w:left="20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License</w:t>
      </w:r>
    </w:p>
    <w:p>
      <w:pPr>
        <w:ind w:left="10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spacing w:after="0" w:line="4" w:lineRule="exact"/>
        <w:rPr>
          <w:rFonts w:ascii="Courier New" w:cs="Courier New" w:eastAsia="Courier New" w:hAnsi="Courier New"/>
          <w:sz w:val="18"/>
          <w:szCs w:val="18"/>
          <w:color w:val="auto"/>
        </w:rPr>
      </w:pPr>
    </w:p>
    <w:p>
      <w:pPr>
        <w:jc w:val="center"/>
        <w:ind w:left="3" w:right="899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dated as of October 27, 1998 between The Scripps Research Institute and the Registrant. 10.45$$** Purchase Agreement and License Agreement dated as of December 29, 1999 between Neurotech S.A. and the Registrant. 10.46** License Agreement dated as of June 1999 between The Scripps</w:t>
      </w:r>
    </w:p>
    <w:p>
      <w:pPr>
        <w:sectPr>
          <w:pgSz w:w="11900" w:h="16838" w:orient="portrait"/>
          <w:cols w:equalWidth="0" w:num="1">
            <w:col w:w="10163"/>
          </w:cols>
          <w:pgMar w:left="297" w:top="142" w:right="1440" w:bottom="316" w:gutter="0" w:footer="0" w:header="0"/>
        </w:sectPr>
      </w:pPr>
    </w:p>
    <w:bookmarkStart w:id="70" w:name="page71"/>
    <w:bookmarkEnd w:id="70"/>
    <w:p>
      <w:pPr>
        <w:jc w:val="center"/>
        <w:ind w:right="8959"/>
        <w:spacing w:after="0"/>
        <w:rPr>
          <w:sz w:val="20"/>
          <w:szCs w:val="20"/>
          <w:color w:val="auto"/>
        </w:rPr>
      </w:pPr>
      <w:r>
        <w:rPr>
          <w:rFonts w:ascii="Courier New" w:cs="Courier New" w:eastAsia="Courier New" w:hAnsi="Courier New"/>
          <w:sz w:val="18"/>
          <w:szCs w:val="18"/>
          <w:color w:val="auto"/>
        </w:rPr>
        <w:t>Research</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Institute</w:t>
      </w:r>
    </w:p>
    <w:p>
      <w:pPr>
        <w:jc w:val="center"/>
        <w:ind w:right="8959"/>
        <w:spacing w:after="0"/>
        <w:rPr>
          <w:sz w:val="20"/>
          <w:szCs w:val="20"/>
          <w:color w:val="auto"/>
        </w:rPr>
      </w:pPr>
      <w:r>
        <w:rPr>
          <w:rFonts w:ascii="Courier New" w:cs="Courier New" w:eastAsia="Courier New" w:hAnsi="Courier New"/>
          <w:sz w:val="18"/>
          <w:szCs w:val="18"/>
          <w:color w:val="auto"/>
        </w:rPr>
        <w:t>and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10.47**</w:t>
      </w:r>
    </w:p>
    <w:p>
      <w:pPr>
        <w:jc w:val="center"/>
        <w:ind w:right="8959"/>
        <w:spacing w:after="0"/>
        <w:rPr>
          <w:sz w:val="20"/>
          <w:szCs w:val="20"/>
          <w:color w:val="auto"/>
        </w:rPr>
      </w:pPr>
      <w:r>
        <w:rPr>
          <w:rFonts w:ascii="Courier New" w:cs="Courier New" w:eastAsia="Courier New" w:hAnsi="Courier New"/>
          <w:sz w:val="18"/>
          <w:szCs w:val="18"/>
          <w:color w:val="auto"/>
        </w:rPr>
        <w:t>License</w:t>
      </w:r>
    </w:p>
    <w:p>
      <w:pPr>
        <w:jc w:val="center"/>
        <w:ind w:right="895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June 1999</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Scripps</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Research</w:t>
      </w:r>
    </w:p>
    <w:p>
      <w:pPr>
        <w:jc w:val="center"/>
        <w:ind w:right="8959"/>
        <w:spacing w:after="0"/>
        <w:rPr>
          <w:sz w:val="20"/>
          <w:szCs w:val="20"/>
          <w:color w:val="auto"/>
        </w:rPr>
      </w:pPr>
      <w:r>
        <w:rPr>
          <w:rFonts w:ascii="Courier New" w:cs="Courier New" w:eastAsia="Courier New" w:hAnsi="Courier New"/>
          <w:sz w:val="18"/>
          <w:szCs w:val="18"/>
          <w:color w:val="auto"/>
        </w:rPr>
        <w:t>Institute</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 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10.48X Form</w:t>
      </w:r>
    </w:p>
    <w:p>
      <w:pPr>
        <w:jc w:val="center"/>
        <w:ind w:right="8959"/>
        <w:spacing w:after="0"/>
        <w:rPr>
          <w:sz w:val="20"/>
          <w:szCs w:val="20"/>
          <w:color w:val="auto"/>
        </w:rPr>
      </w:pPr>
      <w:r>
        <w:rPr>
          <w:rFonts w:ascii="Courier New" w:cs="Courier New" w:eastAsia="Courier New" w:hAnsi="Courier New"/>
          <w:sz w:val="18"/>
          <w:szCs w:val="18"/>
          <w:color w:val="auto"/>
        </w:rPr>
        <w:t>of</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July 31,</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2000</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investors.</w:t>
      </w:r>
    </w:p>
    <w:p>
      <w:pPr>
        <w:jc w:val="center"/>
        <w:ind w:right="8959"/>
        <w:spacing w:after="0"/>
        <w:rPr>
          <w:sz w:val="20"/>
          <w:szCs w:val="20"/>
          <w:color w:val="auto"/>
        </w:rPr>
      </w:pPr>
      <w:r>
        <w:rPr>
          <w:rFonts w:ascii="Courier New" w:cs="Courier New" w:eastAsia="Courier New" w:hAnsi="Courier New"/>
          <w:sz w:val="18"/>
          <w:szCs w:val="18"/>
          <w:color w:val="auto"/>
        </w:rPr>
        <w:t>10.49X</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July 31,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10.50XXX</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959"/>
        <w:spacing w:after="0"/>
        <w:rPr>
          <w:sz w:val="20"/>
          <w:szCs w:val="20"/>
          <w:color w:val="auto"/>
        </w:rPr>
      </w:pPr>
      <w:r>
        <w:rPr>
          <w:rFonts w:ascii="Courier New" w:cs="Courier New" w:eastAsia="Courier New" w:hAnsi="Courier New"/>
          <w:sz w:val="18"/>
          <w:szCs w:val="18"/>
          <w:color w:val="auto"/>
        </w:rPr>
        <w:t>Stock</w:t>
      </w:r>
    </w:p>
    <w:p>
      <w:pPr>
        <w:jc w:val="center"/>
        <w:ind w:right="895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May 10,</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 Sativum</w:t>
      </w:r>
    </w:p>
    <w:p>
      <w:pPr>
        <w:jc w:val="center"/>
        <w:ind w:right="8959"/>
        <w:spacing w:after="0"/>
        <w:rPr>
          <w:sz w:val="20"/>
          <w:szCs w:val="20"/>
          <w:color w:val="auto"/>
        </w:rPr>
      </w:pPr>
      <w:r>
        <w:rPr>
          <w:rFonts w:ascii="Courier New" w:cs="Courier New" w:eastAsia="Courier New" w:hAnsi="Courier New"/>
          <w:sz w:val="18"/>
          <w:szCs w:val="18"/>
          <w:color w:val="auto"/>
        </w:rPr>
        <w:t>Investments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959"/>
        <w:spacing w:after="0"/>
        <w:rPr>
          <w:sz w:val="20"/>
          <w:szCs w:val="20"/>
          <w:color w:val="auto"/>
        </w:rPr>
      </w:pPr>
      <w:r>
        <w:rPr>
          <w:rFonts w:ascii="Courier New" w:cs="Courier New" w:eastAsia="Courier New" w:hAnsi="Courier New"/>
          <w:sz w:val="18"/>
          <w:szCs w:val="18"/>
          <w:color w:val="auto"/>
        </w:rPr>
        <w:t>10.51XXX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Escrow</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May 10,</w:t>
      </w:r>
    </w:p>
    <w:p>
      <w:pPr>
        <w:jc w:val="center"/>
        <w:ind w:right="8959"/>
        <w:spacing w:after="0"/>
        <w:rPr>
          <w:sz w:val="20"/>
          <w:szCs w:val="20"/>
          <w:color w:val="auto"/>
        </w:rPr>
      </w:pPr>
      <w:r>
        <w:rPr>
          <w:rFonts w:ascii="Courier New" w:cs="Courier New" w:eastAsia="Courier New" w:hAnsi="Courier New"/>
          <w:sz w:val="18"/>
          <w:szCs w:val="18"/>
          <w:color w:val="auto"/>
        </w:rPr>
        <w:t>2001, among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Sativum</w:t>
      </w:r>
    </w:p>
    <w:p>
      <w:pPr>
        <w:jc w:val="center"/>
        <w:ind w:right="8959"/>
        <w:spacing w:after="0"/>
        <w:rPr>
          <w:sz w:val="20"/>
          <w:szCs w:val="20"/>
          <w:color w:val="auto"/>
        </w:rPr>
      </w:pPr>
      <w:r>
        <w:rPr>
          <w:rFonts w:ascii="Courier New" w:cs="Courier New" w:eastAsia="Courier New" w:hAnsi="Courier New"/>
          <w:sz w:val="18"/>
          <w:szCs w:val="18"/>
          <w:color w:val="auto"/>
        </w:rPr>
        <w:t>Investments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Epstein,</w:t>
      </w:r>
    </w:p>
    <w:p>
      <w:pPr>
        <w:jc w:val="center"/>
        <w:ind w:right="8959"/>
        <w:spacing w:after="0"/>
        <w:rPr>
          <w:sz w:val="20"/>
          <w:szCs w:val="20"/>
          <w:color w:val="auto"/>
        </w:rPr>
      </w:pPr>
      <w:r>
        <w:rPr>
          <w:rFonts w:ascii="Courier New" w:cs="Courier New" w:eastAsia="Courier New" w:hAnsi="Courier New"/>
          <w:sz w:val="18"/>
          <w:szCs w:val="18"/>
          <w:color w:val="auto"/>
        </w:rPr>
        <w:t>Becker &amp;</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Green, P.C.</w:t>
      </w:r>
    </w:p>
    <w:p>
      <w:pPr>
        <w:jc w:val="center"/>
        <w:ind w:right="8959"/>
        <w:spacing w:after="0"/>
        <w:rPr>
          <w:sz w:val="20"/>
          <w:szCs w:val="20"/>
          <w:color w:val="auto"/>
        </w:rPr>
      </w:pPr>
      <w:r>
        <w:rPr>
          <w:rFonts w:ascii="Courier New" w:cs="Courier New" w:eastAsia="Courier New" w:hAnsi="Courier New"/>
          <w:sz w:val="18"/>
          <w:szCs w:val="18"/>
          <w:color w:val="auto"/>
        </w:rPr>
        <w:t>10.52XX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License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October 30,</w:t>
      </w:r>
    </w:p>
    <w:p>
      <w:pPr>
        <w:jc w:val="center"/>
        <w:ind w:right="8959"/>
        <w:spacing w:after="0"/>
        <w:rPr>
          <w:sz w:val="20"/>
          <w:szCs w:val="20"/>
          <w:color w:val="auto"/>
        </w:rPr>
      </w:pPr>
      <w:r>
        <w:rPr>
          <w:rFonts w:ascii="Courier New" w:cs="Courier New" w:eastAsia="Courier New" w:hAnsi="Courier New"/>
          <w:sz w:val="18"/>
          <w:szCs w:val="18"/>
          <w:color w:val="auto"/>
        </w:rPr>
        <w:t>2000,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NeuroSpheres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Ltd.</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10.53XX</w:t>
      </w:r>
    </w:p>
    <w:p>
      <w:pPr>
        <w:jc w:val="center"/>
        <w:ind w:right="8959"/>
        <w:spacing w:after="0"/>
        <w:rPr>
          <w:sz w:val="20"/>
          <w:szCs w:val="20"/>
          <w:color w:val="auto"/>
        </w:rPr>
      </w:pPr>
      <w:r>
        <w:rPr>
          <w:rFonts w:ascii="Courier New" w:cs="Courier New" w:eastAsia="Courier New" w:hAnsi="Courier New"/>
          <w:sz w:val="18"/>
          <w:szCs w:val="18"/>
          <w:color w:val="auto"/>
        </w:rPr>
        <w:t>Letter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w:t>
      </w:r>
    </w:p>
    <w:p>
      <w:pPr>
        <w:sectPr>
          <w:pgSz w:w="11900" w:h="16838" w:orient="portrait"/>
          <w:cols w:equalWidth="0" w:num="1">
            <w:col w:w="10219"/>
          </w:cols>
          <w:pgMar w:left="240" w:top="136" w:right="1440" w:bottom="0" w:gutter="0" w:footer="0" w:header="0"/>
        </w:sectPr>
      </w:pPr>
    </w:p>
    <w:bookmarkStart w:id="71" w:name="page72"/>
    <w:bookmarkEnd w:id="71"/>
    <w:p>
      <w:pPr>
        <w:jc w:val="center"/>
        <w:ind w:right="8959"/>
        <w:spacing w:after="0"/>
        <w:rPr>
          <w:sz w:val="20"/>
          <w:szCs w:val="20"/>
          <w:color w:val="auto"/>
        </w:rPr>
      </w:pPr>
      <w:r>
        <w:rPr>
          <w:rFonts w:ascii="Courier New" w:cs="Courier New" w:eastAsia="Courier New" w:hAnsi="Courier New"/>
          <w:sz w:val="18"/>
          <w:szCs w:val="18"/>
          <w:color w:val="auto"/>
        </w:rPr>
        <w:t>January 2,</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 Martin</w:t>
      </w:r>
    </w:p>
    <w:p>
      <w:pPr>
        <w:jc w:val="center"/>
        <w:ind w:right="8959"/>
        <w:spacing w:after="0"/>
        <w:rPr>
          <w:sz w:val="20"/>
          <w:szCs w:val="20"/>
          <w:color w:val="auto"/>
        </w:rPr>
      </w:pPr>
      <w:r>
        <w:rPr>
          <w:rFonts w:ascii="Courier New" w:cs="Courier New" w:eastAsia="Courier New" w:hAnsi="Courier New"/>
          <w:sz w:val="18"/>
          <w:szCs w:val="18"/>
          <w:color w:val="auto"/>
        </w:rPr>
        <w:t>McGlynn</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10.54XX</w:t>
      </w:r>
    </w:p>
    <w:p>
      <w:pPr>
        <w:jc w:val="center"/>
        <w:ind w:right="8959"/>
        <w:spacing w:after="0"/>
        <w:rPr>
          <w:sz w:val="20"/>
          <w:szCs w:val="20"/>
          <w:color w:val="auto"/>
        </w:rPr>
      </w:pPr>
      <w:r>
        <w:rPr>
          <w:rFonts w:ascii="Courier New" w:cs="Courier New" w:eastAsia="Courier New" w:hAnsi="Courier New"/>
          <w:sz w:val="18"/>
          <w:szCs w:val="18"/>
          <w:color w:val="auto"/>
        </w:rPr>
        <w:t>Lease,</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w:t>
      </w:r>
    </w:p>
    <w:p>
      <w:pPr>
        <w:jc w:val="center"/>
        <w:ind w:right="8959"/>
        <w:spacing w:after="0"/>
        <w:rPr>
          <w:sz w:val="20"/>
          <w:szCs w:val="20"/>
          <w:color w:val="auto"/>
        </w:rPr>
      </w:pPr>
      <w:r>
        <w:rPr>
          <w:rFonts w:ascii="Courier New" w:cs="Courier New" w:eastAsia="Courier New" w:hAnsi="Courier New"/>
          <w:sz w:val="18"/>
          <w:szCs w:val="18"/>
          <w:color w:val="auto"/>
        </w:rPr>
        <w:t>February 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Board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Trustees of</w:t>
      </w:r>
    </w:p>
    <w:p>
      <w:pPr>
        <w:jc w:val="center"/>
        <w:ind w:right="8959"/>
        <w:spacing w:after="0"/>
        <w:rPr>
          <w:sz w:val="20"/>
          <w:szCs w:val="20"/>
          <w:color w:val="auto"/>
        </w:rPr>
      </w:pPr>
      <w:r>
        <w:rPr>
          <w:rFonts w:ascii="Courier New" w:cs="Courier New" w:eastAsia="Courier New" w:hAnsi="Courier New"/>
          <w:sz w:val="18"/>
          <w:szCs w:val="18"/>
          <w:color w:val="auto"/>
        </w:rPr>
        <w:t>Stanford</w:t>
      </w:r>
    </w:p>
    <w:p>
      <w:pPr>
        <w:jc w:val="center"/>
        <w:ind w:right="8959"/>
        <w:spacing w:after="0" w:line="237" w:lineRule="auto"/>
        <w:rPr>
          <w:sz w:val="20"/>
          <w:szCs w:val="20"/>
          <w:color w:val="auto"/>
        </w:rPr>
      </w:pPr>
      <w:r>
        <w:rPr>
          <w:rFonts w:ascii="Courier New" w:cs="Courier New" w:eastAsia="Courier New" w:hAnsi="Courier New"/>
          <w:sz w:val="18"/>
          <w:szCs w:val="18"/>
          <w:color w:val="auto"/>
        </w:rPr>
        <w:t>University</w:t>
      </w:r>
    </w:p>
    <w:p>
      <w:pPr>
        <w:jc w:val="center"/>
        <w:ind w:right="8959"/>
        <w:spacing w:after="0"/>
        <w:rPr>
          <w:sz w:val="20"/>
          <w:szCs w:val="20"/>
          <w:color w:val="auto"/>
        </w:rPr>
      </w:pPr>
      <w:r>
        <w:rPr>
          <w:rFonts w:ascii="Courier New" w:cs="Courier New" w:eastAsia="Courier New" w:hAnsi="Courier New"/>
          <w:sz w:val="18"/>
          <w:szCs w:val="18"/>
          <w:color w:val="auto"/>
        </w:rPr>
        <w:t>and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10.55XXX</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June 21,</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 by</w:t>
      </w:r>
    </w:p>
    <w:p>
      <w:pPr>
        <w:jc w:val="center"/>
        <w:ind w:right="8959"/>
        <w:spacing w:after="0"/>
        <w:rPr>
          <w:sz w:val="20"/>
          <w:szCs w:val="20"/>
          <w:color w:val="auto"/>
        </w:rPr>
      </w:pPr>
      <w:r>
        <w:rPr>
          <w:rFonts w:ascii="Courier New" w:cs="Courier New" w:eastAsia="Courier New" w:hAnsi="Courier New"/>
          <w:sz w:val="18"/>
          <w:szCs w:val="18"/>
          <w:color w:val="auto"/>
        </w:rPr>
        <w:t>and 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line="238" w:lineRule="auto"/>
        <w:rPr>
          <w:sz w:val="20"/>
          <w:szCs w:val="20"/>
          <w:color w:val="auto"/>
        </w:rPr>
      </w:pPr>
      <w:r>
        <w:rPr>
          <w:rFonts w:ascii="Courier New" w:cs="Courier New" w:eastAsia="Courier New" w:hAnsi="Courier New"/>
          <w:sz w:val="18"/>
          <w:szCs w:val="18"/>
          <w:color w:val="auto"/>
        </w:rPr>
        <w:t>L.P.</w:t>
      </w:r>
    </w:p>
    <w:p>
      <w:pPr>
        <w:jc w:val="center"/>
        <w:ind w:right="8959"/>
        <w:spacing w:after="0"/>
        <w:rPr>
          <w:sz w:val="20"/>
          <w:szCs w:val="20"/>
          <w:color w:val="auto"/>
        </w:rPr>
      </w:pPr>
      <w:r>
        <w:rPr>
          <w:rFonts w:ascii="Courier New" w:cs="Courier New" w:eastAsia="Courier New" w:hAnsi="Courier New"/>
          <w:sz w:val="18"/>
          <w:szCs w:val="18"/>
          <w:color w:val="auto"/>
        </w:rPr>
        <w:t>10.56XXX</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June 21,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 by</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 between</w:t>
      </w:r>
    </w:p>
    <w:p>
      <w:pPr>
        <w:jc w:val="center"/>
        <w:ind w:right="8959"/>
        <w:spacing w:after="0"/>
        <w:rPr>
          <w:sz w:val="20"/>
          <w:szCs w:val="20"/>
          <w:color w:val="auto"/>
        </w:rPr>
      </w:pPr>
      <w:r>
        <w:rPr>
          <w:rFonts w:ascii="Courier New" w:cs="Courier New" w:eastAsia="Courier New" w:hAnsi="Courier New"/>
          <w:sz w:val="18"/>
          <w:szCs w:val="18"/>
          <w:color w:val="auto"/>
        </w:rPr>
        <w:t>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Millennium</w:t>
      </w:r>
    </w:p>
    <w:p>
      <w:pPr>
        <w:jc w:val="center"/>
        <w:ind w:right="8959"/>
        <w:spacing w:after="0"/>
        <w:rPr>
          <w:sz w:val="20"/>
          <w:szCs w:val="20"/>
          <w:color w:val="auto"/>
        </w:rPr>
      </w:pPr>
      <w:r>
        <w:rPr>
          <w:rFonts w:ascii="Courier New" w:cs="Courier New" w:eastAsia="Courier New" w:hAnsi="Courier New"/>
          <w:sz w:val="18"/>
          <w:szCs w:val="18"/>
          <w:color w:val="auto"/>
        </w:rPr>
        <w:t>Partners,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L.P.</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10.57$$$</w:t>
      </w:r>
    </w:p>
    <w:p>
      <w:pPr>
        <w:jc w:val="center"/>
        <w:ind w:right="8959"/>
        <w:spacing w:after="0"/>
        <w:rPr>
          <w:sz w:val="20"/>
          <w:szCs w:val="20"/>
          <w:color w:val="auto"/>
        </w:rPr>
      </w:pPr>
      <w:r>
        <w:rPr>
          <w:rFonts w:ascii="Courier New" w:cs="Courier New" w:eastAsia="Courier New" w:hAnsi="Courier New"/>
          <w:sz w:val="18"/>
          <w:szCs w:val="18"/>
          <w:color w:val="auto"/>
        </w:rPr>
        <w:t>2001 Equity</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Incentive</w:t>
      </w:r>
    </w:p>
    <w:p>
      <w:pPr>
        <w:jc w:val="center"/>
        <w:ind w:right="8959"/>
        <w:spacing w:after="0"/>
        <w:rPr>
          <w:sz w:val="20"/>
          <w:szCs w:val="20"/>
          <w:color w:val="auto"/>
        </w:rPr>
      </w:pPr>
      <w:r>
        <w:rPr>
          <w:rFonts w:ascii="Courier New" w:cs="Courier New" w:eastAsia="Courier New" w:hAnsi="Courier New"/>
          <w:sz w:val="18"/>
          <w:szCs w:val="18"/>
          <w:color w:val="auto"/>
        </w:rPr>
        <w:t>Plan</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10.58[**]</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Riverview</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959"/>
        <w:spacing w:after="0"/>
        <w:rPr>
          <w:sz w:val="20"/>
          <w:szCs w:val="20"/>
          <w:color w:val="auto"/>
        </w:rPr>
      </w:pPr>
      <w:r>
        <w:rPr>
          <w:rFonts w:ascii="Courier New" w:cs="Courier New" w:eastAsia="Courier New" w:hAnsi="Courier New"/>
          <w:sz w:val="18"/>
          <w:szCs w:val="18"/>
          <w:color w:val="auto"/>
        </w:rPr>
        <w:t>L.L.C.</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10.59[**]</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December 4,</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Riverview</w:t>
      </w:r>
    </w:p>
    <w:p>
      <w:pPr>
        <w:jc w:val="center"/>
        <w:ind w:right="8959"/>
        <w:spacing w:after="0"/>
        <w:rPr>
          <w:sz w:val="20"/>
          <w:szCs w:val="20"/>
          <w:color w:val="auto"/>
        </w:rPr>
      </w:pPr>
      <w:r>
        <w:rPr>
          <w:rFonts w:ascii="Courier New" w:cs="Courier New" w:eastAsia="Courier New" w:hAnsi="Courier New"/>
          <w:sz w:val="18"/>
          <w:szCs w:val="18"/>
          <w:color w:val="auto"/>
        </w:rPr>
        <w:t>Group,</w:t>
      </w:r>
    </w:p>
    <w:p>
      <w:pPr>
        <w:jc w:val="center"/>
        <w:ind w:right="8959"/>
        <w:spacing w:after="0" w:line="237" w:lineRule="auto"/>
        <w:rPr>
          <w:sz w:val="20"/>
          <w:szCs w:val="20"/>
          <w:color w:val="auto"/>
        </w:rPr>
      </w:pPr>
      <w:r>
        <w:rPr>
          <w:rFonts w:ascii="Courier New" w:cs="Courier New" w:eastAsia="Courier New" w:hAnsi="Courier New"/>
          <w:sz w:val="18"/>
          <w:szCs w:val="18"/>
          <w:color w:val="auto"/>
        </w:rPr>
        <w:t>L.L.C.</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10.60[**]</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136" w:right="1440" w:bottom="0" w:gutter="0" w:footer="0" w:header="0"/>
        </w:sectPr>
      </w:pPr>
    </w:p>
    <w:bookmarkStart w:id="72" w:name="page73"/>
    <w:bookmarkEnd w:id="72"/>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Millennium</w:t>
      </w:r>
    </w:p>
    <w:p>
      <w:pPr>
        <w:jc w:val="center"/>
        <w:ind w:right="8959"/>
        <w:spacing w:after="0"/>
        <w:rPr>
          <w:sz w:val="20"/>
          <w:szCs w:val="20"/>
          <w:color w:val="auto"/>
        </w:rPr>
      </w:pPr>
      <w:r>
        <w:rPr>
          <w:rFonts w:ascii="Courier New" w:cs="Courier New" w:eastAsia="Courier New" w:hAnsi="Courier New"/>
          <w:sz w:val="18"/>
          <w:szCs w:val="18"/>
          <w:color w:val="auto"/>
        </w:rPr>
        <w:t>Partners,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L.P.</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10.61[**]</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 among</w:t>
      </w:r>
    </w:p>
    <w:p>
      <w:pPr>
        <w:jc w:val="center"/>
        <w:ind w:right="8959"/>
        <w:spacing w:after="0"/>
        <w:rPr>
          <w:sz w:val="20"/>
          <w:szCs w:val="20"/>
          <w:color w:val="auto"/>
        </w:rPr>
      </w:pPr>
      <w:r>
        <w:rPr>
          <w:rFonts w:ascii="Courier New" w:cs="Courier New" w:eastAsia="Courier New" w:hAnsi="Courier New"/>
          <w:sz w:val="18"/>
          <w:szCs w:val="18"/>
          <w:color w:val="auto"/>
        </w:rPr>
        <w:t>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Millennium</w:t>
      </w:r>
    </w:p>
    <w:p>
      <w:pPr>
        <w:jc w:val="center"/>
        <w:ind w:right="8959"/>
        <w:spacing w:after="0"/>
        <w:rPr>
          <w:sz w:val="20"/>
          <w:szCs w:val="20"/>
          <w:color w:val="auto"/>
        </w:rPr>
      </w:pPr>
      <w:r>
        <w:rPr>
          <w:rFonts w:ascii="Courier New" w:cs="Courier New" w:eastAsia="Courier New" w:hAnsi="Courier New"/>
          <w:sz w:val="18"/>
          <w:szCs w:val="18"/>
          <w:color w:val="auto"/>
        </w:rPr>
        <w:t>Partners,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L.P. and</w:t>
      </w:r>
    </w:p>
    <w:p>
      <w:pPr>
        <w:jc w:val="center"/>
        <w:ind w:right="8959"/>
        <w:spacing w:after="0"/>
        <w:rPr>
          <w:sz w:val="20"/>
          <w:szCs w:val="20"/>
          <w:color w:val="auto"/>
        </w:rPr>
      </w:pPr>
      <w:r>
        <w:rPr>
          <w:rFonts w:ascii="Courier New" w:cs="Courier New" w:eastAsia="Courier New" w:hAnsi="Courier New"/>
          <w:sz w:val="18"/>
          <w:szCs w:val="18"/>
          <w:color w:val="auto"/>
        </w:rPr>
        <w:t>Riverview</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959"/>
        <w:spacing w:after="0"/>
        <w:rPr>
          <w:sz w:val="20"/>
          <w:szCs w:val="20"/>
          <w:color w:val="auto"/>
        </w:rPr>
      </w:pPr>
      <w:r>
        <w:rPr>
          <w:rFonts w:ascii="Courier New" w:cs="Courier New" w:eastAsia="Courier New" w:hAnsi="Courier New"/>
          <w:sz w:val="18"/>
          <w:szCs w:val="18"/>
          <w:color w:val="auto"/>
        </w:rPr>
        <w:t>L.L.C. 21X</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Subsidiaries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of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EXHIBIT NO.</w:t>
      </w:r>
    </w:p>
    <w:p>
      <w:pPr>
        <w:jc w:val="center"/>
        <w:ind w:right="8959"/>
        <w:spacing w:after="0" w:line="238" w:lineRule="auto"/>
        <w:rPr>
          <w:sz w:val="20"/>
          <w:szCs w:val="20"/>
          <w:color w:val="auto"/>
        </w:rPr>
      </w:pPr>
      <w:r>
        <w:rPr>
          <w:rFonts w:ascii="Courier New" w:cs="Courier New" w:eastAsia="Courier New" w:hAnsi="Courier New"/>
          <w:sz w:val="18"/>
          <w:szCs w:val="18"/>
          <w:color w:val="auto"/>
        </w:rPr>
        <w:t>TITLE OR</w:t>
      </w:r>
    </w:p>
    <w:p>
      <w:pPr>
        <w:jc w:val="center"/>
        <w:ind w:right="8959"/>
        <w:spacing w:after="0"/>
        <w:rPr>
          <w:sz w:val="20"/>
          <w:szCs w:val="20"/>
          <w:color w:val="auto"/>
        </w:rPr>
      </w:pPr>
      <w:r>
        <w:rPr>
          <w:rFonts w:ascii="Courier New" w:cs="Courier New" w:eastAsia="Courier New" w:hAnsi="Courier New"/>
          <w:sz w:val="18"/>
          <w:szCs w:val="18"/>
          <w:color w:val="auto"/>
        </w:rPr>
        <w:t>DESCRIPTION</w:t>
      </w:r>
    </w:p>
    <w:p>
      <w:pPr>
        <w:ind w:left="260" w:hanging="203"/>
        <w:spacing w:after="0" w:line="237" w:lineRule="auto"/>
        <w:tabs>
          <w:tab w:leader="none" w:pos="260"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hanging="203"/>
        <w:spacing w:after="0" w:line="238" w:lineRule="auto"/>
        <w:tabs>
          <w:tab w:leader="none" w:pos="260"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23.1</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Ernst &amp;</w:t>
      </w:r>
    </w:p>
    <w:p>
      <w:pPr>
        <w:spacing w:after="0" w:line="4" w:lineRule="exact"/>
        <w:rPr>
          <w:rFonts w:ascii="Courier New" w:cs="Courier New" w:eastAsia="Courier New" w:hAnsi="Courier New"/>
          <w:sz w:val="18"/>
          <w:szCs w:val="18"/>
          <w:color w:val="auto"/>
        </w:rPr>
      </w:pPr>
    </w:p>
    <w:p>
      <w:pPr>
        <w:jc w:val="center"/>
        <w:ind w:left="60" w:right="89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Young LLP, Independent Auditors.</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99.1XX Side</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Letter,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dated March</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17, 2001,</w:t>
      </w:r>
    </w:p>
    <w:p>
      <w:pPr>
        <w:spacing w:after="0" w:line="4" w:lineRule="exact"/>
        <w:rPr>
          <w:rFonts w:ascii="Courier New" w:cs="Courier New" w:eastAsia="Courier New" w:hAnsi="Courier New"/>
          <w:sz w:val="18"/>
          <w:szCs w:val="18"/>
          <w:color w:val="auto"/>
        </w:rPr>
      </w:pPr>
    </w:p>
    <w:p>
      <w:pPr>
        <w:jc w:val="center"/>
        <w:ind w:right="8939" w:firstLine="4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between the Company and Oleh S. Hnatiuk regarding NeuroSpheres License Agreement, dated October 30, 2000.</w:t>
      </w:r>
    </w:p>
    <w:p>
      <w:pPr>
        <w:spacing w:after="0" w:line="200" w:lineRule="exact"/>
        <w:rPr>
          <w:rFonts w:ascii="Courier New" w:cs="Courier New" w:eastAsia="Courier New" w:hAnsi="Courier New"/>
          <w:sz w:val="18"/>
          <w:szCs w:val="18"/>
          <w:color w:val="auto"/>
        </w:rPr>
      </w:pPr>
    </w:p>
    <w:p>
      <w:pPr>
        <w:spacing w:after="0" w:line="38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right="3679" w:hanging="632"/>
        <w:spacing w:after="0" w:line="279" w:lineRule="auto"/>
        <w:tabs>
          <w:tab w:leader="none" w:pos="64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Registration Statement on Form S-1, File No. 33-85494.</w:t>
      </w:r>
    </w:p>
    <w:p>
      <w:pPr>
        <w:spacing w:after="0" w:line="178" w:lineRule="exact"/>
        <w:rPr>
          <w:sz w:val="20"/>
          <w:szCs w:val="20"/>
          <w:color w:val="auto"/>
        </w:rPr>
      </w:pPr>
    </w:p>
    <w:p>
      <w:pPr>
        <w:ind w:left="640" w:right="3679" w:hanging="632"/>
        <w:spacing w:after="0" w:line="279" w:lineRule="auto"/>
        <w:tabs>
          <w:tab w:leader="none" w:pos="64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Registration Statement on Form S-3, File No. 33-97272.</w:t>
      </w:r>
    </w:p>
    <w:p>
      <w:pPr>
        <w:spacing w:after="0" w:line="178" w:lineRule="exact"/>
        <w:rPr>
          <w:sz w:val="20"/>
          <w:szCs w:val="20"/>
          <w:color w:val="auto"/>
        </w:rPr>
      </w:pPr>
    </w:p>
    <w:p>
      <w:pPr>
        <w:ind w:left="640" w:right="3679" w:hanging="632"/>
        <w:spacing w:after="0" w:line="279" w:lineRule="auto"/>
        <w:tabs>
          <w:tab w:leader="none" w:pos="64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Registration Statement on Form S-1, File No. 33-91228.</w:t>
      </w:r>
    </w:p>
    <w:p>
      <w:pPr>
        <w:spacing w:after="0" w:line="178" w:lineRule="exact"/>
        <w:rPr>
          <w:sz w:val="20"/>
          <w:szCs w:val="20"/>
          <w:color w:val="auto"/>
        </w:rPr>
      </w:pPr>
    </w:p>
    <w:p>
      <w:pPr>
        <w:ind w:left="640" w:right="3359" w:hanging="632"/>
        <w:spacing w:after="0" w:line="236" w:lineRule="auto"/>
        <w:tabs>
          <w:tab w:leader="none" w:pos="64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Registration Statement on Form S-1, File No. 33-45739.</w:t>
      </w:r>
    </w:p>
    <w:p>
      <w:pPr>
        <w:spacing w:after="0" w:line="209" w:lineRule="exact"/>
        <w:rPr>
          <w:sz w:val="20"/>
          <w:szCs w:val="20"/>
          <w:color w:val="auto"/>
        </w:rPr>
      </w:pPr>
    </w:p>
    <w:p>
      <w:pPr>
        <w:ind w:left="640" w:right="3259" w:hanging="632"/>
        <w:spacing w:after="0" w:line="279" w:lineRule="auto"/>
        <w:tabs>
          <w:tab w:leader="none" w:pos="64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Annual Report on Form 10-K for fiscal year ended December 31, 1992</w:t>
      </w:r>
    </w:p>
    <w:p>
      <w:pPr>
        <w:sectPr>
          <w:pgSz w:w="11900" w:h="16838" w:orient="portrait"/>
          <w:cols w:equalWidth="0" w:num="1">
            <w:col w:w="10219"/>
          </w:cols>
          <w:pgMar w:left="240" w:top="136" w:right="1440" w:bottom="0" w:gutter="0" w:footer="0" w:header="0"/>
        </w:sectPr>
      </w:pPr>
    </w:p>
    <w:bookmarkStart w:id="73" w:name="page74"/>
    <w:bookmarkEnd w:id="73"/>
    <w:p>
      <w:pPr>
        <w:ind w:left="632"/>
        <w:spacing w:after="0"/>
        <w:rPr>
          <w:sz w:val="20"/>
          <w:szCs w:val="20"/>
          <w:color w:val="auto"/>
        </w:rPr>
      </w:pPr>
      <w:r>
        <w:rPr>
          <w:rFonts w:ascii="Courier New" w:cs="Courier New" w:eastAsia="Courier New" w:hAnsi="Courier New"/>
          <w:sz w:val="18"/>
          <w:szCs w:val="18"/>
          <w:color w:val="auto"/>
        </w:rPr>
        <w:t>and filed March 30, 1993.</w:t>
      </w:r>
    </w:p>
    <w:p>
      <w:pPr>
        <w:spacing w:after="0" w:line="207" w:lineRule="exact"/>
        <w:rPr>
          <w:sz w:val="20"/>
          <w:szCs w:val="20"/>
          <w:color w:val="auto"/>
        </w:rPr>
      </w:pPr>
    </w:p>
    <w:p>
      <w:pPr>
        <w:ind w:left="632" w:right="3259" w:hanging="632"/>
        <w:spacing w:after="0" w:line="237" w:lineRule="auto"/>
        <w:tabs>
          <w:tab w:leader="none" w:pos="632"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207" w:lineRule="exact"/>
        <w:rPr>
          <w:sz w:val="20"/>
          <w:szCs w:val="20"/>
          <w:color w:val="auto"/>
        </w:rPr>
      </w:pPr>
    </w:p>
    <w:p>
      <w:pPr>
        <w:ind w:left="632" w:right="3679" w:hanging="632"/>
        <w:spacing w:after="0" w:line="275" w:lineRule="auto"/>
        <w:tabs>
          <w:tab w:leader="none" w:pos="632"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Quarterly Report on Form 10-Q for the quarter ended March 31, 1994 and filed on May 14, 1994.</w:t>
      </w:r>
    </w:p>
    <w:p>
      <w:pPr>
        <w:spacing w:after="0" w:line="182" w:lineRule="exact"/>
        <w:rPr>
          <w:sz w:val="20"/>
          <w:szCs w:val="20"/>
          <w:color w:val="auto"/>
        </w:rPr>
      </w:pPr>
    </w:p>
    <w:p>
      <w:pPr>
        <w:ind w:left="632" w:right="3259" w:hanging="632"/>
        <w:spacing w:after="0" w:line="237" w:lineRule="auto"/>
        <w:tabs>
          <w:tab w:leader="none" w:pos="632"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Annual Report on Form 10-K for the fiscal year ended December 31, 1993 and filed on March 30, 1994.</w:t>
      </w:r>
    </w:p>
    <w:p>
      <w:pPr>
        <w:spacing w:after="0" w:line="207" w:lineRule="exact"/>
        <w:rPr>
          <w:sz w:val="20"/>
          <w:szCs w:val="20"/>
          <w:color w:val="auto"/>
        </w:rPr>
      </w:pPr>
    </w:p>
    <w:p>
      <w:pPr>
        <w:ind w:left="632" w:right="3579" w:hanging="632"/>
        <w:spacing w:after="0" w:line="279" w:lineRule="auto"/>
        <w:tabs>
          <w:tab w:leader="none" w:pos="632"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by reference to, the Registrant's Quarterly Report on Form 10-Q for the quarter ended March 31, 1996.</w:t>
      </w:r>
    </w:p>
    <w:p>
      <w:pPr>
        <w:spacing w:after="0" w:line="178" w:lineRule="exact"/>
        <w:rPr>
          <w:sz w:val="20"/>
          <w:szCs w:val="20"/>
          <w:color w:val="auto"/>
        </w:rPr>
      </w:pPr>
    </w:p>
    <w:p>
      <w:pPr>
        <w:ind w:left="632" w:right="3579" w:hanging="632"/>
        <w:spacing w:after="0" w:line="237" w:lineRule="auto"/>
        <w:tabs>
          <w:tab w:leader="none" w:pos="632"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by reference to, the Registrant's Quarterly Report on Form 10-Q for the quarter ended September 30, 1996.</w:t>
      </w:r>
    </w:p>
    <w:p>
      <w:pPr>
        <w:spacing w:after="0" w:line="207" w:lineRule="exact"/>
        <w:rPr>
          <w:sz w:val="20"/>
          <w:szCs w:val="20"/>
          <w:color w:val="auto"/>
        </w:rPr>
      </w:pPr>
    </w:p>
    <w:p>
      <w:pPr>
        <w:ind w:left="632" w:right="3259" w:hanging="632"/>
        <w:spacing w:after="0" w:line="237" w:lineRule="auto"/>
        <w:tabs>
          <w:tab w:leader="none" w:pos="632"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1996 and filed on March 31, 1997.</w:t>
      </w:r>
    </w:p>
    <w:p>
      <w:pPr>
        <w:spacing w:after="0" w:line="207" w:lineRule="exact"/>
        <w:rPr>
          <w:sz w:val="20"/>
          <w:szCs w:val="20"/>
          <w:color w:val="auto"/>
        </w:rPr>
      </w:pPr>
    </w:p>
    <w:p>
      <w:pPr>
        <w:ind w:left="632" w:right="3259" w:hanging="632"/>
        <w:spacing w:after="0" w:line="237" w:lineRule="auto"/>
        <w:tabs>
          <w:tab w:leader="none" w:pos="632"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1995.</w:t>
      </w:r>
    </w:p>
    <w:p>
      <w:pPr>
        <w:spacing w:after="0" w:line="207" w:lineRule="exact"/>
        <w:rPr>
          <w:sz w:val="20"/>
          <w:szCs w:val="20"/>
          <w:color w:val="auto"/>
        </w:rPr>
      </w:pPr>
    </w:p>
    <w:p>
      <w:pPr>
        <w:ind w:left="632" w:right="3679" w:hanging="632"/>
        <w:spacing w:after="0" w:line="275" w:lineRule="auto"/>
        <w:tabs>
          <w:tab w:leader="none" w:pos="632"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Quarterly Report on Form 10-Q for the quarter ended September 30, 1997 and filed on November 14, 1997.</w:t>
      </w:r>
    </w:p>
    <w:p>
      <w:pPr>
        <w:spacing w:after="0" w:line="182" w:lineRule="exact"/>
        <w:rPr>
          <w:rFonts w:ascii="Courier New" w:cs="Courier New" w:eastAsia="Courier New" w:hAnsi="Courier New"/>
          <w:sz w:val="16"/>
          <w:szCs w:val="16"/>
          <w:color w:val="auto"/>
        </w:rPr>
      </w:pPr>
    </w:p>
    <w:p>
      <w:pPr>
        <w:ind w:left="632" w:right="3679" w:hanging="632"/>
        <w:spacing w:after="0" w:line="279" w:lineRule="auto"/>
        <w:tabs>
          <w:tab w:leader="none" w:pos="632"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Registration Statement on Form S-8, File No. 333-37313.</w:t>
      </w:r>
    </w:p>
    <w:p>
      <w:pPr>
        <w:spacing w:after="0" w:line="178" w:lineRule="exact"/>
        <w:rPr>
          <w:sz w:val="20"/>
          <w:szCs w:val="20"/>
          <w:color w:val="auto"/>
        </w:rPr>
      </w:pPr>
    </w:p>
    <w:p>
      <w:pPr>
        <w:ind w:left="632" w:right="3259" w:hanging="632"/>
        <w:spacing w:after="0" w:line="237" w:lineRule="auto"/>
        <w:tabs>
          <w:tab w:leader="none" w:pos="632"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1997 and filed on March 30, 1998.</w:t>
      </w:r>
    </w:p>
    <w:p>
      <w:pPr>
        <w:spacing w:after="0" w:line="207" w:lineRule="exact"/>
        <w:rPr>
          <w:sz w:val="20"/>
          <w:szCs w:val="20"/>
          <w:color w:val="auto"/>
        </w:rPr>
      </w:pPr>
    </w:p>
    <w:p>
      <w:pPr>
        <w:ind w:left="632" w:right="3479" w:hanging="632"/>
        <w:spacing w:after="0" w:line="279" w:lineRule="auto"/>
        <w:tabs>
          <w:tab w:leader="none" w:pos="632"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current report on Form 8-K filed on August 3,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32" w:right="3479" w:hanging="632"/>
        <w:spacing w:after="0" w:line="279" w:lineRule="auto"/>
        <w:tabs>
          <w:tab w:leader="none" w:pos="632"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current report on Form 8-K filed on December 7, 2001.</w:t>
      </w:r>
    </w:p>
    <w:p>
      <w:pPr>
        <w:spacing w:after="0" w:line="178" w:lineRule="exact"/>
        <w:rPr>
          <w:sz w:val="20"/>
          <w:szCs w:val="20"/>
          <w:color w:val="auto"/>
        </w:rPr>
      </w:pPr>
    </w:p>
    <w:p>
      <w:pPr>
        <w:ind w:left="632" w:right="3259" w:hanging="632"/>
        <w:spacing w:after="0" w:line="237" w:lineRule="auto"/>
        <w:tabs>
          <w:tab w:leader="none" w:pos="632"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1998 and filed on March 31, 1999.</w:t>
      </w:r>
    </w:p>
    <w:p>
      <w:pPr>
        <w:spacing w:after="0" w:line="207" w:lineRule="exact"/>
        <w:rPr>
          <w:sz w:val="20"/>
          <w:szCs w:val="20"/>
          <w:color w:val="auto"/>
        </w:rPr>
      </w:pPr>
    </w:p>
    <w:p>
      <w:pPr>
        <w:ind w:left="632" w:right="3479" w:hanging="631"/>
        <w:spacing w:after="0" w:line="279" w:lineRule="auto"/>
        <w:tabs>
          <w:tab w:leader="none" w:pos="612"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Previously filed with the Commission as an Exhibit to, and incorporated herein by reference to, the Registrant's current report on Form 8-K on January 14, 2000.</w:t>
      </w:r>
    </w:p>
    <w:p>
      <w:pPr>
        <w:spacing w:after="0" w:line="178" w:lineRule="exact"/>
        <w:rPr>
          <w:sz w:val="20"/>
          <w:szCs w:val="20"/>
          <w:color w:val="auto"/>
        </w:rPr>
      </w:pPr>
    </w:p>
    <w:p>
      <w:pPr>
        <w:ind w:left="632" w:right="3479" w:hanging="631"/>
        <w:spacing w:after="0" w:line="279" w:lineRule="auto"/>
        <w:tabs>
          <w:tab w:leader="none" w:pos="612"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Previously filed with the Commission as an Exhibit to, and incorporated herein by reference to, the Registrant's definitive proxy statement filed May 1, 2001.</w:t>
      </w:r>
    </w:p>
    <w:p>
      <w:pPr>
        <w:spacing w:after="0" w:line="178" w:lineRule="exact"/>
        <w:rPr>
          <w:sz w:val="20"/>
          <w:szCs w:val="20"/>
          <w:color w:val="auto"/>
        </w:rPr>
      </w:pPr>
    </w:p>
    <w:p>
      <w:pPr>
        <w:ind w:left="632" w:right="3479" w:hanging="632"/>
        <w:spacing w:after="0" w:line="279" w:lineRule="auto"/>
        <w:tabs>
          <w:tab w:leader="none" w:pos="632"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Registration Statement on Form S-1, File No. 333-45496.</w:t>
      </w:r>
    </w:p>
    <w:p>
      <w:pPr>
        <w:spacing w:after="0" w:line="178" w:lineRule="exact"/>
        <w:rPr>
          <w:sz w:val="20"/>
          <w:szCs w:val="20"/>
          <w:color w:val="auto"/>
        </w:rPr>
      </w:pPr>
    </w:p>
    <w:p>
      <w:pPr>
        <w:ind w:left="632" w:right="3259" w:hanging="632"/>
        <w:spacing w:after="0" w:line="290" w:lineRule="auto"/>
        <w:tabs>
          <w:tab w:leader="none" w:pos="632"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Annual</w:t>
      </w:r>
    </w:p>
    <w:p>
      <w:pPr>
        <w:sectPr>
          <w:pgSz w:w="11900" w:h="16838" w:orient="portrait"/>
          <w:cols w:equalWidth="0" w:num="1">
            <w:col w:w="10211"/>
          </w:cols>
          <w:pgMar w:left="248" w:top="136" w:right="1440" w:bottom="0" w:gutter="0" w:footer="0" w:header="0"/>
        </w:sectPr>
      </w:pPr>
    </w:p>
    <w:bookmarkStart w:id="74" w:name="page75"/>
    <w:bookmarkEnd w:id="74"/>
    <w:p>
      <w:pPr>
        <w:ind w:left="632" w:right="3479"/>
        <w:spacing w:after="0" w:line="235" w:lineRule="auto"/>
        <w:rPr>
          <w:sz w:val="20"/>
          <w:szCs w:val="20"/>
          <w:color w:val="auto"/>
        </w:rPr>
      </w:pPr>
      <w:r>
        <w:rPr>
          <w:rFonts w:ascii="Courier New" w:cs="Courier New" w:eastAsia="Courier New" w:hAnsi="Courier New"/>
          <w:sz w:val="18"/>
          <w:szCs w:val="18"/>
          <w:color w:val="auto"/>
        </w:rPr>
        <w:t>Report on Form 10-K for the fiscal year ended December 31, 2000 and filed on April 2, 2001.</w:t>
      </w:r>
    </w:p>
    <w:p>
      <w:pPr>
        <w:spacing w:after="0" w:line="208" w:lineRule="exact"/>
        <w:rPr>
          <w:sz w:val="20"/>
          <w:szCs w:val="20"/>
          <w:color w:val="auto"/>
        </w:rPr>
      </w:pPr>
    </w:p>
    <w:p>
      <w:pPr>
        <w:ind w:left="632" w:right="3479" w:hanging="632"/>
        <w:spacing w:after="0" w:line="237" w:lineRule="auto"/>
        <w:tabs>
          <w:tab w:leader="none" w:pos="632"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 herein by reference to, the Registrant's Registration Statement filed on Form S-1 as amended to Form S-3, File No. 333-61726.</w:t>
      </w:r>
    </w:p>
    <w:p>
      <w:pPr>
        <w:spacing w:after="0" w:line="207" w:lineRule="exact"/>
        <w:rPr>
          <w:sz w:val="20"/>
          <w:szCs w:val="20"/>
          <w:color w:val="auto"/>
        </w:rPr>
      </w:pPr>
    </w:p>
    <w:p>
      <w:pPr>
        <w:ind w:left="632" w:right="3479" w:hanging="632"/>
        <w:spacing w:after="0" w:line="268" w:lineRule="auto"/>
        <w:tabs>
          <w:tab w:leader="none" w:pos="632"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Registration Statement filed on Form S-3, File</w:t>
      </w:r>
    </w:p>
    <w:p>
      <w:pPr>
        <w:ind w:left="63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 333-75806.</w:t>
      </w:r>
    </w:p>
    <w:p>
      <w:pPr>
        <w:sectPr>
          <w:pgSz w:w="11900" w:h="16838" w:orient="portrait"/>
          <w:cols w:equalWidth="0" w:num="1">
            <w:col w:w="10211"/>
          </w:cols>
          <w:pgMar w:left="248" w:top="142" w:right="1440" w:bottom="1440" w:gutter="0" w:footer="0" w:header="0"/>
        </w:sectPr>
      </w:pPr>
    </w:p>
    <w:bookmarkStart w:id="75" w:name="page76"/>
    <w:bookmarkEnd w:id="75"/>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No. 333-66700) pertaining to the 2001 Equity Incentive Plan, in the Registration Statements (Form S-8 No. 333-49524 and 333-29335) pertaining to the 1998 Incentive Stock Plan, 1992 Equity Incentive Plan, 1992 Employee Stock Purchase Plan and 1992 Stock Option Plan for Non-Employee Directors, in the Registration Statement (Form S-8 No. 333-10773) pertaining to the 1992 Equity Incentive Plan, in the Registration Statement (Form S-8 No. 333-37313) pertaining to the 1996 StemCells, Inc. Stock Option Plan and the 1997 CytoTherapeutics, Inc. StemCells Research Stock Option Plan, in the Registration Statements (Form S-3 No. 333-75806, No. 333-66692 and No. 333-61726) of Stemcells, Inc. and in the Registration Statements (Form S-3 No. 333-68900 and No. 333-91228) of CytoTherapeutics, Inc. and in the related Prospectuses of our report dated February 12, 2002, with respect to the consolidated financial statements of StemCells, Inc. included in the Annual Report (Form 10-K) for the year ended December 31, 2001.</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Ernst &amp; Young LLP</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Palo Alto, California</w:t>
      </w:r>
    </w:p>
    <w:p>
      <w:pPr>
        <w:spacing w:after="0" w:line="238" w:lineRule="auto"/>
        <w:rPr>
          <w:sz w:val="20"/>
          <w:szCs w:val="20"/>
          <w:color w:val="auto"/>
        </w:rPr>
      </w:pPr>
      <w:r>
        <w:rPr>
          <w:rFonts w:ascii="Courier New" w:cs="Courier New" w:eastAsia="Courier New" w:hAnsi="Courier New"/>
          <w:sz w:val="18"/>
          <w:szCs w:val="18"/>
          <w:color w:val="auto"/>
        </w:rPr>
        <w:t>March 05, 2002</w:t>
      </w:r>
    </w:p>
    <w:p>
      <w:pPr>
        <w:sectPr>
          <w:pgSz w:w="11900" w:h="16838" w:orient="portrait"/>
          <w:cols w:equalWidth="0" w:num="1">
            <w:col w:w="10219"/>
          </w:cols>
          <w:pgMar w:left="240" w:top="339" w:right="1440" w:bottom="1440" w:gutter="0" w:footer="0" w:header="0"/>
        </w:sectPr>
      </w:pPr>
    </w:p>
    <w:bookmarkStart w:id="76" w:name="page77"/>
    <w:bookmarkEnd w:id="76"/>
    <w:p>
      <w:pPr>
        <w:jc w:val="right"/>
        <w:ind w:right="1779"/>
        <w:spacing w:after="0"/>
        <w:rPr>
          <w:sz w:val="20"/>
          <w:szCs w:val="20"/>
          <w:color w:val="auto"/>
        </w:rPr>
      </w:pPr>
      <w:r>
        <w:rPr>
          <w:rFonts w:ascii="Courier New" w:cs="Courier New" w:eastAsia="Courier New" w:hAnsi="Courier New"/>
          <w:sz w:val="18"/>
          <w:szCs w:val="18"/>
          <w:color w:val="auto"/>
        </w:rPr>
        <w:t>EXHIBIT 99</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CAUTIONARY FACTORS RELEVANT TO FORWARD-LOOKING INFORMATION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YOU SHOULD CAREFULLY CONSIDER THE RISKS DESCRIBED BELOW BEFORE MAKING AN INVESTMENT DECISION REGARDING STEMCELLS, INC. WE MAY FACE OTHER RISKS NOT DESCRIBED BELOW THAT WE DO NOT PRESENTLY KNOW ABOUT OR THAT WE CURRENTLY DEEM IMMATERIAL.</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Our business, financial condition or results of operations could be materially adversely affected by any of these risks. Consequentially, the trading price of our common stock could decline, resulting in the loss of all or part of your investment.</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OUR TECHNOLOGY IS AT AN EARLY STAGE OF DISCOVERY AND DEVELOPMENT, AND WE MAY FAIL TO DEVELOP ANY COMMERCIALLY ACCEPTABLE PRODUCTS.</w:t>
      </w:r>
    </w:p>
    <w:p>
      <w:pPr>
        <w:spacing w:after="0" w:line="208"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Our stem cell technology is at the early pre-clinical stage for the brain stem cell and at the discovery phase for the liver and pancreas stem cells and has not yet led to the development of any product. We may fail to discover the stem cells we are seeking, to develop any products, to obtain regulatory approvals, to enter clinical trials, or to commercialize any products. Any product using stem cell technology may fail to:</w:t>
      </w:r>
    </w:p>
    <w:p>
      <w:pPr>
        <w:spacing w:after="0" w:line="204" w:lineRule="exact"/>
        <w:rPr>
          <w:sz w:val="20"/>
          <w:szCs w:val="20"/>
          <w:color w:val="auto"/>
        </w:rPr>
      </w:pPr>
    </w:p>
    <w:p>
      <w:pPr>
        <w:ind w:left="640" w:hanging="211"/>
        <w:spacing w:after="0"/>
        <w:tabs>
          <w:tab w:leader="none" w:pos="64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survive and persist in the desired location;</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the intended therapeutic benefits;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properly integrate into existing tissue in the desired manner; or</w:t>
      </w:r>
    </w:p>
    <w:p>
      <w:pPr>
        <w:spacing w:after="0" w:line="206" w:lineRule="exact"/>
        <w:rPr>
          <w:rFonts w:ascii="Courier New" w:cs="Courier New" w:eastAsia="Courier New" w:hAnsi="Courier New"/>
          <w:sz w:val="18"/>
          <w:szCs w:val="18"/>
          <w:color w:val="auto"/>
        </w:rPr>
      </w:pPr>
    </w:p>
    <w:p>
      <w:pPr>
        <w:ind w:left="640" w:right="2419" w:hanging="211"/>
        <w:spacing w:after="0" w:line="235" w:lineRule="auto"/>
        <w:tabs>
          <w:tab w:leader="none" w:pos="64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achieve therapeutic benefits equal to or better than the standard of treatment at the time of testing.</w:t>
      </w:r>
    </w:p>
    <w:p>
      <w:pPr>
        <w:spacing w:after="0" w:line="208"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In addition, our products may cause undesirable side effects. Results of early pre-clinical research may not be indicative of the results that will be obtained in later stages of pre-clinical or clinical research. If regulatory authorities do not approve our products, or if we fail to maintain regulatory compliance, we would have limited ability to commercialize our products, and our business and results of operations would be harmed. Furthermore, because stem cells are a new form of therapy, the marketplace may not accept any products we may develop. 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w:t>
      </w:r>
    </w:p>
    <w:p>
      <w:pPr>
        <w:spacing w:after="0" w:line="392"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HAVE PAYMENT OBLIGATIONS RESULTING FROM REAL PROPERTY OWNED OR LEASED BY US IN RHODE ISLAND, WHICH DIVERTS FUNDING FROM OUR STEM CELL RESEARCH AND DEVELOPMENT.</w:t>
      </w:r>
    </w:p>
    <w:p>
      <w:pPr>
        <w:spacing w:after="0" w:line="209"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Prior to our reorganization in 1999 and the consolidation of our business in California, we carried out our encapsulated cell therapy programs in Lincoln, Rhode Island, where we also had our administrative offices. Although we have vacated the Rhode Island facilities, we remain obligated to make lease payments and payments for operating costs of approximately $1,200,000 per year for our former science and administrative facility, which we have leased through June 30, 2013, and debt service payments and payments for operating costs of approximately $1,000,000 per year for our former encapsulated cell therapy pilot manufacturing facility, which we own. We have currently subleased a portion of the science and administrative facility, but cannot be sure that we will be able to do so for the entire duration of our obligation. We are seeking to sublease the remaining portion of the science and administrative facility. We have currently subleased the entire pilot manufacturing facility, but may not be able to sublease or sell the facility in the future once the current sublease agreements expire. These continuing costs significantly reduce our cash resources and adversely affect our ability to fund further development of our stem cell technology.</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WE MAY NEED BUT FAIL TO OBTAIN PARTNERS TO SUPPORT OUR STEM CELL DEVELOPMENT EFFORTS AND TO COMMERCIALIZE OUR TECHNOLOGY.</w:t>
      </w:r>
    </w:p>
    <w:p>
      <w:pPr>
        <w:spacing w:after="0" w:line="208"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these arrangements, we may not be able to satisfy our</w:t>
      </w:r>
    </w:p>
    <w:p>
      <w:pPr>
        <w:sectPr>
          <w:pgSz w:w="11900" w:h="16838" w:orient="portrait"/>
          <w:cols w:equalWidth="0" w:num="1">
            <w:col w:w="10219"/>
          </w:cols>
          <w:pgMar w:left="240" w:top="339" w:right="1440" w:bottom="0" w:gutter="0" w:footer="0" w:header="0"/>
        </w:sectPr>
      </w:pPr>
    </w:p>
    <w:bookmarkStart w:id="77" w:name="page78"/>
    <w:bookmarkEnd w:id="77"/>
    <w:p>
      <w:pPr>
        <w:ind w:right="1779"/>
        <w:spacing w:after="0" w:line="237" w:lineRule="auto"/>
        <w:rPr>
          <w:sz w:val="20"/>
          <w:szCs w:val="20"/>
          <w:color w:val="auto"/>
        </w:rPr>
      </w:pPr>
      <w:r>
        <w:rPr>
          <w:rFonts w:ascii="Courier New" w:cs="Courier New" w:eastAsia="Courier New" w:hAnsi="Courier New"/>
          <w:sz w:val="18"/>
          <w:szCs w:val="18"/>
          <w:color w:val="auto"/>
        </w:rPr>
        <w:t>obligations under them or renew or replace them after their original terms expire. Furthermore, these arrangements may require us to grant certain rights to third parties, including exclusive marketing rights to one or more products, may require us to issue securities to our collaborators or may contain other terms that are burdensome to us. If any of our collaborators terminates its relationship with us or fails to perform its obligations in a timely manner, the development or commercialization of our technology and potential products may be adversely affected.</w:t>
      </w:r>
    </w:p>
    <w:p>
      <w:pPr>
        <w:spacing w:after="0" w:line="212"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WE HAVE A HISTORY OF OPERATING LOSSES AND WE MAY FAIL TO OBTAIN REVENUES OR BECOME PROFITABLE.</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currently have no cooperative agreements and we have received only two research grants for our stem cell technology, and we may not obtain any such agreements or additional grants in the future or receive any revenues from them.</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IF WE ARE UNABLE TO PROTECT OUR PATENTS AND PROPRIETARY RIGHTS, OUR BUSINESS, FINANCIAL CONDITION AND RESULTS OF OPERATION WILL BE HARMED.</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own or license a number of patents and pending patent applications covering human nerve stem cell cultures, central nervous system stem cell cultures, neuroblast cultures, peripheral nervous system stem cell cultures, and an animal model for liver failure.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or if any existing or future patents will provide sufficient protection or significant commercial advantage or if others will circumvent these patents. We cannot be certain that we were the first to make the inventions covered by each of our pending patent applications or that we were the first to file patent applications for such inventions because patent applications are secret until patents are issued in the United States or until the applications are published in foreign countries, and because publication of discoveries in the scientific or patent literature often lags behind actual discoveries. Patents may not issue from our pending or future patent applications or, if issued, may not be of commercial benefit to us, or may not afford us adequate protection from competing products. In addition, third 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 substantial uncertainties and cost for us, even if the eventual outcome is favorable to us, and the outcome might not be favorable to us. Even if a patent issues, a court could decide that the patent was</w:t>
      </w:r>
    </w:p>
    <w:p>
      <w:pPr>
        <w:spacing w:after="0" w:line="213"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issued invalidly. Further, patents issue for a limited term and our patents may expire before we utilize them profitably.</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and keep them secret.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inventions.</w:t>
      </w:r>
    </w:p>
    <w:p>
      <w:pPr>
        <w:spacing w:after="0" w:line="216"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IF OTHERS ARE FIRST TO DISCOVER AND PATENT THE STEM CELLS WE ARE SEEKING TO DISCOVER, WE COULD BE BLOCKED FROM FURTHER WORK ON THOSE STEM CELLS.</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Because the first person or entity to discover and obtain a valid patent to a particular stem or progenitor cell may effectively block all others, it will be important for us or our collaborators to be the first to discover any stem cell that we are seeking to discover. Failure to be the first could prevent us from commercializing all of our research and development affected by that patent.</w:t>
      </w:r>
    </w:p>
    <w:p>
      <w:pPr>
        <w:sectPr>
          <w:pgSz w:w="11900" w:h="16838" w:orient="portrait"/>
          <w:cols w:equalWidth="0" w:num="1">
            <w:col w:w="10219"/>
          </w:cols>
          <w:pgMar w:left="240" w:top="142" w:right="1440" w:bottom="0" w:gutter="0" w:footer="0" w:header="0"/>
        </w:sectPr>
      </w:pPr>
    </w:p>
    <w:bookmarkStart w:id="78" w:name="page79"/>
    <w:bookmarkEnd w:id="78"/>
    <w:p>
      <w:pPr>
        <w:ind w:right="1999"/>
        <w:spacing w:after="0" w:line="290" w:lineRule="auto"/>
        <w:rPr>
          <w:sz w:val="20"/>
          <w:szCs w:val="20"/>
          <w:color w:val="auto"/>
        </w:rPr>
      </w:pPr>
      <w:r>
        <w:rPr>
          <w:rFonts w:ascii="Courier New" w:cs="Courier New" w:eastAsia="Courier New" w:hAnsi="Courier New"/>
          <w:sz w:val="16"/>
          <w:szCs w:val="16"/>
          <w:color w:val="auto"/>
        </w:rPr>
        <w:t>IF WE ARE UNABLE TO OBTAIN NECESSARY LICENSES TO THIRD PARTY PATENTS AND OTHER RIGHTS, WE MAY NOT BE ABLE TO COMMERCIALLY DEVELOP OUR EXPECTED PRODUCTS.</w:t>
      </w:r>
    </w:p>
    <w:p>
      <w:pPr>
        <w:spacing w:after="0" w:line="170"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If third party patents or patent applications contain claims infringed by our technology and these claims are valid, we may be unable to obtain licenses to these patents at a reasonable cost, if at all, and may also be unable to develop or obtain alternative technology. If we are unable to obtain such licenses at a reasonable cost, our business could be significantly harmed. We have obtained rights from universities and research institutions to technologies, processes and compounds that we believe may be important to the development of our products. Licensors may cancel our licenses or convert them to non-exclusive licenses if we fail to use the relevant technology or otherwise breach these agreements. Loss of these licenses could expose us to the risks of third party patents and/or technology. We can give no assurance that any of these licenses will provide effective protection against our competitors.</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COMPETE WITH COMPANIES THAT HAVE SIGNIFICANT ADVANTAGES OVER US.</w:t>
      </w:r>
    </w:p>
    <w:p>
      <w:pPr>
        <w:spacing w:after="0" w:line="207"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The market for therapeutic products that address degenerative diseases is large and competition is intense. For example, while we believe that our neural stem cells may have application to Parkinson's disease, we have no clinical program directed toward that disease at this time. More than twenty companies worldwide, including Merck, Roche, Cephalon, Schering AG, Pharmacia Corp., and Genzyme have at least one clinical trial for Parkinson's disease in progress at some phase, and some have more than one. At least seven companies already have products on the market. We expect competition to increase.</w:t>
      </w:r>
    </w:p>
    <w:p>
      <w:pPr>
        <w:spacing w:after="0" w:line="18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general, we believe that our most significant competitors will be fully integrated pharmaceutical companies and more established biotechnology companies, such as Biogen, Inc. and Genzyme, an Elan Corporation. These companies already produce or are developing treatments for degenerative diseases that are not stem cell-based, and they have significantly greater capital resources and expertise in research and development, manufacturing, testing, obtaining regulatory approvals and marketing than we do. Many of these potential competitors have significant products approved or in development that could be competitive with our potential products, and also operate large, well-funded research and development programs. In addition, we expect to compete with other companies, some of which are</w:t>
      </w:r>
    </w:p>
    <w:p>
      <w:pPr>
        <w:spacing w:after="0" w:line="21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smaller and may be privately owned, including CellFactors, Diacrin, Geron, Layton Bioscience, NeuralStem Biopharmaceuticals, NeuroNova, and ReNeuron, and with universities and other research institutions who are developing treatments for degenerative diseases that are stem cell-based. Our competitors may succeed in developing technologies and products that are more effective than the ones we are developing, or that would render our technology obsolete or non-competitive. The relative speed with which we and our competitors can develop products, complete the clinical testing and approval processes, and supply commercial quantities of a product to market will affect our ability to gather market acceptance and market share. With respect to clinical testing, competition may delay progress by limiting the number of clinical investigators and patients available to test our potential products.</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DEVELOPMENT OF OUR TECHNOLOGY IS SUBJECT TO AND RESTRICTED BY EXTENSIVE GOVERNMENT REGULATION, WHICH COULD IMPEDE OUR BUSINESS.</w:t>
      </w:r>
    </w:p>
    <w:p>
      <w:pPr>
        <w:spacing w:after="0" w:line="208"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Our research and development efforts, as well as any future clinical trials, and the manufacturing and marketing of any products we may develop, will be subject to and restricted by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 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sources for the cells necessary for our potential products-that is, sources that follow all state and federal guidelines for cell procurement. Further, we may not be able to obtain such cells in the quantity or quality sufficient to satisfy the commercial requirements of our potential products. As a result, we</w:t>
      </w:r>
    </w:p>
    <w:p>
      <w:pPr>
        <w:sectPr>
          <w:pgSz w:w="11900" w:h="16838" w:orient="portrait"/>
          <w:cols w:equalWidth="0" w:num="1">
            <w:col w:w="10219"/>
          </w:cols>
          <w:pgMar w:left="240" w:top="344" w:right="1440" w:bottom="0" w:gutter="0" w:footer="0" w:header="0"/>
        </w:sectPr>
      </w:pPr>
    </w:p>
    <w:bookmarkStart w:id="79" w:name="page80"/>
    <w:bookmarkEnd w:id="79"/>
    <w:p>
      <w:pPr>
        <w:spacing w:after="0"/>
        <w:rPr>
          <w:sz w:val="20"/>
          <w:szCs w:val="20"/>
          <w:color w:val="auto"/>
        </w:rPr>
      </w:pPr>
      <w:r>
        <w:rPr>
          <w:rFonts w:ascii="Courier New" w:cs="Courier New" w:eastAsia="Courier New" w:hAnsi="Courier New"/>
          <w:sz w:val="18"/>
          <w:szCs w:val="18"/>
          <w:color w:val="auto"/>
        </w:rPr>
        <w:t>may be unable to develop or produce our products in a profitable manner.</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Although we do not use embryonic stem cells, government regulation and threatened regulation of embryonic tissue may lead outstanding researchers to leave the field of stem cell research, or the country, in order to assure that their careers will not be impeded by restrictions on their work. Similarly, these factors may induce the best graduate students to choose other fields less vulnerable to changes in regulatory oversight, thus exacerbating the risk, discussed below, that we may not be able to attract and retain the scientific personnel we need in face of the competition among pharmaceutical, biotechnology and health care companies, universities and research institutions for what may become a shrinking class of qualified individuals. In addition, we cannot assure you that constraints on use of embryonic stem cells will not be extended to use of fetal stem cells. Moreover, it is possible that concerns regarding research using embryonic stem cells will impact our ability to attract collaborators and investors and our stock price.</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may apply for status under the Orphan Drug Act for some of our therapies to gain a seven year period of marketing exclusivity for those therapies. The U.S. Congress in the past has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be granted orphan drug status with respect to a potential product.</w:t>
      </w:r>
    </w:p>
    <w:p>
      <w:pPr>
        <w:spacing w:after="0" w:line="212"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WE LOSE THE SERVICES OF KEY PERSONNEL OR ARE UNABLE TO ATTRACT AND RETAIN ADDITIONAL QUALIFIED PERSONNEL, WE MAY HAVE TO DELAY, REDUCE OR ELIMINATE SOME OR ALL OF OUR RESEARCH AND DEVELOPMENT PROGRAMS.</w:t>
      </w:r>
    </w:p>
    <w:p>
      <w:pPr>
        <w:spacing w:after="0" w:line="209"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We are highly dependent on the principal members of our management and scientific staff and some of our outside consultants, including the members of our scientific advisory board, our chief</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executive officer, our vice president and the directors of our neural stem cell and liver stem cell programs. Although we have entered into employment agreements with some of these individuals, they may terminate their agreements at any time.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186"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SINCE HEALTH CARE INSURERS AND OTHER ORGANIZATIONS MAY NOT PAY FOR OUR PRODUCTS OR MAY IMPOSE LIMITS ON REIMBURSEMENTS, OUR ABILITY TO BECOME PROFITABLE COULD BE REDUCED.</w:t>
      </w:r>
    </w:p>
    <w:p>
      <w:pPr>
        <w:spacing w:after="0" w:line="209"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U.S. Food and Drug Administration has not granted marketing approval. Significant uncertainty exists as to the reimbursement status of newly approved health care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policy could also adversely affect the willingness of pharmaceutical companies to collaborate with us on the development of our stem cell technology. In certain foreign markets, pricing or profitability of prescription pharmaceuticals is subject to government control. We also expect that there will continue to be a number of federal and state proposals to implement government control over health care costs. Efforts at health care reform are likely to continue in future legislative sessions. We do not know what legislative proposals federal or state governments will adopt or what actions federal, state or private payers for health care goods and services may take in response to health care reform proposals or legislation. We cannot predict the effect government control and other health care reforms may have on our business.</w:t>
      </w:r>
    </w:p>
    <w:p>
      <w:pPr>
        <w:spacing w:after="0" w:line="200" w:lineRule="exact"/>
        <w:rPr>
          <w:sz w:val="20"/>
          <w:szCs w:val="20"/>
          <w:color w:val="auto"/>
        </w:rPr>
      </w:pPr>
    </w:p>
    <w:p>
      <w:pPr>
        <w:spacing w:after="0" w:line="393" w:lineRule="exact"/>
        <w:rPr>
          <w:sz w:val="20"/>
          <w:szCs w:val="20"/>
          <w:color w:val="auto"/>
        </w:rPr>
      </w:pPr>
    </w:p>
    <w:p>
      <w:pPr>
        <w:jc w:val="both"/>
        <w:ind w:right="2839"/>
        <w:spacing w:after="0" w:line="236" w:lineRule="auto"/>
        <w:rPr>
          <w:sz w:val="20"/>
          <w:szCs w:val="20"/>
          <w:color w:val="auto"/>
        </w:rPr>
      </w:pPr>
      <w:r>
        <w:rPr>
          <w:rFonts w:ascii="Courier New" w:cs="Courier New" w:eastAsia="Courier New" w:hAnsi="Courier New"/>
          <w:sz w:val="18"/>
          <w:szCs w:val="18"/>
          <w:color w:val="auto"/>
        </w:rPr>
        <w:t>WE HAVE LIMITED LIQUIDITY AND CAPITAL RESOURCES AND MAY NOT OBTAIN THE SIGNIFICANT CAPITAL RESOURCES WE WILL NEED TO SUSTAIN OUR RESEARCH AND DEVELOPMENT EFFORTS.</w:t>
      </w:r>
    </w:p>
    <w:p>
      <w:pPr>
        <w:spacing w:after="0" w:line="209" w:lineRule="exact"/>
        <w:rPr>
          <w:sz w:val="20"/>
          <w:szCs w:val="20"/>
          <w:color w:val="auto"/>
        </w:rPr>
      </w:pPr>
    </w:p>
    <w:p>
      <w:pPr>
        <w:ind w:right="1879" w:firstLine="421"/>
        <w:spacing w:after="0" w:line="290" w:lineRule="auto"/>
        <w:rPr>
          <w:sz w:val="20"/>
          <w:szCs w:val="20"/>
          <w:color w:val="auto"/>
        </w:rPr>
      </w:pPr>
      <w:r>
        <w:rPr>
          <w:rFonts w:ascii="Courier New" w:cs="Courier New" w:eastAsia="Courier New" w:hAnsi="Courier New"/>
          <w:sz w:val="16"/>
          <w:szCs w:val="16"/>
          <w:color w:val="auto"/>
        </w:rPr>
        <w:t>We have limited liquidity and capital resources and must obtain substantial additional capital to support our research and development programs, for</w:t>
      </w:r>
    </w:p>
    <w:p>
      <w:pPr>
        <w:sectPr>
          <w:pgSz w:w="11900" w:h="16838" w:orient="portrait"/>
          <w:cols w:equalWidth="0" w:num="1">
            <w:col w:w="10219"/>
          </w:cols>
          <w:pgMar w:left="240" w:top="136" w:right="1440" w:bottom="0" w:gutter="0" w:footer="0" w:header="0"/>
        </w:sectPr>
      </w:pPr>
    </w:p>
    <w:bookmarkStart w:id="80" w:name="page81"/>
    <w:bookmarkEnd w:id="80"/>
    <w:p>
      <w:pPr>
        <w:ind w:right="1779"/>
        <w:spacing w:after="0" w:line="238" w:lineRule="auto"/>
        <w:rPr>
          <w:sz w:val="20"/>
          <w:szCs w:val="20"/>
          <w:color w:val="auto"/>
        </w:rPr>
      </w:pPr>
      <w:r>
        <w:rPr>
          <w:rFonts w:ascii="Courier New" w:cs="Courier New" w:eastAsia="Courier New" w:hAnsi="Courier New"/>
          <w:sz w:val="18"/>
          <w:szCs w:val="18"/>
          <w:color w:val="auto"/>
        </w:rPr>
        <w:t>acquisition of technology and intellectual property rights, and, to the extent we decide to undertake these activities ourselves, for pre-clinical and clinical testing of our anticipated products, pursuit of regulatory approvals, establishment of production capabilities, establishment of marketing and sales capabilities and distribution channels, and general administrative expenses. If we do not obtain the necessary capital resources, we may have to delay, reduce or eliminate some or all of our research and development programs or license our technology or any potential products to third parties rather than commercializing them ourselves. If we are unable to draw down on our existing equity line or choose not to do so, we intend to pursue our needed capital resources through equity and debt financings, corporate alliances, grants and collaborative research arrangements. We may fail to obtain the necessary capital resources from any such sources when needed or on terms acceptable to us. Our ability to complete any such arrangements successfully will depend upon market conditions and, more specifically, on continued progress in our research and development efforts. We are prohibited from entering into other stand-by equity based credit facilities during the term of the common stock purchase agreement that governs our existing equity line.</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OUR COMMON STOCK PRICE DROPS SIGNIFICANTLY, WE MAY BE DELISTED FROM THE NASDAQ NATIONAL MARKET, WHICH COULD ELIMINATE THE TRADING MARKET FOR OUR COMMON STOCK.</w:t>
      </w:r>
    </w:p>
    <w:p>
      <w:pPr>
        <w:spacing w:after="0" w:line="209"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Our common stock is quoted on the Nasdaq National Market. In order to continue to be included in the Nasdaq National Market, a company must meet Nasdaq's maintenance criteria. The maintenance criteria most applicable to us requires a minimum bid price of $1.00 per share and $5,000,000 market value of publicly held shares. Additionally, we must maintain either $10 million in stockholders' equity or $4 million in net tangible assets. After November 1, 2002, the net tangible asset maintenance criterion will no longer apply and we must satisfy the stockholders' equity maintenance criterion. Stockholders' equity is composed of three fundamental sources: capital stock, additional paid-in-capital, and retained earnings. Capital stock represents ownership interest in the corporation. Additional paid-in-capital represents additional monies paid into the corporation by investors above the par value of shares issued. Retained earnings represents income (loss) that the corporation has accumulated as a result of its day-to-day operating activities. Our stockholders' equity at the end of 2001 was $13,207,807. Failure to meet these maintenance criteria may result in the delisting of our common stock from the Nasdaq National Market. If our common stock were delisted, in order to have our common stock relisted on the Nasdaq National Market we would be required to meet the criteria for initial listing, which are more stringent than the maintenance criteria. Accordingly, we cannot assure you that if we were delisted we would be able to have our common stock relisted on the Nasdaq National Market. If our common stock were delisted from the Nasdaq National Market, we would not be able to draw down any additional funds on our existing equity line, and we also may be required to pay damages to holders of our common stock under agreements we previously entered into with them in connection with equity financings. Finally, if our common stock were removed from listing on the Nasdaq National Market, it might become more difficult for us to raise funds through the sale of our common stock or securities convertible into our common stock.</w:t>
      </w:r>
    </w:p>
    <w:p>
      <w:pPr>
        <w:spacing w:after="0" w:line="200" w:lineRule="exact"/>
        <w:rPr>
          <w:sz w:val="20"/>
          <w:szCs w:val="20"/>
          <w:color w:val="auto"/>
        </w:rPr>
      </w:pPr>
    </w:p>
    <w:p>
      <w:pPr>
        <w:spacing w:after="0" w:line="393"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THE SALE AND ISSUANCE OF THE 3% AND THE 6% CUMULATIVE CONVERTIBLE REDEEMABLE PREFERRED STOCK WILL HAVE AN IMPACT TO EARNINGS AVAILABLE TO COMMON STOCKHOLDERS.</w:t>
      </w: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Of the proceeds from our sale of the 3% and the 6% cumulative convertible redeemable preferred stock, approximately $3.1 million will be allocated to the common stock warrants and the conversion feature included with the subscription agreements, and will be reflected as an increase to additional paid-in capital and a decrease to the 3% and the 6% cumulative convertible redeemable preferred stock. This $3.1 million will be accreted to the preferred stock over the term of the redemption period. This accretion, along with the preferred stock dividends, will increase the net loss (reduce the net income) available to common stockholders.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1)"/>
      <w:numFmt w:val="decimal"/>
      <w:start w:val="1"/>
    </w:lvl>
  </w:abstractNum>
  <w:abstractNum w:abstractNumId="3">
    <w:nsid w:val="1381823A"/>
    <w:multiLevelType w:val="hybridMultilevel"/>
    <w:lvl w:ilvl="0">
      <w:lvlJc w:val="left"/>
      <w:lvlText w:val="-"/>
      <w:numFmt w:val="bullet"/>
      <w:start w:val="1"/>
    </w:lvl>
  </w:abstractNum>
  <w:abstractNum w:abstractNumId="4">
    <w:nsid w:val="5DB70AE5"/>
    <w:multiLevelType w:val="hybridMultilevel"/>
    <w:lvl w:ilvl="0">
      <w:lvlJc w:val="left"/>
      <w:lvlText w:val="-"/>
      <w:numFmt w:val="bullet"/>
      <w:start w:val="1"/>
    </w:lvl>
  </w:abstractNum>
  <w:abstractNum w:abstractNumId="5">
    <w:nsid w:val="100F8FCA"/>
    <w:multiLevelType w:val="hybridMultilevel"/>
    <w:lvl w:ilvl="0">
      <w:lvlJc w:val="left"/>
      <w:lvlText w:val="-"/>
      <w:numFmt w:val="bullet"/>
      <w:start w:val="1"/>
    </w:lvl>
    <w:lvl w:ilvl="1">
      <w:lvlJc w:val="left"/>
      <w:lvlText w:val="-"/>
      <w:numFmt w:val="bullet"/>
      <w:start w:val="1"/>
    </w:lvl>
  </w:abstractNum>
  <w:abstractNum w:abstractNumId="6">
    <w:nsid w:val="6590700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
    <w:nsid w:val="15014ACB"/>
    <w:multiLevelType w:val="hybridMultilevel"/>
    <w:lvl w:ilvl="0">
      <w:lvlJc w:val="left"/>
      <w:lvlText w:val="(%1)"/>
      <w:numFmt w:val="decimal"/>
      <w:start w:val="1"/>
    </w:lvl>
  </w:abstractNum>
  <w:abstractNum w:abstractNumId="8">
    <w:nsid w:val="5F5E7FD0"/>
    <w:multiLevelType w:val="hybridMultilevel"/>
    <w:lvl w:ilvl="0">
      <w:lvlJc w:val="left"/>
      <w:lvlText w:val="-"/>
      <w:numFmt w:val="bullet"/>
      <w:start w:val="1"/>
    </w:lvl>
  </w:abstractNum>
  <w:abstractNum w:abstractNumId="9">
    <w:nsid w:val="98A3148"/>
    <w:multiLevelType w:val="hybridMultilevel"/>
    <w:lvl w:ilvl="0">
      <w:lvlJc w:val="left"/>
      <w:lvlText w:val="-"/>
      <w:numFmt w:val="bullet"/>
      <w:start w:val="1"/>
    </w:lvl>
  </w:abstractNum>
  <w:abstractNum w:abstractNumId="10">
    <w:nsid w:val="799D0247"/>
    <w:multiLevelType w:val="hybridMultilevel"/>
    <w:lvl w:ilvl="0">
      <w:lvlJc w:val="left"/>
      <w:lvlText w:val="-"/>
      <w:numFmt w:val="bullet"/>
      <w:start w:val="1"/>
    </w:lvl>
    <w:lvl w:ilvl="1">
      <w:lvlJc w:val="left"/>
      <w:lvlText w:val="--"/>
      <w:numFmt w:val="bullet"/>
      <w:start w:val="1"/>
    </w:lvl>
  </w:abstractNum>
  <w:abstractNum w:abstractNumId="11">
    <w:nsid w:val="6B94764"/>
    <w:multiLevelType w:val="hybridMultilevel"/>
    <w:lvl w:ilvl="0">
      <w:lvlJc w:val="left"/>
      <w:lvlText w:val="-"/>
      <w:numFmt w:val="bullet"/>
      <w:start w:val="1"/>
    </w:lvl>
    <w:lvl w:ilvl="1">
      <w:lvlJc w:val="left"/>
      <w:lvlText w:val="---"/>
      <w:numFmt w:val="bullet"/>
      <w:start w:val="1"/>
    </w:lvl>
  </w:abstractNum>
  <w:abstractNum w:abstractNumId="12">
    <w:nsid w:val="42C296BD"/>
    <w:multiLevelType w:val="hybridMultilevel"/>
    <w:lvl w:ilvl="0">
      <w:lvlJc w:val="left"/>
      <w:lvlText w:val="(%1)"/>
      <w:numFmt w:val="lowerRoman"/>
      <w:start w:val="1"/>
    </w:lvl>
  </w:abstractNum>
  <w:abstractNum w:abstractNumId="13">
    <w:nsid w:val="168E121F"/>
    <w:multiLevelType w:val="hybridMultilevel"/>
    <w:lvl w:ilvl="0">
      <w:lvlJc w:val="left"/>
      <w:lvlText w:val="-"/>
      <w:numFmt w:val="bullet"/>
      <w:start w:val="1"/>
    </w:lvl>
    <w:lvl w:ilvl="1">
      <w:lvlJc w:val="left"/>
      <w:lvlText w:val="--"/>
      <w:numFmt w:val="bullet"/>
      <w:start w:val="1"/>
    </w:lvl>
  </w:abstractNum>
  <w:abstractNum w:abstractNumId="14">
    <w:nsid w:val="1EBA5D23"/>
    <w:multiLevelType w:val="hybridMultilevel"/>
    <w:lvl w:ilvl="0">
      <w:lvlJc w:val="left"/>
      <w:lvlText w:val="%1."/>
      <w:numFmt w:val="decimal"/>
      <w:start w:val="5"/>
    </w:lvl>
  </w:abstractNum>
  <w:abstractNum w:abstractNumId="15">
    <w:nsid w:val="661E3F1E"/>
    <w:multiLevelType w:val="hybridMultilevel"/>
    <w:lvl w:ilvl="0">
      <w:lvlJc w:val="left"/>
      <w:lvlText w:val="-"/>
      <w:numFmt w:val="bullet"/>
      <w:start w:val="1"/>
    </w:lvl>
  </w:abstractNum>
  <w:abstractNum w:abstractNumId="16">
    <w:nsid w:val="5DC79EA8"/>
    <w:multiLevelType w:val="hybridMultilevel"/>
    <w:lvl w:ilvl="0">
      <w:lvlJc w:val="left"/>
      <w:lvlText w:val="-"/>
      <w:numFmt w:val="bullet"/>
      <w:start w:val="1"/>
    </w:lvl>
  </w:abstractNum>
  <w:abstractNum w:abstractNumId="17">
    <w:nsid w:val="540A471C"/>
    <w:multiLevelType w:val="hybridMultilevel"/>
    <w:lvl w:ilvl="0">
      <w:lvlJc w:val="left"/>
      <w:lvlText w:val="$"/>
      <w:numFmt w:val="bullet"/>
      <w:start w:val="1"/>
    </w:lvl>
    <w:lvl w:ilvl="1">
      <w:lvlJc w:val="left"/>
      <w:lvlText w:val="-----"/>
      <w:numFmt w:val="bullet"/>
      <w:start w:val="1"/>
    </w:lvl>
  </w:abstractNum>
  <w:abstractNum w:abstractNumId="18">
    <w:nsid w:val="7BD3EE7B"/>
    <w:multiLevelType w:val="hybridMultilevel"/>
    <w:lvl w:ilvl="0">
      <w:lvlJc w:val="left"/>
      <w:lvlText w:val="$"/>
      <w:numFmt w:val="bullet"/>
      <w:start w:val="1"/>
    </w:lvl>
  </w:abstractNum>
  <w:abstractNum w:abstractNumId="19">
    <w:nsid w:val="51D9C564"/>
    <w:multiLevelType w:val="hybridMultilevel"/>
    <w:lvl w:ilvl="0">
      <w:lvlJc w:val="left"/>
      <w:lvlText w:val="---"/>
      <w:numFmt w:val="bullet"/>
      <w:start w:val="1"/>
    </w:lvl>
  </w:abstractNum>
  <w:abstractNum w:abstractNumId="20">
    <w:nsid w:val="613EFDC5"/>
    <w:multiLevelType w:val="hybridMultilevel"/>
    <w:lvl w:ilvl="0">
      <w:lvlJc w:val="left"/>
      <w:lvlText w:val="(%1)"/>
      <w:numFmt w:val="decimal"/>
      <w:start w:val="1"/>
    </w:lvl>
  </w:abstractNum>
  <w:abstractNum w:abstractNumId="21">
    <w:nsid w:val="BF72B14"/>
    <w:multiLevelType w:val="hybridMultilevel"/>
    <w:lvl w:ilvl="0">
      <w:lvlJc w:val="left"/>
      <w:lvlText w:val="(%1)"/>
      <w:numFmt w:val="decimal"/>
      <w:start w:val="2"/>
    </w:lvl>
  </w:abstractNum>
  <w:abstractNum w:abstractNumId="22">
    <w:nsid w:val="11447B73"/>
    <w:multiLevelType w:val="hybridMultilevel"/>
    <w:lvl w:ilvl="0">
      <w:lvlJc w:val="left"/>
      <w:lvlText w:val="--"/>
      <w:numFmt w:val="bullet"/>
      <w:start w:val="1"/>
    </w:lvl>
  </w:abstractNum>
  <w:abstractNum w:abstractNumId="23">
    <w:nsid w:val="42963E5A"/>
    <w:multiLevelType w:val="hybridMultilevel"/>
    <w:lvl w:ilvl="0">
      <w:lvlJc w:val="left"/>
      <w:lvlText w:val="--"/>
      <w:numFmt w:val="bullet"/>
      <w:start w:val="1"/>
    </w:lvl>
  </w:abstractNum>
  <w:abstractNum w:abstractNumId="24">
    <w:nsid w:val="A0382C5"/>
    <w:multiLevelType w:val="hybridMultilevel"/>
    <w:lvl w:ilvl="0">
      <w:lvlJc w:val="left"/>
      <w:lvlText w:val="--"/>
      <w:numFmt w:val="bullet"/>
      <w:start w:val="1"/>
    </w:lvl>
  </w:abstractNum>
  <w:abstractNum w:abstractNumId="25">
    <w:nsid w:val="8F2B15E"/>
    <w:multiLevelType w:val="hybridMultilevel"/>
    <w:lvl w:ilvl="0">
      <w:lvlJc w:val="left"/>
      <w:lvlText w:val="-"/>
      <w:numFmt w:val="bullet"/>
      <w:start w:val="1"/>
    </w:lvl>
    <w:lvl w:ilvl="1">
      <w:lvlJc w:val="left"/>
      <w:lvlText w:val="---"/>
      <w:numFmt w:val="bullet"/>
      <w:start w:val="1"/>
    </w:lvl>
  </w:abstractNum>
  <w:abstractNum w:abstractNumId="26">
    <w:nsid w:val="1A32234B"/>
    <w:multiLevelType w:val="hybridMultilevel"/>
    <w:lvl w:ilvl="0">
      <w:lvlJc w:val="left"/>
      <w:lvlText w:val="--"/>
      <w:numFmt w:val="bullet"/>
      <w:start w:val="1"/>
    </w:lvl>
  </w:abstractNum>
  <w:abstractNum w:abstractNumId="27">
    <w:nsid w:val="3B0FD379"/>
    <w:multiLevelType w:val="hybridMultilevel"/>
    <w:lvl w:ilvl="0">
      <w:lvlJc w:val="left"/>
      <w:lvlText w:val="--"/>
      <w:numFmt w:val="bullet"/>
      <w:start w:val="1"/>
    </w:lvl>
  </w:abstractNum>
  <w:abstractNum w:abstractNumId="28">
    <w:nsid w:val="68EB2F63"/>
    <w:multiLevelType w:val="hybridMultilevel"/>
    <w:lvl w:ilvl="0">
      <w:lvlJc w:val="left"/>
      <w:lvlText w:val="-"/>
      <w:numFmt w:val="bullet"/>
      <w:start w:val="1"/>
    </w:lvl>
  </w:abstractNum>
  <w:abstractNum w:abstractNumId="29">
    <w:nsid w:val="4962813B"/>
    <w:multiLevelType w:val="hybridMultilevel"/>
    <w:lvl w:ilvl="0">
      <w:lvlJc w:val="left"/>
      <w:lvlText w:val="--"/>
      <w:numFmt w:val="bullet"/>
      <w:start w:val="1"/>
    </w:lvl>
  </w:abstractNum>
  <w:abstractNum w:abstractNumId="30">
    <w:nsid w:val="60B6DF70"/>
    <w:multiLevelType w:val="hybridMultilevel"/>
    <w:lvl w:ilvl="0">
      <w:lvlJc w:val="left"/>
      <w:lvlText w:val="--"/>
      <w:numFmt w:val="bullet"/>
      <w:start w:val="1"/>
    </w:lvl>
  </w:abstractNum>
  <w:abstractNum w:abstractNumId="31">
    <w:nsid w:val="6A5EE64"/>
    <w:multiLevelType w:val="hybridMultilevel"/>
    <w:lvl w:ilvl="0">
      <w:lvlJc w:val="left"/>
      <w:lvlText w:val="--"/>
      <w:numFmt w:val="bullet"/>
      <w:start w:val="1"/>
    </w:lvl>
  </w:abstractNum>
  <w:abstractNum w:abstractNumId="32">
    <w:nsid w:val="14330624"/>
    <w:multiLevelType w:val="hybridMultilevel"/>
    <w:lvl w:ilvl="0">
      <w:lvlJc w:val="left"/>
      <w:lvlText w:val="----"/>
      <w:numFmt w:val="bullet"/>
      <w:start w:val="1"/>
    </w:lvl>
    <w:lvl w:ilvl="1">
      <w:lvlJc w:val="left"/>
      <w:lvlText w:val="-"/>
      <w:numFmt w:val="bullet"/>
      <w:start w:val="1"/>
    </w:lvl>
  </w:abstractNum>
  <w:abstractNum w:abstractNumId="33">
    <w:nsid w:val="7FFFCA11"/>
    <w:multiLevelType w:val="hybridMultilevel"/>
    <w:lvl w:ilvl="0">
      <w:lvlJc w:val="left"/>
      <w:lvlText w:val="$"/>
      <w:numFmt w:val="bullet"/>
      <w:start w:val="1"/>
    </w:lvl>
  </w:abstractNum>
  <w:abstractNum w:abstractNumId="34">
    <w:nsid w:val="1A27709E"/>
    <w:multiLevelType w:val="hybridMultilevel"/>
    <w:lvl w:ilvl="0">
      <w:lvlJc w:val="left"/>
      <w:lvlText w:val="--"/>
      <w:numFmt w:val="bullet"/>
      <w:start w:val="1"/>
    </w:lvl>
  </w:abstractNum>
  <w:abstractNum w:abstractNumId="35">
    <w:nsid w:val="71EA1109"/>
    <w:multiLevelType w:val="hybridMultilevel"/>
    <w:lvl w:ilvl="0">
      <w:lvlJc w:val="left"/>
      <w:lvlText w:val="--"/>
      <w:numFmt w:val="bullet"/>
      <w:start w:val="1"/>
    </w:lvl>
  </w:abstractNum>
  <w:abstractNum w:abstractNumId="36">
    <w:nsid w:val="100F59DC"/>
    <w:multiLevelType w:val="hybridMultilevel"/>
    <w:lvl w:ilvl="0">
      <w:lvlJc w:val="left"/>
      <w:lvlText w:val="----"/>
      <w:numFmt w:val="bullet"/>
      <w:start w:val="1"/>
    </w:lvl>
  </w:abstractNum>
  <w:abstractNum w:abstractNumId="37">
    <w:nsid w:val="7FB7E0AA"/>
    <w:multiLevelType w:val="hybridMultilevel"/>
    <w:lvl w:ilvl="0">
      <w:lvlJc w:val="left"/>
      <w:lvlText w:val="----"/>
      <w:numFmt w:val="bullet"/>
      <w:start w:val="1"/>
    </w:lvl>
  </w:abstractNum>
  <w:abstractNum w:abstractNumId="38">
    <w:nsid w:val="6EB5BD4"/>
    <w:multiLevelType w:val="hybridMultilevel"/>
    <w:lvl w:ilvl="0">
      <w:lvlJc w:val="left"/>
      <w:lvlText w:val="--"/>
      <w:numFmt w:val="bullet"/>
      <w:start w:val="1"/>
    </w:lvl>
  </w:abstractNum>
  <w:abstractNum w:abstractNumId="39">
    <w:nsid w:val="6F6DD9AC"/>
    <w:multiLevelType w:val="hybridMultilevel"/>
    <w:lvl w:ilvl="0">
      <w:lvlJc w:val="left"/>
      <w:lvlText w:val="--"/>
      <w:numFmt w:val="bullet"/>
      <w:start w:val="1"/>
    </w:lvl>
  </w:abstractNum>
  <w:abstractNum w:abstractNumId="40">
    <w:nsid w:val="94211F2"/>
    <w:multiLevelType w:val="hybridMultilevel"/>
    <w:lvl w:ilvl="0">
      <w:lvlJc w:val="left"/>
      <w:lvlText w:val="--"/>
      <w:numFmt w:val="bullet"/>
      <w:start w:val="1"/>
    </w:lvl>
  </w:abstractNum>
  <w:abstractNum w:abstractNumId="41">
    <w:nsid w:val="885E1B"/>
    <w:multiLevelType w:val="hybridMultilevel"/>
    <w:lvl w:ilvl="0">
      <w:lvlJc w:val="left"/>
      <w:lvlText w:val="-"/>
      <w:numFmt w:val="bullet"/>
      <w:start w:val="1"/>
    </w:lvl>
  </w:abstractNum>
  <w:abstractNum w:abstractNumId="42">
    <w:nsid w:val="76272110"/>
    <w:multiLevelType w:val="hybridMultilevel"/>
    <w:lvl w:ilvl="0">
      <w:lvlJc w:val="left"/>
      <w:lvlText w:val="-"/>
      <w:numFmt w:val="bullet"/>
      <w:start w:val="1"/>
    </w:lvl>
    <w:lvl w:ilvl="1">
      <w:lvlJc w:val="left"/>
      <w:lvlText w:val="--"/>
      <w:numFmt w:val="bullet"/>
      <w:start w:val="1"/>
    </w:lvl>
  </w:abstractNum>
  <w:abstractNum w:abstractNumId="43">
    <w:nsid w:val="4C04A8AF"/>
    <w:multiLevelType w:val="hybridMultilevel"/>
    <w:lvl w:ilvl="0">
      <w:lvlJc w:val="left"/>
      <w:lvlText w:val="--"/>
      <w:numFmt w:val="bullet"/>
      <w:start w:val="1"/>
    </w:lvl>
  </w:abstractNum>
  <w:abstractNum w:abstractNumId="44">
    <w:nsid w:val="1716703B"/>
    <w:multiLevelType w:val="hybridMultilevel"/>
    <w:lvl w:ilvl="0">
      <w:lvlJc w:val="left"/>
      <w:lvlText w:val="-"/>
      <w:numFmt w:val="bullet"/>
      <w:start w:val="1"/>
    </w:lvl>
  </w:abstractNum>
  <w:abstractNum w:abstractNumId="45">
    <w:nsid w:val="14E17E33"/>
    <w:multiLevelType w:val="hybridMultilevel"/>
    <w:lvl w:ilvl="0">
      <w:lvlJc w:val="left"/>
      <w:lvlText w:val="--"/>
      <w:numFmt w:val="bullet"/>
      <w:start w:val="1"/>
    </w:lvl>
  </w:abstractNum>
  <w:abstractNum w:abstractNumId="46">
    <w:nsid w:val="3222E7CD"/>
    <w:multiLevelType w:val="hybridMultilevel"/>
    <w:lvl w:ilvl="0">
      <w:lvlJc w:val="left"/>
      <w:lvlText w:val="--"/>
      <w:numFmt w:val="bullet"/>
      <w:start w:val="1"/>
    </w:lvl>
    <w:lvl w:ilvl="1">
      <w:lvlJc w:val="left"/>
      <w:lvlText w:val="---"/>
      <w:numFmt w:val="bullet"/>
      <w:start w:val="1"/>
    </w:lvl>
  </w:abstractNum>
  <w:abstractNum w:abstractNumId="47">
    <w:nsid w:val="74DE0EE3"/>
    <w:multiLevelType w:val="hybridMultilevel"/>
    <w:lvl w:ilvl="0">
      <w:lvlJc w:val="left"/>
      <w:lvlText w:val="$"/>
      <w:numFmt w:val="bullet"/>
      <w:start w:val="1"/>
    </w:lvl>
  </w:abstractNum>
  <w:abstractNum w:abstractNumId="48">
    <w:nsid w:val="68EBC550"/>
    <w:multiLevelType w:val="hybridMultilevel"/>
    <w:lvl w:ilvl="0">
      <w:lvlJc w:val="left"/>
      <w:lvlText w:val="----"/>
      <w:numFmt w:val="bullet"/>
      <w:start w:val="1"/>
    </w:lvl>
  </w:abstractNum>
  <w:abstractNum w:abstractNumId="49">
    <w:nsid w:val="2DF6D648"/>
    <w:multiLevelType w:val="hybridMultilevel"/>
    <w:lvl w:ilvl="0">
      <w:lvlJc w:val="left"/>
      <w:lvlText w:val="$"/>
      <w:numFmt w:val="bullet"/>
      <w:start w:val="1"/>
    </w:lvl>
  </w:abstractNum>
  <w:abstractNum w:abstractNumId="50">
    <w:nsid w:val="46B7D447"/>
    <w:multiLevelType w:val="hybridMultilevel"/>
    <w:lvl w:ilvl="0">
      <w:lvlJc w:val="left"/>
      <w:lvlText w:val="--"/>
      <w:numFmt w:val="bullet"/>
      <w:start w:val="1"/>
    </w:lvl>
  </w:abstractNum>
  <w:abstractNum w:abstractNumId="51">
    <w:nsid w:val="4A2AC315"/>
    <w:multiLevelType w:val="hybridMultilevel"/>
    <w:lvl w:ilvl="0">
      <w:lvlJc w:val="left"/>
      <w:lvlText w:val="%1."/>
      <w:numFmt w:val="decimal"/>
      <w:start w:val="1"/>
    </w:lvl>
  </w:abstractNum>
  <w:abstractNum w:abstractNumId="52">
    <w:nsid w:val="39EE015C"/>
    <w:multiLevelType w:val="hybridMultilevel"/>
    <w:lvl w:ilvl="0">
      <w:lvlJc w:val="left"/>
      <w:lvlText w:val="(%1)"/>
      <w:numFmt w:val="decimal"/>
      <w:start w:val="2"/>
    </w:lvl>
  </w:abstractNum>
  <w:abstractNum w:abstractNumId="53">
    <w:nsid w:val="57FC4FBB"/>
    <w:multiLevelType w:val="hybridMultilevel"/>
    <w:lvl w:ilvl="0">
      <w:lvlJc w:val="left"/>
      <w:lvlText w:val="%1."/>
      <w:numFmt w:val="decimal"/>
      <w:start w:val="2"/>
    </w:lvl>
  </w:abstractNum>
  <w:abstractNum w:abstractNumId="54">
    <w:nsid w:val="CC1016F"/>
    <w:multiLevelType w:val="hybridMultilevel"/>
    <w:lvl w:ilvl="0">
      <w:lvlJc w:val="left"/>
      <w:lvlText w:val="%1."/>
      <w:numFmt w:val="decimal"/>
      <w:start w:val="2"/>
    </w:lvl>
  </w:abstractNum>
  <w:abstractNum w:abstractNumId="55">
    <w:nsid w:val="43F18422"/>
    <w:multiLevelType w:val="hybridMultilevel"/>
    <w:lvl w:ilvl="0">
      <w:lvlJc w:val="left"/>
      <w:lvlText w:val="--"/>
      <w:numFmt w:val="bullet"/>
      <w:start w:val="1"/>
    </w:lvl>
    <w:lvl w:ilvl="1">
      <w:lvlJc w:val="left"/>
      <w:lvlText w:val="--"/>
      <w:numFmt w:val="bullet"/>
      <w:start w:val="1"/>
    </w:lvl>
  </w:abstractNum>
  <w:abstractNum w:abstractNumId="56">
    <w:nsid w:val="60EF0119"/>
    <w:multiLevelType w:val="hybridMultilevel"/>
    <w:lvl w:ilvl="0">
      <w:lvlJc w:val="left"/>
      <w:lvlText w:val="(%1)"/>
      <w:numFmt w:val="decimal"/>
      <w:start w:val="1"/>
    </w:lvl>
  </w:abstractNum>
  <w:abstractNum w:abstractNumId="57">
    <w:nsid w:val="26F324BA"/>
    <w:multiLevelType w:val="hybridMultilevel"/>
    <w:lvl w:ilvl="0">
      <w:lvlJc w:val="left"/>
      <w:lvlText w:val="%1."/>
      <w:numFmt w:val="decimal"/>
      <w:start w:val="2"/>
    </w:lvl>
  </w:abstractNum>
  <w:abstractNum w:abstractNumId="58">
    <w:nsid w:val="7F01579B"/>
    <w:multiLevelType w:val="hybridMultilevel"/>
    <w:lvl w:ilvl="0">
      <w:lvlJc w:val="left"/>
      <w:lvlText w:val="$"/>
      <w:numFmt w:val="bullet"/>
      <w:start w:val="1"/>
    </w:lvl>
  </w:abstractNum>
  <w:abstractNum w:abstractNumId="59">
    <w:nsid w:val="49DA307D"/>
    <w:multiLevelType w:val="hybridMultilevel"/>
    <w:lvl w:ilvl="0">
      <w:lvlJc w:val="left"/>
      <w:lvlText w:val="--"/>
      <w:numFmt w:val="bullet"/>
      <w:start w:val="1"/>
    </w:lvl>
  </w:abstractNum>
  <w:abstractNum w:abstractNumId="60">
    <w:nsid w:val="7055A5F5"/>
    <w:multiLevelType w:val="hybridMultilevel"/>
    <w:lvl w:ilvl="0">
      <w:lvlJc w:val="left"/>
      <w:lvlText w:val="----"/>
      <w:numFmt w:val="bullet"/>
      <w:start w:val="1"/>
    </w:lvl>
  </w:abstractNum>
  <w:abstractNum w:abstractNumId="61">
    <w:nsid w:val="5FB8370B"/>
    <w:multiLevelType w:val="hybridMultilevel"/>
    <w:lvl w:ilvl="0">
      <w:lvlJc w:val="left"/>
      <w:lvlText w:val="$"/>
      <w:numFmt w:val="bullet"/>
      <w:start w:val="1"/>
    </w:lvl>
  </w:abstractNum>
  <w:abstractNum w:abstractNumId="62">
    <w:nsid w:val="50801EE1"/>
    <w:multiLevelType w:val="hybridMultilevel"/>
    <w:lvl w:ilvl="0">
      <w:lvlJc w:val="left"/>
      <w:lvlText w:val="-"/>
      <w:numFmt w:val="bullet"/>
      <w:start w:val="1"/>
    </w:lvl>
  </w:abstractNum>
  <w:abstractNum w:abstractNumId="63">
    <w:nsid w:val="488AC1A"/>
    <w:multiLevelType w:val="hybridMultilevel"/>
    <w:lvl w:ilvl="0">
      <w:lvlJc w:val="left"/>
      <w:lvlText w:val="--"/>
      <w:numFmt w:val="bullet"/>
      <w:start w:val="1"/>
    </w:lvl>
  </w:abstractNum>
  <w:abstractNum w:abstractNumId="64">
    <w:nsid w:val="5FB8011C"/>
    <w:multiLevelType w:val="hybridMultilevel"/>
    <w:lvl w:ilvl="0">
      <w:lvlJc w:val="left"/>
      <w:lvlText w:val="%1."/>
      <w:numFmt w:val="decimal"/>
      <w:start w:val="11"/>
    </w:lvl>
  </w:abstractNum>
  <w:abstractNum w:abstractNumId="65">
    <w:nsid w:val="6AA78F7F"/>
    <w:multiLevelType w:val="hybridMultilevel"/>
    <w:lvl w:ilvl="0">
      <w:lvlJc w:val="left"/>
      <w:lvlText w:val="%1."/>
      <w:numFmt w:val="decimal"/>
      <w:start w:val="11"/>
    </w:lvl>
  </w:abstractNum>
  <w:abstractNum w:abstractNumId="66">
    <w:nsid w:val="7672BD23"/>
    <w:multiLevelType w:val="hybridMultilevel"/>
    <w:lvl w:ilvl="0">
      <w:lvlJc w:val="left"/>
      <w:lvlText w:val="-----"/>
      <w:numFmt w:val="bullet"/>
      <w:start w:val="1"/>
    </w:lvl>
  </w:abstractNum>
  <w:abstractNum w:abstractNumId="67">
    <w:nsid w:val="6FC75AF8"/>
    <w:multiLevelType w:val="hybridMultilevel"/>
    <w:lvl w:ilvl="0">
      <w:lvlJc w:val="left"/>
      <w:lvlText w:val="----"/>
      <w:numFmt w:val="bullet"/>
      <w:start w:val="1"/>
    </w:lvl>
  </w:abstractNum>
  <w:abstractNum w:abstractNumId="68">
    <w:nsid w:val="6A5F7029"/>
    <w:multiLevelType w:val="hybridMultilevel"/>
    <w:lvl w:ilvl="0">
      <w:lvlJc w:val="left"/>
      <w:lvlText w:val="--"/>
      <w:numFmt w:val="bullet"/>
      <w:start w:val="1"/>
    </w:lvl>
  </w:abstractNum>
  <w:abstractNum w:abstractNumId="69">
    <w:nsid w:val="7D5E18F8"/>
    <w:multiLevelType w:val="hybridMultilevel"/>
    <w:lvl w:ilvl="0">
      <w:lvlJc w:val="left"/>
      <w:lvlText w:val="-"/>
      <w:numFmt w:val="bullet"/>
      <w:start w:val="1"/>
    </w:lvl>
    <w:lvl w:ilvl="1">
      <w:lvlJc w:val="left"/>
      <w:lvlText w:val="---"/>
      <w:numFmt w:val="bullet"/>
      <w:start w:val="1"/>
    </w:lvl>
  </w:abstractNum>
  <w:abstractNum w:abstractNumId="70">
    <w:nsid w:val="5F3534A4"/>
    <w:multiLevelType w:val="hybridMultilevel"/>
    <w:lvl w:ilvl="0">
      <w:lvlJc w:val="left"/>
      <w:lvlText w:val="----"/>
      <w:numFmt w:val="bullet"/>
      <w:start w:val="1"/>
    </w:lvl>
  </w:abstractNum>
  <w:abstractNum w:abstractNumId="71">
    <w:nsid w:val="73A1821B"/>
    <w:multiLevelType w:val="hybridMultilevel"/>
    <w:lvl w:ilvl="0">
      <w:lvlJc w:val="left"/>
      <w:lvlText w:val="$"/>
      <w:numFmt w:val="bullet"/>
      <w:start w:val="1"/>
    </w:lvl>
  </w:abstractNum>
  <w:abstractNum w:abstractNumId="72">
    <w:nsid w:val="7DE67713"/>
    <w:multiLevelType w:val="hybridMultilevel"/>
    <w:lvl w:ilvl="0">
      <w:lvlJc w:val="left"/>
      <w:lvlText w:val="%1."/>
      <w:numFmt w:val="decimal"/>
      <w:start w:val="11"/>
    </w:lvl>
  </w:abstractNum>
  <w:abstractNum w:abstractNumId="73">
    <w:nsid w:val="555C55B5"/>
    <w:multiLevelType w:val="hybridMultilevel"/>
    <w:lvl w:ilvl="0">
      <w:lvlJc w:val="left"/>
      <w:lvlText w:val="----"/>
      <w:numFmt w:val="bullet"/>
      <w:start w:val="1"/>
    </w:lvl>
  </w:abstractNum>
  <w:abstractNum w:abstractNumId="74">
    <w:nsid w:val="3FA62ACA"/>
    <w:multiLevelType w:val="hybridMultilevel"/>
    <w:lvl w:ilvl="0">
      <w:lvlJc w:val="left"/>
      <w:lvlText w:val="$"/>
      <w:numFmt w:val="bullet"/>
      <w:start w:val="1"/>
    </w:lvl>
  </w:abstractNum>
  <w:abstractNum w:abstractNumId="75">
    <w:nsid w:val="14FCE74E"/>
    <w:multiLevelType w:val="hybridMultilevel"/>
    <w:lvl w:ilvl="0">
      <w:lvlJc w:val="left"/>
      <w:lvlText w:val="(%1)"/>
      <w:numFmt w:val="lowerLetter"/>
      <w:start w:val="1"/>
    </w:lvl>
  </w:abstractNum>
  <w:abstractNum w:abstractNumId="76">
    <w:nsid w:val="6A3DD3E8"/>
    <w:multiLevelType w:val="hybridMultilevel"/>
    <w:lvl w:ilvl="0">
      <w:lvlJc w:val="left"/>
      <w:lvlText w:val="-"/>
      <w:numFmt w:val="bullet"/>
      <w:start w:val="1"/>
    </w:lvl>
  </w:abstractNum>
  <w:abstractNum w:abstractNumId="77">
    <w:nsid w:val="71C91298"/>
    <w:multiLevelType w:val="hybridMultilevel"/>
    <w:lvl w:ilvl="0">
      <w:lvlJc w:val="left"/>
      <w:lvlText w:val="-----"/>
      <w:numFmt w:val="bullet"/>
      <w:start w:val="1"/>
    </w:lvl>
  </w:abstractNum>
  <w:abstractNum w:abstractNumId="78">
    <w:nsid w:val="9DAF632"/>
    <w:multiLevelType w:val="hybridMultilevel"/>
    <w:lvl w:ilvl="0">
      <w:lvlJc w:val="left"/>
      <w:lvlText w:val="---"/>
      <w:numFmt w:val="bullet"/>
      <w:start w:val="1"/>
    </w:lvl>
  </w:abstractNum>
  <w:abstractNum w:abstractNumId="79">
    <w:nsid w:val="53299938"/>
    <w:multiLevelType w:val="hybridMultilevel"/>
    <w:lvl w:ilvl="0">
      <w:lvlJc w:val="left"/>
      <w:lvlText w:val="-"/>
      <w:numFmt w:val="bullet"/>
      <w:start w:val="1"/>
    </w:lvl>
  </w:abstractNum>
  <w:abstractNum w:abstractNumId="80">
    <w:nsid w:val="1FBFE8E0"/>
    <w:multiLevelType w:val="hybridMultilevel"/>
    <w:lvl w:ilvl="0">
      <w:lvlJc w:val="left"/>
      <w:lvlText w:val="-"/>
      <w:numFmt w:val="bullet"/>
      <w:start w:val="1"/>
    </w:lvl>
    <w:lvl w:ilvl="1">
      <w:lvlJc w:val="left"/>
      <w:lvlText w:val="-"/>
      <w:numFmt w:val="bullet"/>
      <w:start w:val="1"/>
    </w:lvl>
  </w:abstractNum>
  <w:abstractNum w:abstractNumId="81">
    <w:nsid w:val="5092CA79"/>
    <w:multiLevelType w:val="hybridMultilevel"/>
    <w:lvl w:ilvl="0">
      <w:lvlJc w:val="left"/>
      <w:lvlText w:val="++"/>
      <w:numFmt w:val="bullet"/>
      <w:start w:val="1"/>
    </w:lvl>
  </w:abstractNum>
  <w:abstractNum w:abstractNumId="82">
    <w:nsid w:val="1D545C4D"/>
    <w:multiLevelType w:val="hybridMultilevel"/>
    <w:lvl w:ilvl="0">
      <w:lvlJc w:val="left"/>
      <w:lvlText w:val="+++"/>
      <w:numFmt w:val="bullet"/>
      <w:start w:val="1"/>
    </w:lvl>
  </w:abstractNum>
  <w:abstractNum w:abstractNumId="83">
    <w:nsid w:val="59ADEA3D"/>
    <w:multiLevelType w:val="hybridMultilevel"/>
    <w:lvl w:ilvl="0">
      <w:lvlJc w:val="left"/>
      <w:lvlText w:val="++++"/>
      <w:numFmt w:val="bullet"/>
      <w:start w:val="1"/>
    </w:lvl>
  </w:abstractNum>
  <w:abstractNum w:abstractNumId="84">
    <w:nsid w:val="288F1A34"/>
    <w:multiLevelType w:val="hybridMultilevel"/>
    <w:lvl w:ilvl="0">
      <w:lvlJc w:val="left"/>
      <w:lvlText w:val="*"/>
      <w:numFmt w:val="bullet"/>
      <w:start w:val="1"/>
    </w:lvl>
  </w:abstractNum>
  <w:abstractNum w:abstractNumId="85">
    <w:nsid w:val="2A155DBC"/>
    <w:multiLevelType w:val="hybridMultilevel"/>
    <w:lvl w:ilvl="0">
      <w:lvlJc w:val="left"/>
      <w:lvlText w:val="#"/>
      <w:numFmt w:val="bullet"/>
      <w:start w:val="1"/>
    </w:lvl>
  </w:abstractNum>
  <w:abstractNum w:abstractNumId="86">
    <w:nsid w:val="1D9F6E5F"/>
    <w:multiLevelType w:val="hybridMultilevel"/>
    <w:lvl w:ilvl="0">
      <w:lvlJc w:val="left"/>
      <w:lvlText w:val="**"/>
      <w:numFmt w:val="bullet"/>
      <w:start w:val="1"/>
    </w:lvl>
  </w:abstractNum>
  <w:abstractNum w:abstractNumId="87">
    <w:nsid w:val="97E1B4E"/>
    <w:multiLevelType w:val="hybridMultilevel"/>
    <w:lvl w:ilvl="0">
      <w:lvlJc w:val="left"/>
      <w:lvlText w:val="##"/>
      <w:numFmt w:val="bullet"/>
      <w:start w:val="1"/>
    </w:lvl>
  </w:abstractNum>
  <w:abstractNum w:abstractNumId="88">
    <w:nsid w:val="51088277"/>
    <w:multiLevelType w:val="hybridMultilevel"/>
    <w:lvl w:ilvl="0">
      <w:lvlJc w:val="left"/>
      <w:lvlText w:val="+"/>
      <w:numFmt w:val="bullet"/>
      <w:start w:val="1"/>
    </w:lvl>
  </w:abstractNum>
  <w:abstractNum w:abstractNumId="89">
    <w:nsid w:val="1CA0C5FA"/>
    <w:multiLevelType w:val="hybridMultilevel"/>
    <w:lvl w:ilvl="0">
      <w:lvlJc w:val="left"/>
      <w:lvlText w:val="!"/>
      <w:numFmt w:val="bullet"/>
      <w:start w:val="1"/>
    </w:lvl>
  </w:abstractNum>
  <w:abstractNum w:abstractNumId="90">
    <w:nsid w:val="53584BCB"/>
    <w:multiLevelType w:val="hybridMultilevel"/>
    <w:lvl w:ilvl="0">
      <w:lvlJc w:val="left"/>
      <w:lvlText w:val="!!!"/>
      <w:numFmt w:val="bullet"/>
      <w:start w:val="1"/>
    </w:lvl>
  </w:abstractNum>
  <w:abstractNum w:abstractNumId="91">
    <w:nsid w:val="415E286C"/>
    <w:multiLevelType w:val="hybridMultilevel"/>
    <w:lvl w:ilvl="0">
      <w:lvlJc w:val="left"/>
      <w:lvlText w:val="!!!!"/>
      <w:numFmt w:val="bullet"/>
      <w:start w:val="1"/>
    </w:lvl>
  </w:abstractNum>
  <w:abstractNum w:abstractNumId="92">
    <w:nsid w:val="7C58FD05"/>
    <w:multiLevelType w:val="hybridMultilevel"/>
    <w:lvl w:ilvl="0">
      <w:lvlJc w:val="left"/>
      <w:lvlText w:val="***"/>
      <w:numFmt w:val="bullet"/>
      <w:start w:val="1"/>
    </w:lvl>
  </w:abstractNum>
  <w:abstractNum w:abstractNumId="93">
    <w:nsid w:val="23D86AAC"/>
    <w:multiLevelType w:val="hybridMultilevel"/>
    <w:lvl w:ilvl="0">
      <w:lvlJc w:val="left"/>
      <w:lvlText w:val="****"/>
      <w:numFmt w:val="bullet"/>
      <w:start w:val="1"/>
    </w:lvl>
  </w:abstractNum>
  <w:abstractNum w:abstractNumId="94">
    <w:nsid w:val="45E6D486"/>
    <w:multiLevelType w:val="hybridMultilevel"/>
    <w:lvl w:ilvl="0">
      <w:lvlJc w:val="left"/>
      <w:lvlText w:val="###"/>
      <w:numFmt w:val="bullet"/>
      <w:start w:val="1"/>
    </w:lvl>
  </w:abstractNum>
  <w:abstractNum w:abstractNumId="95">
    <w:nsid w:val="5C10FE21"/>
    <w:multiLevelType w:val="hybridMultilevel"/>
    <w:lvl w:ilvl="0">
      <w:lvlJc w:val="left"/>
      <w:lvlText w:val="[*]"/>
      <w:numFmt w:val="bullet"/>
      <w:start w:val="1"/>
    </w:lvl>
  </w:abstractNum>
  <w:abstractNum w:abstractNumId="96">
    <w:nsid w:val="E7FFA2B"/>
    <w:multiLevelType w:val="hybridMultilevel"/>
    <w:lvl w:ilvl="0">
      <w:lvlJc w:val="left"/>
      <w:lvlText w:val="[**]"/>
      <w:numFmt w:val="bullet"/>
      <w:start w:val="1"/>
    </w:lvl>
  </w:abstractNum>
  <w:abstractNum w:abstractNumId="97">
    <w:nsid w:val="3C5991AA"/>
    <w:multiLevelType w:val="hybridMultilevel"/>
    <w:lvl w:ilvl="0">
      <w:lvlJc w:val="left"/>
      <w:lvlText w:val="$"/>
      <w:numFmt w:val="bullet"/>
      <w:start w:val="1"/>
    </w:lvl>
  </w:abstractNum>
  <w:abstractNum w:abstractNumId="98">
    <w:nsid w:val="4BD8591A"/>
    <w:multiLevelType w:val="hybridMultilevel"/>
    <w:lvl w:ilvl="0">
      <w:lvlJc w:val="left"/>
      <w:lvlText w:val="X"/>
      <w:numFmt w:val="bullet"/>
      <w:start w:val="1"/>
    </w:lvl>
  </w:abstractNum>
  <w:abstractNum w:abstractNumId="99">
    <w:nsid w:val="78DF6A55"/>
    <w:multiLevelType w:val="hybridMultilevel"/>
    <w:lvl w:ilvl="0">
      <w:lvlJc w:val="left"/>
      <w:lvlText w:val="%1"/>
      <w:numFmt w:val="upperLetter"/>
      <w:start w:val="50"/>
    </w:lvl>
  </w:abstractNum>
  <w:abstractNum w:abstractNumId="100">
    <w:nsid w:val="39B7AAA2"/>
    <w:multiLevelType w:val="hybridMultilevel"/>
    <w:lvl w:ilvl="0">
      <w:lvlJc w:val="left"/>
      <w:lvlText w:val="%1"/>
      <w:numFmt w:val="upperLetter"/>
      <w:start w:val="76"/>
    </w:lvl>
  </w:abstractNum>
  <w:abstractNum w:abstractNumId="101">
    <w:nsid w:val="2B0D8DBE"/>
    <w:multiLevelType w:val="hybridMultilevel"/>
    <w:lvl w:ilvl="0">
      <w:lvlJc w:val="left"/>
      <w:lvlText w:val="%1"/>
      <w:numFmt w:val="upperLetter"/>
      <w:start w:val="102"/>
    </w:lvl>
  </w:abstractNum>
  <w:abstractNum w:abstractNumId="102">
    <w:nsid w:val="6C80EC70"/>
    <w:multiLevelType w:val="hybridMultilevel"/>
    <w:lvl w:ilvl="0">
      <w:lvlJc w:val="left"/>
      <w:lvlText w:val="(%1)"/>
      <w:numFmt w:val="lowerLetter"/>
      <w:start w:val="2"/>
    </w:lvl>
  </w:abstractNum>
  <w:abstractNum w:abstractNumId="103">
    <w:nsid w:val="379E21B5"/>
    <w:multiLevelType w:val="hybridMultilevel"/>
    <w:lvl w:ilvl="0">
      <w:lvlJc w:val="left"/>
      <w:lvlText w:val="----"/>
      <w:numFmt w:val="bullet"/>
      <w:start w:val="1"/>
    </w:lvl>
  </w:abstractNum>
  <w:abstractNum w:abstractNumId="104">
    <w:nsid w:val="69E373"/>
    <w:multiLevelType w:val="hybridMultilevel"/>
    <w:lvl w:ilvl="0">
      <w:lvlJc w:val="left"/>
      <w:lvlText w:val="-----"/>
      <w:numFmt w:val="bullet"/>
      <w:start w:val="1"/>
    </w:lvl>
  </w:abstractNum>
  <w:abstractNum w:abstractNumId="105">
    <w:nsid w:val="2C27173B"/>
    <w:multiLevelType w:val="hybridMultilevel"/>
    <w:lvl w:ilvl="0">
      <w:lvlJc w:val="left"/>
      <w:lvlText w:val="---"/>
      <w:numFmt w:val="bullet"/>
      <w:start w:val="1"/>
    </w:lvl>
  </w:abstractNum>
  <w:abstractNum w:abstractNumId="106">
    <w:nsid w:val="4C9B0904"/>
    <w:multiLevelType w:val="hybridMultilevel"/>
    <w:lvl w:ilvl="0">
      <w:lvlJc w:val="left"/>
      <w:lvlText w:val="-"/>
      <w:numFmt w:val="bullet"/>
      <w:start w:val="1"/>
    </w:lvl>
  </w:abstractNum>
  <w:abstractNum w:abstractNumId="107">
    <w:nsid w:val="6AA7B75C"/>
    <w:multiLevelType w:val="hybridMultilevel"/>
    <w:lvl w:ilvl="0">
      <w:lvlJc w:val="left"/>
      <w:lvlText w:val="-"/>
      <w:numFmt w:val="bullet"/>
      <w:start w:val="1"/>
    </w:lvl>
    <w:lvl w:ilvl="1">
      <w:lvlJc w:val="left"/>
      <w:lvlText w:val="-"/>
      <w:numFmt w:val="bullet"/>
      <w:start w:val="1"/>
    </w:lvl>
  </w:abstractNum>
  <w:abstractNum w:abstractNumId="108">
    <w:nsid w:val="1DF029D3"/>
    <w:multiLevelType w:val="hybridMultilevel"/>
    <w:lvl w:ilvl="0">
      <w:lvlJc w:val="left"/>
      <w:lvlText w:val="++"/>
      <w:numFmt w:val="bullet"/>
      <w:start w:val="1"/>
    </w:lvl>
  </w:abstractNum>
  <w:abstractNum w:abstractNumId="109">
    <w:nsid w:val="5675FF36"/>
    <w:multiLevelType w:val="hybridMultilevel"/>
    <w:lvl w:ilvl="0">
      <w:lvlJc w:val="left"/>
      <w:lvlText w:val="+++"/>
      <w:numFmt w:val="bullet"/>
      <w:start w:val="1"/>
    </w:lvl>
  </w:abstractNum>
  <w:abstractNum w:abstractNumId="110">
    <w:nsid w:val="3DD15094"/>
    <w:multiLevelType w:val="hybridMultilevel"/>
    <w:lvl w:ilvl="0">
      <w:lvlJc w:val="left"/>
      <w:lvlText w:val="++++"/>
      <w:numFmt w:val="bullet"/>
      <w:start w:val="1"/>
    </w:lvl>
  </w:abstractNum>
  <w:abstractNum w:abstractNumId="111">
    <w:nsid w:val="3DB012B3"/>
    <w:multiLevelType w:val="hybridMultilevel"/>
    <w:lvl w:ilvl="0">
      <w:lvlJc w:val="left"/>
      <w:lvlText w:val="*"/>
      <w:numFmt w:val="bullet"/>
      <w:start w:val="1"/>
    </w:lvl>
  </w:abstractNum>
  <w:abstractNum w:abstractNumId="112">
    <w:nsid w:val="2708C9AF"/>
    <w:multiLevelType w:val="hybridMultilevel"/>
    <w:lvl w:ilvl="0">
      <w:lvlJc w:val="left"/>
      <w:lvlText w:val="#"/>
      <w:numFmt w:val="bullet"/>
      <w:start w:val="1"/>
    </w:lvl>
  </w:abstractNum>
  <w:abstractNum w:abstractNumId="113">
    <w:nsid w:val="5B25ACE2"/>
    <w:multiLevelType w:val="hybridMultilevel"/>
    <w:lvl w:ilvl="0">
      <w:lvlJc w:val="left"/>
      <w:lvlText w:val="**"/>
      <w:numFmt w:val="bullet"/>
      <w:start w:val="1"/>
    </w:lvl>
  </w:abstractNum>
  <w:abstractNum w:abstractNumId="114">
    <w:nsid w:val="175DFCF0"/>
    <w:multiLevelType w:val="hybridMultilevel"/>
    <w:lvl w:ilvl="0">
      <w:lvlJc w:val="left"/>
      <w:lvlText w:val="##"/>
      <w:numFmt w:val="bullet"/>
      <w:start w:val="1"/>
    </w:lvl>
  </w:abstractNum>
  <w:abstractNum w:abstractNumId="115">
    <w:nsid w:val="4F97E3E4"/>
    <w:multiLevelType w:val="hybridMultilevel"/>
    <w:lvl w:ilvl="0">
      <w:lvlJc w:val="left"/>
      <w:lvlText w:val="+"/>
      <w:numFmt w:val="bullet"/>
      <w:start w:val="1"/>
    </w:lvl>
  </w:abstractNum>
  <w:abstractNum w:abstractNumId="116">
    <w:nsid w:val="53B0A9E"/>
    <w:multiLevelType w:val="hybridMultilevel"/>
    <w:lvl w:ilvl="0">
      <w:lvlJc w:val="left"/>
      <w:lvlText w:val="!"/>
      <w:numFmt w:val="bullet"/>
      <w:start w:val="1"/>
    </w:lvl>
  </w:abstractNum>
  <w:abstractNum w:abstractNumId="117">
    <w:nsid w:val="34FD6B4F"/>
    <w:multiLevelType w:val="hybridMultilevel"/>
    <w:lvl w:ilvl="0">
      <w:lvlJc w:val="left"/>
      <w:lvlText w:val="!!"/>
      <w:numFmt w:val="bullet"/>
      <w:start w:val="1"/>
    </w:lvl>
  </w:abstractNum>
  <w:abstractNum w:abstractNumId="118">
    <w:nsid w:val="5915FF32"/>
    <w:multiLevelType w:val="hybridMultilevel"/>
    <w:lvl w:ilvl="0">
      <w:lvlJc w:val="left"/>
      <w:lvlText w:val="!!!"/>
      <w:numFmt w:val="bullet"/>
      <w:start w:val="1"/>
    </w:lvl>
  </w:abstractNum>
  <w:abstractNum w:abstractNumId="119">
    <w:nsid w:val="56438D15"/>
    <w:multiLevelType w:val="hybridMultilevel"/>
    <w:lvl w:ilvl="0">
      <w:lvlJc w:val="left"/>
      <w:lvlText w:val="!!!!"/>
      <w:numFmt w:val="bullet"/>
      <w:start w:val="1"/>
    </w:lvl>
  </w:abstractNum>
  <w:abstractNum w:abstractNumId="120">
    <w:nsid w:val="519E3149"/>
    <w:multiLevelType w:val="hybridMultilevel"/>
    <w:lvl w:ilvl="0">
      <w:lvlJc w:val="left"/>
      <w:lvlText w:val="***"/>
      <w:numFmt w:val="bullet"/>
      <w:start w:val="1"/>
    </w:lvl>
  </w:abstractNum>
  <w:abstractNum w:abstractNumId="121">
    <w:nsid w:val="2C6E4AFD"/>
    <w:multiLevelType w:val="hybridMultilevel"/>
    <w:lvl w:ilvl="0">
      <w:lvlJc w:val="left"/>
      <w:lvlText w:val="****"/>
      <w:numFmt w:val="bullet"/>
      <w:start w:val="1"/>
    </w:lvl>
  </w:abstractNum>
  <w:abstractNum w:abstractNumId="122">
    <w:nsid w:val="17A1B582"/>
    <w:multiLevelType w:val="hybridMultilevel"/>
    <w:lvl w:ilvl="0">
      <w:lvlJc w:val="left"/>
      <w:lvlText w:val="###"/>
      <w:numFmt w:val="bullet"/>
      <w:start w:val="1"/>
    </w:lvl>
  </w:abstractNum>
  <w:abstractNum w:abstractNumId="123">
    <w:nsid w:val="4DF72E4E"/>
    <w:multiLevelType w:val="hybridMultilevel"/>
    <w:lvl w:ilvl="0">
      <w:lvlJc w:val="left"/>
      <w:lvlText w:val="[*]"/>
      <w:numFmt w:val="bullet"/>
      <w:start w:val="1"/>
    </w:lvl>
  </w:abstractNum>
  <w:abstractNum w:abstractNumId="124">
    <w:nsid w:val="5046B5A9"/>
    <w:multiLevelType w:val="hybridMultilevel"/>
    <w:lvl w:ilvl="0">
      <w:lvlJc w:val="left"/>
      <w:lvlText w:val="[**]"/>
      <w:numFmt w:val="bullet"/>
      <w:start w:val="1"/>
    </w:lvl>
  </w:abstractNum>
  <w:abstractNum w:abstractNumId="125">
    <w:nsid w:val="5D888A08"/>
    <w:multiLevelType w:val="hybridMultilevel"/>
    <w:lvl w:ilvl="0">
      <w:lvlJc w:val="left"/>
      <w:lvlText w:val="$"/>
      <w:numFmt w:val="bullet"/>
      <w:start w:val="1"/>
    </w:lvl>
  </w:abstractNum>
  <w:abstractNum w:abstractNumId="126">
    <w:nsid w:val="2A082C70"/>
    <w:multiLevelType w:val="hybridMultilevel"/>
    <w:lvl w:ilvl="0">
      <w:lvlJc w:val="left"/>
      <w:lvlText w:val="X"/>
      <w:numFmt w:val="bullet"/>
      <w:start w:val="1"/>
    </w:lvl>
  </w:abstractNum>
  <w:abstractNum w:abstractNumId="127">
    <w:nsid w:val="5EC6AFD4"/>
    <w:multiLevelType w:val="hybridMultilevel"/>
    <w:lvl w:ilvl="0">
      <w:lvlJc w:val="left"/>
      <w:lvlText w:val="%1"/>
      <w:numFmt w:val="upperLetter"/>
      <w:start w:val="50"/>
    </w:lvl>
  </w:abstractNum>
  <w:abstractNum w:abstractNumId="128">
    <w:nsid w:val="19E21BB2"/>
    <w:multiLevelType w:val="hybridMultilevel"/>
    <w:lvl w:ilvl="0">
      <w:lvlJc w:val="left"/>
      <w:lvlText w:val="%1"/>
      <w:numFmt w:val="upperLetter"/>
      <w:start w:val="76"/>
    </w:lvl>
  </w:abstractNum>
  <w:abstractNum w:abstractNumId="129">
    <w:nsid w:val="75E0858A"/>
    <w:multiLevelType w:val="hybridMultilevel"/>
    <w:lvl w:ilvl="0">
      <w:lvlJc w:val="left"/>
      <w:lvlText w:val="%1"/>
      <w:numFmt w:val="upperLetter"/>
      <w:start w:val="102"/>
    </w:lvl>
  </w:abstractNum>
  <w:abstractNum w:abstractNumId="130">
    <w:nsid w:val="57A61A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2019-12-11T22:08:05Z</dcterms:created>
  <dcterms:modified xsi:type="dcterms:W3CDTF">2019-12-11T22:08:05Z</dcterms:modified>
</cp:coreProperties>
</file>