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9, 2021, Microbot Medical Inc. (the “Company”) posted updated presentation materials on its website.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presentation materials can be accessed via the ‘Investors’ section, under ‘Presentation + Resources,’ of the Company’s website at www.microbotmedical.com. The Company is not undertaking to update these presentation materials.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presentation materials furnished as Exhibit 99.1 to this Current Report on Form 8-K are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Presentation Materials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90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3531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53187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3860800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311785</wp:posOffset>
            </wp:positionV>
            <wp:extent cx="5743575" cy="3223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232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2021-03-09T06:02:58Z</dcterms:created>
  <dcterms:modified xsi:type="dcterms:W3CDTF">2021-03-09T06:02:58Z</dcterms:modified>
</cp:coreProperties>
</file>