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MCGLYNN MARTIN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NEWARK</w:t>
            </w:r>
          </w:p>
        </w:tc>
        <w:tc>
          <w:tcPr>
            <w:tcW w:w="1100" w:type="dxa"/>
            <w:vAlign w:val="bottom"/>
          </w:tcPr>
          <w:p>
            <w:pPr>
              <w:ind w:left="2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94560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01/27/2012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406,000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539,313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77"/>
              <w:spacing w:after="0"/>
              <w:rPr>
                <w:sz w:val="20"/>
                <w:szCs w:val="20"/>
                <w:color w:val="auto"/>
              </w:rPr>
            </w:pPr>
            <w:r>
              <w:rPr>
                <w:rFonts w:ascii="Arial" w:cs="Arial" w:eastAsia="Arial" w:hAnsi="Arial"/>
                <w:sz w:val="18"/>
                <w:szCs w:val="18"/>
                <w:color w:val="0000FF"/>
                <w:w w:val="93"/>
              </w:rPr>
              <w:t>6,190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with 1/3 vesting on January 27, 2013, 1/3 vesting on January 27, 2014 and 1/3 vesting on January 27, 2015.</w:t>
      </w:r>
    </w:p>
    <w:p>
      <w:pPr>
        <w:spacing w:after="0" w:line="4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406,000 restricted stock units, with 135,333 of this vesting on each of January 27, 2013, January 27, 2014 and January 27, 2015, (2) 80,000 restricted stock units, with 40,000 of this grant vesting on each of June 25, 2012 and June 25, 2013, and (3) 11,734 restricted stock units, with 5,867 of this grant vesting on each of May 15, 2012 and May 15, 2013. Amounts reflect automatic adjustments under applicable benefit plans triggered by issuer's 1 for 10 reverse stock split.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01/31/2012</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2019-12-18T02:25:26Z</dcterms:created>
  <dcterms:modified xsi:type="dcterms:W3CDTF">2019-12-18T02:25:26Z</dcterms:modified>
</cp:coreProperties>
</file>