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15, 2026, Microbot Medical Inc. issued a press release announcing that it will be hosting an analysts and investors conference call and live webcast on Monday, May 18th, at 3:00pm ET.</w:t>
      </w:r>
    </w:p>
    <w:p>
      <w:pPr>
        <w:spacing w:after="0" w:line="162" w:lineRule="exact"/>
        <w:rPr>
          <w:sz w:val="20"/>
          <w:szCs w:val="20"/>
          <w:color w:val="auto"/>
        </w:rPr>
      </w:pPr>
    </w:p>
    <w:p>
      <w:pPr>
        <w:spacing w:after="0"/>
        <w:tabs>
          <w:tab w:leader="none" w:pos="340" w:val="left"/>
          <w:tab w:leader="none" w:pos="940" w:val="left"/>
          <w:tab w:leader="none" w:pos="1320" w:val="left"/>
          <w:tab w:leader="none" w:pos="1760" w:val="left"/>
          <w:tab w:leader="none" w:pos="2480" w:val="left"/>
          <w:tab w:leader="none" w:pos="2800" w:val="left"/>
          <w:tab w:leader="none" w:pos="3180" w:val="left"/>
          <w:tab w:leader="none" w:pos="4120" w:val="left"/>
          <w:tab w:leader="none" w:pos="4580" w:val="left"/>
          <w:tab w:leader="none" w:pos="5180" w:val="left"/>
          <w:tab w:leader="none" w:pos="5520" w:val="left"/>
          <w:tab w:leader="none" w:pos="5820" w:val="left"/>
          <w:tab w:leader="none" w:pos="6200" w:val="left"/>
          <w:tab w:leader="none" w:pos="6940" w:val="left"/>
          <w:tab w:leader="none" w:pos="7720" w:val="left"/>
          <w:tab w:leader="none" w:pos="8380" w:val="left"/>
          <w:tab w:leader="none" w:pos="8680" w:val="left"/>
          <w:tab w:leader="none" w:pos="9520" w:val="left"/>
          <w:tab w:leader="none" w:pos="10380" w:val="left"/>
          <w:tab w:leader="none" w:pos="11080" w:val="left"/>
        </w:tabs>
        <w:rPr>
          <w:sz w:val="20"/>
          <w:szCs w:val="20"/>
          <w:color w:val="auto"/>
        </w:rPr>
      </w:pPr>
      <w:r>
        <w:rPr>
          <w:rFonts w:ascii="Times New Roman" w:cs="Times New Roman" w:eastAsia="Times New Roman" w:hAnsi="Times New Roman"/>
          <w:sz w:val="18"/>
          <w:szCs w:val="18"/>
          <w:color w:val="auto"/>
        </w:rPr>
        <w:t>To</w:t>
        <w:tab/>
        <w:t>access</w:t>
        <w:tab/>
        <w:t>the</w:t>
        <w:tab/>
        <w:t>live</w:t>
        <w:tab/>
        <w:t>webcast</w:t>
        <w:tab/>
        <w:t>of</w:t>
        <w:tab/>
        <w:t>the</w:t>
        <w:tab/>
        <w:t>conference</w:t>
        <w:tab/>
        <w:t>call,</w:t>
        <w:tab/>
        <w:t>please</w:t>
        <w:tab/>
        <w:t>go</w:t>
        <w:tab/>
        <w:t>to</w:t>
        <w:tab/>
        <w:t>the</w:t>
        <w:tab/>
        <w:t>investor</w:t>
        <w:tab/>
        <w:t>relations</w:t>
        <w:tab/>
        <w:t>section</w:t>
        <w:tab/>
        <w:t>of</w:t>
        <w:tab/>
        <w:t>Microbot</w:t>
        <w:tab/>
        <w:t>Medical’s</w:t>
        <w:tab/>
        <w:t>website</w:t>
        <w:tab/>
        <w:t>at</w:t>
      </w:r>
    </w:p>
    <w:p>
      <w:pPr>
        <w:spacing w:after="0" w:line="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http://www.microbotmedical.com. Participants may also register via teleconference at: https://register-conf.media-server.com/register/BI3230e15aa058488caa9b629910cade7c. Once registration is completed, participants will be provided with a dial-in number containing a personalized PIN to access the call. Participants are requested to register a day in advance or at a minimum 15 minutes before the start of the call.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156845</wp:posOffset>
            </wp:positionV>
            <wp:extent cx="209994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99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to Hold Conference Call to Review Recent Progress; Executive Team to be Joined by Current LIBERTY Users, Dr. Charles Briggs and Dr. Zachary Bercu</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and live webcast to be held Monday, May 18</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i w:val="1"/>
          <w:iCs w:val="1"/>
          <w:color w:val="auto"/>
        </w:rPr>
        <w:t xml:space="preserve"> at 3:00pm ET</w:t>
      </w:r>
    </w:p>
    <w:p>
      <w:pPr>
        <w:spacing w:after="0" w:line="135"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Wall Street firm publishes research report refuting claims made by recent unaffiliated third-party article; Research report also references Vascular Surgeon who categorically disputes many of the assertions that were attributed to him in same unaffiliated third-party article</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Company to review claims made in the unaffiliated third-party article, to correct certain misleading statements and misrepresentations to ensure the investing public is fully informed of the actual facts</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HINGHAM, Mass., May 14,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it will be hosting an analysts and investors conference call on Monday, May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at 3:00pm ET, to review the recent progress of the Full Market Release (FMR) of the LIBERTY System and to ensure the investing public is correctly and fully informed on company and product information that was recently misrepresented by a recent unaffiliated third-party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Harel Gadot, the Company’s Chairman, CEO &amp; President, will be joined by other senior executives. Additionally, Dr. Charles Briggs, a vascular surgeon and one of the users of the LIBERTY System at Tampa General Hospital, will share his own experience with the LIBERTY System. Dr. Briggs will also address certain inaccuracies attributed to him, which were recently made by an unaffiliated third party in their article. Dr. Zachary L. Bercu, an interventional radiologist with Emory Healthcare and professor in the Division of Interventional Radiology and Image-Guided Medicine at Emory University School of Medicine, and the first user of the LIBERTY System, will also join and discuss the experience of utilizing the LIBERTY System in the everyday practice of their interventional radiology department.</w:t>
      </w:r>
    </w:p>
    <w:p>
      <w:pPr>
        <w:spacing w:after="0" w:line="187" w:lineRule="exact"/>
        <w:rPr>
          <w:sz w:val="20"/>
          <w:szCs w:val="20"/>
          <w:color w:val="auto"/>
        </w:rPr>
      </w:pPr>
    </w:p>
    <w:p>
      <w:pPr>
        <w:spacing w:after="0"/>
        <w:tabs>
          <w:tab w:leader="none" w:pos="340" w:val="left"/>
          <w:tab w:leader="none" w:pos="940" w:val="left"/>
          <w:tab w:leader="none" w:pos="1320" w:val="left"/>
          <w:tab w:leader="none" w:pos="1760" w:val="left"/>
          <w:tab w:leader="none" w:pos="2480" w:val="left"/>
          <w:tab w:leader="none" w:pos="2800" w:val="left"/>
          <w:tab w:leader="none" w:pos="3180" w:val="left"/>
          <w:tab w:leader="none" w:pos="4120" w:val="left"/>
          <w:tab w:leader="none" w:pos="4580" w:val="left"/>
          <w:tab w:leader="none" w:pos="5180" w:val="left"/>
          <w:tab w:leader="none" w:pos="5520" w:val="left"/>
          <w:tab w:leader="none" w:pos="5820" w:val="left"/>
          <w:tab w:leader="none" w:pos="6200" w:val="left"/>
          <w:tab w:leader="none" w:pos="6940" w:val="left"/>
          <w:tab w:leader="none" w:pos="7720" w:val="left"/>
          <w:tab w:leader="none" w:pos="8380" w:val="left"/>
          <w:tab w:leader="none" w:pos="8680" w:val="left"/>
          <w:tab w:leader="none" w:pos="9520" w:val="left"/>
          <w:tab w:leader="none" w:pos="10380" w:val="left"/>
          <w:tab w:leader="none" w:pos="11080" w:val="left"/>
        </w:tabs>
        <w:rPr>
          <w:sz w:val="20"/>
          <w:szCs w:val="20"/>
          <w:color w:val="auto"/>
        </w:rPr>
      </w:pPr>
      <w:r>
        <w:rPr>
          <w:rFonts w:ascii="Times New Roman" w:cs="Times New Roman" w:eastAsia="Times New Roman" w:hAnsi="Times New Roman"/>
          <w:sz w:val="18"/>
          <w:szCs w:val="18"/>
          <w:color w:val="auto"/>
        </w:rPr>
        <w:t>To</w:t>
        <w:tab/>
        <w:t>access</w:t>
        <w:tab/>
        <w:t>the</w:t>
        <w:tab/>
        <w:t>live</w:t>
        <w:tab/>
        <w:t>webcast</w:t>
        <w:tab/>
        <w:t>of</w:t>
        <w:tab/>
        <w:t>the</w:t>
        <w:tab/>
        <w:t>conference</w:t>
        <w:tab/>
        <w:t>call,</w:t>
        <w:tab/>
        <w:t>please</w:t>
        <w:tab/>
        <w:t>go</w:t>
        <w:tab/>
        <w:t>to</w:t>
        <w:tab/>
        <w:t>the</w:t>
        <w:tab/>
        <w:t>investor</w:t>
        <w:tab/>
        <w:t>relations</w:t>
        <w:tab/>
        <w:t>section</w:t>
        <w:tab/>
        <w:t>of</w:t>
        <w:tab/>
        <w:t>Microbot</w:t>
        <w:tab/>
        <w:t>Medical’s</w:t>
        <w:tab/>
        <w:t>website</w:t>
        <w:tab/>
        <w:t>at</w:t>
      </w:r>
    </w:p>
    <w:p>
      <w:pPr>
        <w:spacing w:after="0" w:line="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http://www.microbotmedical.com. Participants may also register via teleconference at: https://register-conf.media-server.com/register/BI3230e15aa058488caa9b629910cade7c. Once registration is completed, participants will be provided with a dial-in number containing a personalized PIN to access the call. Participants are requested to register a day in advance or at a minimum 15 minutes before the start of the call.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2026-05-15T11:04:34Z</dcterms:created>
  <dcterms:modified xsi:type="dcterms:W3CDTF">2026-05-15T11:04:34Z</dcterms:modified>
</cp:coreProperties>
</file>