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On July 8, 2024, Microbot Medical Inc. (the “Company”) issued a press release announcing the completion of the first procedure in a patient 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at Brigham and Women’s Hospital.</w:t>
      </w:r>
    </w:p>
    <w:p>
      <w:pPr>
        <w:spacing w:after="0" w:line="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completed the first procedure in a patient 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procedure took place at Brigham and Women’s Hospital as part of the Company’s pivotal human clinical trial. The trial is part of the Investigational Device Exemption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the Company expects its results will support the future submission to the FDA and subsequent commercialization.</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9220" w:type="dxa"/>
            <w:vAlign w:val="bottom"/>
            <w:tcBorders>
              <w:top w:val="single" w:sz="8" w:color="auto"/>
            </w:tcBorders>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Enrolled the First Patient in 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Pivotal Human Clinical Trial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first clinical case was performed at Brigham and Women’s Hospital</w:t>
      </w:r>
    </w:p>
    <w:p>
      <w:pPr>
        <w:spacing w:after="0" w:line="229"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The clinical trial is expected to support the future submission to the FDA for the commercialization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Surgical System</w:t>
      </w:r>
    </w:p>
    <w:p>
      <w:pPr>
        <w:spacing w:after="0" w:line="19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BRAINTREE, Mass., July 8, 2024 </w:t>
      </w:r>
      <w:r>
        <w:rPr>
          <w:rFonts w:ascii="Times New Roman" w:cs="Times New Roman" w:eastAsia="Times New Roman" w:hAnsi="Times New Roman"/>
          <w:sz w:val="18"/>
          <w:szCs w:val="18"/>
          <w:color w:val="auto"/>
        </w:rPr>
        <w:t>— Microbot Medical Inc. (Nasdaq: MBOT) today announced the completion of the first procedure in a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procedure took place at Brigham and Women’s Hospital (BWH), a leading academic medical center located in Boston, Massachusetts, as part of the Company’s pivotal human clinical trial.</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clinical trial at BWH is led by Dr. Dmitry Rabkin, MD, PhD, Assistant Chief, Division of Angiography &amp; Interventional Radiology, who also performed this first human case. The trial is part of the Investigational Device Exemption (“IDE”)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the Company expects its results will support the future submission to the FDA and subsequent commercialization.</w:t>
      </w:r>
    </w:p>
    <w:p>
      <w:pPr>
        <w:spacing w:after="0" w:line="20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“Enrolling the first patient in our pivotal human clinical trial is a significant milestone for the Company, and an important step on our journey to bring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U.S. physicians,” commented Juan Diaz-Cartelle, MD, Chief Medical Officer of Microbot Medical. “We are very pleased with the rapid pace of site activation, and I’m looking forward to enrolling additional patients in the near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2024-07-08T07:25:30Z</dcterms:created>
  <dcterms:modified xsi:type="dcterms:W3CDTF">2024-07-08T07:25:30Z</dcterms:modified>
</cp:coreProperties>
</file>