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DECEMBER 21,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REGISTRATION NO.</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84" w:orient="portrait"/>
          <w:cols w:equalWidth="0" w:num="1">
            <w:col w:w="10219"/>
          </w:cols>
          <w:pgMar w:left="240" w:top="649"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84" w:orient="portrait"/>
          <w:cols w:equalWidth="0" w:num="3">
            <w:col w:w="3160" w:space="640"/>
            <w:col w:w="3280" w:space="720"/>
            <w:col w:w="2419"/>
          </w:cols>
          <w:pgMar w:left="240" w:top="649"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ind w:left="3280"/>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7" w:lineRule="auto"/>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(650) 475-3100</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w:t>
      </w:r>
    </w:p>
    <w:p>
      <w:pPr>
        <w:sectPr>
          <w:pgSz w:w="11900" w:h="16884"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for the same offering. / /</w:t>
      </w:r>
    </w:p>
    <w:p>
      <w:pPr>
        <w:spacing w:after="0" w:line="207"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TO BE</w:t>
      </w:r>
    </w:p>
    <w:p>
      <w:pPr>
        <w:ind w:left="100"/>
        <w:spacing w:after="0" w:line="237" w:lineRule="auto"/>
        <w:rPr>
          <w:sz w:val="20"/>
          <w:szCs w:val="20"/>
          <w:color w:val="auto"/>
        </w:rPr>
      </w:pPr>
      <w:r>
        <w:rPr>
          <w:rFonts w:ascii="Courier New" w:cs="Courier New" w:eastAsia="Courier New" w:hAnsi="Courier New"/>
          <w:sz w:val="18"/>
          <w:szCs w:val="18"/>
          <w:color w:val="auto"/>
        </w:rPr>
        <w:t>REGISTERED</w:t>
      </w:r>
    </w:p>
    <w:p>
      <w:pPr>
        <w:ind w:left="100"/>
        <w:spacing w:after="0"/>
        <w:rPr>
          <w:sz w:val="20"/>
          <w:szCs w:val="20"/>
          <w:color w:val="auto"/>
        </w:rPr>
      </w:pPr>
      <w:r>
        <w:rPr>
          <w:rFonts w:ascii="Courier New" w:cs="Courier New" w:eastAsia="Courier New" w:hAnsi="Courier New"/>
          <w:sz w:val="18"/>
          <w:szCs w:val="18"/>
          <w:color w:val="auto"/>
        </w:rPr>
        <w:t>REGISTERED</w:t>
      </w:r>
    </w:p>
    <w:p>
      <w:pPr>
        <w:ind w:left="220"/>
        <w:spacing w:after="0" w:line="237" w:lineRule="auto"/>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3,997,201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$3.65</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$14,589,783</w:t>
      </w:r>
    </w:p>
    <w:p>
      <w:pPr>
        <w:ind w:left="480" w:hanging="213"/>
        <w:spacing w:after="0"/>
        <w:tabs>
          <w:tab w:leader="none" w:pos="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3,487</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December 14, 2001.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2540"/>
        <w:spacing w:after="0" w:line="238" w:lineRule="auto"/>
        <w:rPr>
          <w:sz w:val="20"/>
          <w:szCs w:val="20"/>
          <w:color w:val="auto"/>
        </w:rPr>
      </w:pPr>
      <w:r>
        <w:rPr>
          <w:rFonts w:ascii="Courier New" w:cs="Courier New" w:eastAsia="Courier New" w:hAnsi="Courier New"/>
          <w:sz w:val="18"/>
          <w:szCs w:val="18"/>
          <w:color w:val="auto"/>
        </w:rPr>
        <w:t>3,997,201 SHARES OF COMMON STOCK</w:t>
      </w:r>
    </w:p>
    <w:p>
      <w:pPr>
        <w:sectPr>
          <w:pgSz w:w="11900" w:h="16838" w:orient="portrait"/>
          <w:cols w:equalWidth="0" w:num="1">
            <w:col w:w="10219"/>
          </w:cols>
          <w:pgMar w:left="240" w:top="136" w:right="1440" w:bottom="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selling stockholders listed on page 7 of this prospectus or in an accompanying supplement to this prospectus are offering to sell up to 3,997,201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common stock is listed on the Nasdaq National Market under the symbol "STEM." The last reported sale price for our common stock on the Nasdaq National Market on December 20, 2001 was $3.47 per share.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1.</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THE DATE OF THIS PROSPECTUS IS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r>
        <w:trPr>
          <w:trHeight w:val="608"/>
        </w:trPr>
        <w:tc>
          <w:tcPr>
            <w:tcW w:w="1480" w:type="dxa"/>
            <w:vAlign w:val="bottom"/>
          </w:tcPr>
          <w:p>
            <w:pPr>
              <w:spacing w:after="0"/>
              <w:rPr>
                <w:sz w:val="24"/>
                <w:szCs w:val="24"/>
                <w:color w:val="auto"/>
              </w:rPr>
            </w:pPr>
          </w:p>
        </w:tc>
        <w:tc>
          <w:tcPr>
            <w:tcW w:w="4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TABLE OF CONTENTS</w:t>
            </w:r>
          </w:p>
        </w:tc>
        <w:tc>
          <w:tcPr>
            <w:tcW w:w="1320" w:type="dxa"/>
            <w:vAlign w:val="bottom"/>
          </w:tcPr>
          <w:p>
            <w:pPr>
              <w:spacing w:after="0"/>
              <w:rPr>
                <w:sz w:val="24"/>
                <w:szCs w:val="24"/>
                <w:color w:val="auto"/>
              </w:rPr>
            </w:pPr>
          </w:p>
        </w:tc>
      </w:tr>
      <w:tr>
        <w:trPr>
          <w:trHeight w:val="608"/>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PAGE --------</w:t>
            </w:r>
          </w:p>
        </w:tc>
        <w:tc>
          <w:tcPr>
            <w:tcW w:w="416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Executive</w:t>
            </w:r>
          </w:p>
        </w:tc>
        <w:tc>
          <w:tcPr>
            <w:tcW w:w="1320" w:type="dxa"/>
            <w:vAlign w:val="bottom"/>
          </w:tcPr>
          <w:p>
            <w:pPr>
              <w:spacing w:after="0"/>
              <w:rPr>
                <w:sz w:val="24"/>
                <w:szCs w:val="24"/>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1"/>
                <w:szCs w:val="11"/>
                <w:color w:val="auto"/>
                <w:w w:val="76"/>
              </w:rPr>
              <w:t>Office.......................</w:t>
            </w:r>
          </w:p>
        </w:tc>
        <w:tc>
          <w:tcPr>
            <w:tcW w:w="4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160" w:type="dxa"/>
            <w:vAlign w:val="bottom"/>
          </w:tcPr>
          <w:p>
            <w:pPr>
              <w:jc w:val="center"/>
              <w:ind w:right="3452"/>
              <w:spacing w:after="0" w:line="203" w:lineRule="exact"/>
              <w:rPr>
                <w:sz w:val="20"/>
                <w:szCs w:val="20"/>
                <w:color w:val="auto"/>
              </w:rPr>
            </w:pPr>
            <w:r>
              <w:rPr>
                <w:rFonts w:ascii="Courier New" w:cs="Courier New" w:eastAsia="Courier New" w:hAnsi="Courier New"/>
                <w:sz w:val="18"/>
                <w:szCs w:val="18"/>
                <w:color w:val="auto"/>
                <w:w w:val="97"/>
              </w:rPr>
              <w:t>Risk</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972"/>
              <w:spacing w:after="0" w:line="203" w:lineRule="exact"/>
              <w:rPr>
                <w:sz w:val="20"/>
                <w:szCs w:val="20"/>
                <w:color w:val="auto"/>
              </w:rPr>
            </w:pPr>
            <w:r>
              <w:rPr>
                <w:rFonts w:ascii="Courier New" w:cs="Courier New" w:eastAsia="Courier New" w:hAnsi="Courier New"/>
                <w:sz w:val="18"/>
                <w:szCs w:val="18"/>
                <w:color w:val="auto"/>
                <w:w w:val="97"/>
              </w:rPr>
              <w:t>Factors...........................</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952"/>
              <w:spacing w:after="0" w:line="203" w:lineRule="exact"/>
              <w:rPr>
                <w:sz w:val="20"/>
                <w:szCs w:val="20"/>
                <w:color w:val="auto"/>
              </w:rPr>
            </w:pPr>
            <w:r>
              <w:rPr>
                <w:rFonts w:ascii="Courier New" w:cs="Courier New" w:eastAsia="Courier New" w:hAnsi="Courier New"/>
                <w:sz w:val="18"/>
                <w:szCs w:val="18"/>
                <w:color w:val="auto"/>
                <w:w w:val="97"/>
              </w:rPr>
              <w:t>1 Use of</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952"/>
              <w:spacing w:after="0" w:line="203" w:lineRule="exact"/>
              <w:rPr>
                <w:sz w:val="20"/>
                <w:szCs w:val="20"/>
                <w:color w:val="auto"/>
              </w:rPr>
            </w:pPr>
            <w:r>
              <w:rPr>
                <w:rFonts w:ascii="Courier New" w:cs="Courier New" w:eastAsia="Courier New" w:hAnsi="Courier New"/>
                <w:sz w:val="18"/>
                <w:szCs w:val="18"/>
                <w:color w:val="auto"/>
                <w:w w:val="97"/>
              </w:rPr>
              <w:t>Proceeds........................</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952"/>
              <w:spacing w:after="0" w:line="203" w:lineRule="exact"/>
              <w:rPr>
                <w:sz w:val="20"/>
                <w:szCs w:val="20"/>
                <w:color w:val="auto"/>
              </w:rPr>
            </w:pPr>
            <w:r>
              <w:rPr>
                <w:rFonts w:ascii="Courier New" w:cs="Courier New" w:eastAsia="Courier New" w:hAnsi="Courier New"/>
                <w:sz w:val="18"/>
                <w:szCs w:val="18"/>
                <w:color w:val="auto"/>
                <w:w w:val="98"/>
              </w:rPr>
              <w:t>6 Selling</w:t>
            </w:r>
          </w:p>
        </w:tc>
        <w:tc>
          <w:tcPr>
            <w:tcW w:w="132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1"/>
                <w:szCs w:val="11"/>
                <w:color w:val="auto"/>
                <w:w w:val="71"/>
              </w:rPr>
              <w:t>Stockholders...................</w:t>
            </w:r>
          </w:p>
        </w:tc>
        <w:tc>
          <w:tcPr>
            <w:tcW w:w="41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972"/>
              <w:spacing w:after="0" w:line="203" w:lineRule="exact"/>
              <w:rPr>
                <w:sz w:val="20"/>
                <w:szCs w:val="20"/>
                <w:color w:val="auto"/>
              </w:rPr>
            </w:pPr>
            <w:r>
              <w:rPr>
                <w:rFonts w:ascii="Courier New" w:cs="Courier New" w:eastAsia="Courier New" w:hAnsi="Courier New"/>
                <w:sz w:val="18"/>
                <w:szCs w:val="18"/>
                <w:color w:val="auto"/>
                <w:w w:val="97"/>
              </w:rPr>
              <w:t>Plan of</w:t>
            </w:r>
          </w:p>
        </w:tc>
        <w:tc>
          <w:tcPr>
            <w:tcW w:w="132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1"/>
                <w:szCs w:val="11"/>
                <w:color w:val="auto"/>
                <w:w w:val="71"/>
              </w:rPr>
              <w:t>Distribution...................</w:t>
            </w:r>
          </w:p>
        </w:tc>
        <w:tc>
          <w:tcPr>
            <w:tcW w:w="41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9</w:t>
            </w:r>
          </w:p>
        </w:tc>
        <w:tc>
          <w:tcPr>
            <w:tcW w:w="1320" w:type="dxa"/>
            <w:vAlign w:val="bottom"/>
          </w:tcPr>
          <w:p>
            <w:pPr>
              <w:spacing w:after="0"/>
              <w:rPr>
                <w:sz w:val="17"/>
                <w:szCs w:val="17"/>
                <w:color w:val="auto"/>
              </w:rPr>
            </w:pPr>
          </w:p>
        </w:tc>
      </w:tr>
      <w:tr>
        <w:trPr>
          <w:trHeight w:val="1013"/>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4160" w:type="dxa"/>
            <w:vAlign w:val="bottom"/>
          </w:tcPr>
          <w:p>
            <w:pPr>
              <w:jc w:val="right"/>
              <w:ind w:right="2492"/>
              <w:spacing w:after="0"/>
              <w:rPr>
                <w:sz w:val="20"/>
                <w:szCs w:val="20"/>
                <w:color w:val="auto"/>
              </w:rPr>
            </w:pPr>
            <w:r>
              <w:rPr>
                <w:rFonts w:ascii="Courier New" w:cs="Courier New" w:eastAsia="Courier New" w:hAnsi="Courier New"/>
                <w:sz w:val="18"/>
                <w:szCs w:val="18"/>
                <w:color w:val="auto"/>
              </w:rPr>
              <w:t>-------- Legal</w:t>
            </w:r>
          </w:p>
        </w:tc>
        <w:tc>
          <w:tcPr>
            <w:tcW w:w="1320" w:type="dxa"/>
            <w:vAlign w:val="bottom"/>
          </w:tcPr>
          <w:p>
            <w:pPr>
              <w:spacing w:after="0"/>
              <w:rPr>
                <w:sz w:val="24"/>
                <w:szCs w:val="24"/>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0"/>
                <w:szCs w:val="10"/>
                <w:color w:val="auto"/>
                <w:w w:val="73"/>
              </w:rPr>
              <w:t>Matters..........................</w:t>
            </w:r>
          </w:p>
        </w:tc>
        <w:tc>
          <w:tcPr>
            <w:tcW w:w="41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10</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Experts................................</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412"/>
              <w:spacing w:after="0" w:line="203" w:lineRule="exact"/>
              <w:rPr>
                <w:sz w:val="20"/>
                <w:szCs w:val="20"/>
                <w:color w:val="auto"/>
              </w:rPr>
            </w:pPr>
            <w:r>
              <w:rPr>
                <w:rFonts w:ascii="Courier New" w:cs="Courier New" w:eastAsia="Courier New" w:hAnsi="Courier New"/>
                <w:sz w:val="18"/>
                <w:szCs w:val="18"/>
                <w:color w:val="auto"/>
                <w:w w:val="97"/>
              </w:rPr>
              <w:t>10 Where You Can Find More</w:t>
            </w:r>
          </w:p>
        </w:tc>
        <w:tc>
          <w:tcPr>
            <w:tcW w:w="132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Information....</w:t>
            </w:r>
          </w:p>
        </w:tc>
        <w:tc>
          <w:tcPr>
            <w:tcW w:w="41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10 Incorporation of</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432"/>
              <w:spacing w:after="0" w:line="203" w:lineRule="exact"/>
              <w:rPr>
                <w:sz w:val="20"/>
                <w:szCs w:val="20"/>
                <w:color w:val="auto"/>
              </w:rPr>
            </w:pPr>
            <w:r>
              <w:rPr>
                <w:rFonts w:ascii="Courier New" w:cs="Courier New" w:eastAsia="Courier New" w:hAnsi="Courier New"/>
                <w:sz w:val="18"/>
                <w:szCs w:val="18"/>
                <w:color w:val="auto"/>
                <w:w w:val="98"/>
              </w:rPr>
              <w:t>Documents by</w:t>
            </w:r>
          </w:p>
        </w:tc>
        <w:tc>
          <w:tcPr>
            <w:tcW w:w="1320" w:type="dxa"/>
            <w:vAlign w:val="bottom"/>
          </w:tcPr>
          <w:p>
            <w:pPr>
              <w:spacing w:after="0"/>
              <w:rPr>
                <w:sz w:val="17"/>
                <w:szCs w:val="17"/>
                <w:color w:val="auto"/>
              </w:rPr>
            </w:pPr>
          </w:p>
        </w:tc>
      </w:tr>
      <w:tr>
        <w:trPr>
          <w:trHeight w:val="203"/>
        </w:trPr>
        <w:tc>
          <w:tcPr>
            <w:tcW w:w="5640" w:type="dxa"/>
            <w:vAlign w:val="bottom"/>
            <w:gridSpan w:val="2"/>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Reference............................</w:t>
            </w:r>
          </w:p>
        </w:tc>
        <w:tc>
          <w:tcPr>
            <w:tcW w:w="1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160" w:type="dxa"/>
            <w:vAlign w:val="bottom"/>
          </w:tcPr>
          <w:p>
            <w:pPr>
              <w:jc w:val="center"/>
              <w:ind w:right="2912"/>
              <w:spacing w:after="0" w:line="203" w:lineRule="exact"/>
              <w:rPr>
                <w:sz w:val="20"/>
                <w:szCs w:val="20"/>
                <w:color w:val="auto"/>
              </w:rPr>
            </w:pPr>
            <w:r>
              <w:rPr>
                <w:rFonts w:ascii="Courier New" w:cs="Courier New" w:eastAsia="Courier New" w:hAnsi="Courier New"/>
                <w:sz w:val="18"/>
                <w:szCs w:val="18"/>
                <w:color w:val="auto"/>
                <w:w w:val="92"/>
              </w:rPr>
              <w:t>10</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ectPr>
          <w:pgSz w:w="11900" w:h="16838" w:orient="portrait"/>
          <w:cols w:equalWidth="0" w:num="1">
            <w:col w:w="10219"/>
          </w:cols>
          <w:pgMar w:left="240" w:top="541" w:right="1440" w:bottom="0" w:gutter="0" w:footer="0" w:header="0"/>
        </w:sectPr>
      </w:pPr>
    </w:p>
    <w:bookmarkStart w:id="3" w:name="page4"/>
    <w:bookmarkEnd w:id="3"/>
    <w:p>
      <w:pPr>
        <w:ind w:right="1779" w:firstLine="421"/>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administrative facility. We are currently trying to sell or sublease the pilot manufacturing facility, but may not be able to do so. These continuing costs significantly reduce our cash resources and adversely affect our ability to fund further development of our stem cell technology.</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w:t>
      </w:r>
    </w:p>
    <w:p>
      <w:pPr>
        <w:sectPr>
          <w:pgSz w:w="11900" w:h="16838" w:orient="portrait"/>
          <w:cols w:equalWidth="0" w:num="1">
            <w:col w:w="10219"/>
          </w:cols>
          <w:pgMar w:left="240" w:top="547" w:right="1440" w:bottom="0" w:gutter="0" w:footer="0" w:header="0"/>
        </w:sectPr>
      </w:pPr>
    </w:p>
    <w:bookmarkStart w:id="4" w:name="page5"/>
    <w:bookmarkEnd w:id="4"/>
    <w:p>
      <w:pPr>
        <w:ind w:right="1779"/>
        <w:spacing w:after="0" w:line="235" w:lineRule="auto"/>
        <w:rPr>
          <w:sz w:val="20"/>
          <w:szCs w:val="20"/>
          <w:color w:val="auto"/>
        </w:rPr>
      </w:pPr>
      <w:r>
        <w:rPr>
          <w:rFonts w:ascii="Courier New" w:cs="Courier New" w:eastAsia="Courier New" w:hAnsi="Courier New"/>
          <w:sz w:val="18"/>
          <w:szCs w:val="18"/>
          <w:color w:val="auto"/>
        </w:rPr>
        <w:t>development or commercialization of our technology and potential products may be adversely affected.</w:t>
      </w:r>
    </w:p>
    <w:p>
      <w:pPr>
        <w:spacing w:after="0" w:line="208"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739" w:firstLine="421"/>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WE MAY BE UNABLE TO OBTAIN NECESSARY LICENSES TO THIRD PARTY PATENTS AND OTHER RIGHTS.</w:t>
      </w:r>
    </w:p>
    <w:p>
      <w:pPr>
        <w:spacing w:after="0" w:line="208"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12"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w:t>
      </w:r>
    </w:p>
    <w:p>
      <w:pPr>
        <w:spacing w:after="0" w:line="17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185"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5"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35" w:lineRule="auto"/>
        <w:rPr>
          <w:sz w:val="20"/>
          <w:szCs w:val="20"/>
          <w:color w:val="auto"/>
        </w:rPr>
      </w:pPr>
      <w:r>
        <w:rPr>
          <w:rFonts w:ascii="Courier New" w:cs="Courier New" w:eastAsia="Courier New" w:hAnsi="Courier New"/>
          <w:sz w:val="18"/>
          <w:szCs w:val="18"/>
          <w:color w:val="auto"/>
        </w:rPr>
        <w:t>were to apply for and be granted orphan drug status with respect to a potential product.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DEPEND ON A LIMITED NUMBER OF KEY PERSONNEL.</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 our ability to attract and retain additional qualified scientific and management personnel. We may not</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HEALTH CARE INSURERS AND OTHER ORGANIZATIONS MAY NOT PAY FOR OUR PRODUCTS OR MAY IMPOSE LIMITS ON REIMBURSEMENTS.</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9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4"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ectPr>
          <w:pgSz w:w="11900" w:h="16838" w:orient="portrait"/>
          <w:cols w:equalWidth="0" w:num="1">
            <w:col w:w="10219"/>
          </w:cols>
          <w:pgMar w:left="240" w:top="142" w:right="1440" w:bottom="141" w:gutter="0" w:footer="0" w:header="0"/>
        </w:sectPr>
      </w:pPr>
    </w:p>
    <w:bookmarkStart w:id="7" w:name="page8"/>
    <w:bookmarkEnd w:id="7"/>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resale of shares offered by the selling stockholders under this prospectus.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Riverview Group, L.L.C., a wholly owned subsidiary of Millennium Partners, L.P., will be selling shares in this offering. On December 4, 2001, we issued 5,000 shares of 3% Cumulative Convertible Preferred Stock to Riverview Group. This preferred stock is convertible into shares of our common stock at a conversion price of $2.00 per share of common stock. The conversion price is subject to adjustment for stock splits, dividends, distributions, reclassifications and similar events. The conversion price may be below the trading market price of the stock at the time of conversion. Also on December 4, 2001, we issued to Riverview Group a warrant to purchase 350,877 shares of our common stock at a price of $3.42 per share. The warrant expires on December 4, 2005. The final closing price on the NASDAQ National Market of our common stock on December 4, 2001 was $2.90 per share. For accounting purposes, the value of the conversion feature of the preferred stock and the warrant will be treated as a deemed dividend to holders as of December 4, 2001, and we will reflect the deemed dividend as an adjustment to net income (loss) applicable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Finally, on December 4, 2001, we entered into an agreement with Millennium under which we issued 176,101 shares of our common stock as a final cashless</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exercise of the two outstanding adjustable warrants that were previously issued to Millennium. Immediately following delivery of these shares, any further right to acquire common stock under these adjustable warrants was cancelled by the agreement. The resale of those shares of common stock was registered pursuant to an earlier registration statement and prospectus and those shares are not being sold as part of this offering.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December 4, 2001 we also entered into a registration rights agreement with Riverview Group in which we agreed to register the resale of those shares of our common stock issuable upon conversion of the preferred stock and exercise of the warrant, issued to Riverview Group on that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Cantor Fitzgerald &amp; Co. will also be selling shares in this offering. On December 4, 2001 we issued to Cantor Fitzgerald a warrant to purchase 146,199 shares of our common stock at a price of $3.42 per share. The warrant was issued as part of an agreement between Cantor Fitzgerald and us pursuant to which they served as financial advisor to us in connection with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following table shows information regarding the beneficial ownership of our capital stock for the selling stockholders prior to and after this offering. We have determined beneficial ownership in the table in accordance with the rules of the Securities Exchange Commission as more specifically described in the notes below. In computing the number of shares beneficially owned by the selling stockholders we have deemed to be outstanding shares of common stock issuable under warrants held by the selling stockholders which are currently exercisable or will become exercisable within 60 days of the date of this prospectus. In addition, when calculating the number of shares beneficially owned by Riverview Group, we have included shares of common stock issuable following conversion of the 3% Cumulative Convertible Preferred Stock where such conversion is currently permissible or will become permissible within 60 days of the date of this prospectus. To our knowledge, the selling stockholders possess sole voting and investment power with respect to all shares of common stock shown as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SHARES OF COMMON STOCK</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BENEFICIALLY OWNED AFTER SHARES OF</w:t>
      </w:r>
    </w:p>
    <w:p>
      <w:pPr>
        <w:jc w:val="center"/>
        <w:ind w:right="6519"/>
        <w:spacing w:after="0"/>
        <w:rPr>
          <w:sz w:val="20"/>
          <w:szCs w:val="20"/>
          <w:color w:val="auto"/>
        </w:rPr>
      </w:pPr>
      <w:r>
        <w:rPr>
          <w:rFonts w:ascii="Courier New" w:cs="Courier New" w:eastAsia="Courier New" w:hAnsi="Courier New"/>
          <w:sz w:val="18"/>
          <w:szCs w:val="18"/>
          <w:color w:val="auto"/>
        </w:rPr>
        <w:t>COMMON STOCK NUMBER OF THIS</w:t>
      </w:r>
    </w:p>
    <w:p>
      <w:pPr>
        <w:jc w:val="center"/>
        <w:ind w:right="6519"/>
        <w:spacing w:after="0" w:line="237" w:lineRule="auto"/>
        <w:rPr>
          <w:sz w:val="20"/>
          <w:szCs w:val="20"/>
          <w:color w:val="auto"/>
        </w:rPr>
      </w:pPr>
      <w:r>
        <w:rPr>
          <w:rFonts w:ascii="Courier New" w:cs="Courier New" w:eastAsia="Courier New" w:hAnsi="Courier New"/>
          <w:sz w:val="18"/>
          <w:szCs w:val="18"/>
          <w:color w:val="auto"/>
        </w:rPr>
        <w:t>OFFERING (5) BENEFICIALLY OWNED</w:t>
      </w:r>
    </w:p>
    <w:p>
      <w:pPr>
        <w:ind w:left="60"/>
        <w:spacing w:after="0" w:line="238" w:lineRule="auto"/>
        <w:rPr>
          <w:sz w:val="20"/>
          <w:szCs w:val="20"/>
          <w:color w:val="auto"/>
        </w:rPr>
      </w:pPr>
      <w:r>
        <w:rPr>
          <w:rFonts w:ascii="Courier New" w:cs="Courier New" w:eastAsia="Courier New" w:hAnsi="Courier New"/>
          <w:sz w:val="18"/>
          <w:szCs w:val="18"/>
          <w:color w:val="auto"/>
        </w:rPr>
        <w:t>SHARES OF ------------------------</w:t>
      </w:r>
    </w:p>
    <w:p>
      <w:pPr>
        <w:ind w:left="280" w:hanging="219"/>
        <w:spacing w:after="0"/>
        <w:tabs>
          <w:tab w:leader="none" w:pos="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THIS OFFERING COMMON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STOCK NUMBER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SELLING STOCKHOLDERS NUMBER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OFFERED SHARES 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Riverview Group, L.L.C.</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2,863,835(3)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3,851,002(4) -- -- Cantor</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Fitzgerald &amp; Co.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146,199 --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120" w:right="3479" w:hanging="4112"/>
        <w:spacing w:after="0" w:line="708" w:lineRule="auto"/>
        <w:tabs>
          <w:tab w:leader="none" w:pos="43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Indicates beneficial ownership of less than 1% of the class. 7</w:t>
      </w:r>
    </w:p>
    <w:p>
      <w:pPr>
        <w:spacing w:after="0" w:line="12" w:lineRule="exact"/>
        <w:rPr>
          <w:sz w:val="20"/>
          <w:szCs w:val="20"/>
          <w:color w:val="auto"/>
        </w:rPr>
      </w:pPr>
    </w:p>
    <w:p>
      <w:pPr>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Riverview Group, L.L.C. is 666 Fifth Avenue, New York, New York 10103. Riverview Group is a wholly owned subsidiary of Millennium Partners, L.P. We previously entered into agreements with Millennium pursuant to which we issued common stock, callable warrants and adjustable warrants. Those transactions are described in our annual report on</w:t>
      </w:r>
    </w:p>
    <w:p>
      <w:pPr>
        <w:ind w:left="42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10-K for the year ended December 31, 2000 and our quarterly report on Form 10-Q for the quarter ended June 30, 2001.</w:t>
      </w:r>
    </w:p>
    <w:p>
      <w:pPr>
        <w:sectPr>
          <w:pgSz w:w="11900" w:h="16838" w:orient="portrait"/>
          <w:cols w:equalWidth="0" w:num="1">
            <w:col w:w="10219"/>
          </w:cols>
          <w:pgMar w:left="240" w:top="142" w:right="1440" w:bottom="0" w:gutter="0" w:footer="0" w:header="0"/>
        </w:sectPr>
      </w:pPr>
    </w:p>
    <w:bookmarkStart w:id="9" w:name="page10"/>
    <w:bookmarkEnd w:id="9"/>
    <w:p>
      <w:pPr>
        <w:ind w:left="420" w:right="199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Cantor Fitzgerald &amp; Co. is 299 Park Avenue, 29th Floor, New York, New York, 10171.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69"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350,877 shares of common stock issuable upon exercise of the warrant issued to Riverview Group on December 4, 2001; plus 500,125 shares of outstanding common stock; plus 2,012,833 shares of common stock issuable upon conversion of the 3% Cumulative Convertible Preferred Stock. Millennium owns 882,728 shares of outstanding common stock according to information provided to us by Millennium as of December 19, 2001, and is the holder of three callable warrants exercisable for at least 171,839 shares of common stock. In determining how many shares of common stock are issuable upon conversion of the outstanding 3% Cumulative Convertible Preferred Stock and upon exercise of all of the outstanding warrants, we have not taken into consideration the application of the 9.99% limitations contained in such securities, which prevents Riverview Group and Millennium from exercising warrants or converting such preferred stock if such exercise or conversion would result in Millennium and/or Riverview Group having aggregate beneficial ownership in excess of 9.99%. Millennium and Riverview Group expressly disclaim beneficial ownership of any number of shares exceeding</w:t>
      </w:r>
    </w:p>
    <w:p>
      <w:pPr>
        <w:spacing w:after="0" w:line="193" w:lineRule="exact"/>
        <w:rPr>
          <w:rFonts w:ascii="Courier New" w:cs="Courier New" w:eastAsia="Courier New" w:hAnsi="Courier New"/>
          <w:sz w:val="16"/>
          <w:szCs w:val="16"/>
          <w:color w:val="auto"/>
        </w:rPr>
      </w:pPr>
    </w:p>
    <w:p>
      <w:pPr>
        <w:ind w:left="42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9.99% of the outstanding shares of common stock for purposes of Rule 13d-3 of the Securities Exchange Act of 1934.</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2,012,833 shares of common stock issuable upon conversion of the 3% Cumulative Convertible Preferred Stock; plus 500,125 shares of common stock owned outright; plus 350,877 shares of common stock issuable upon exercise of the warrant issued to Riverview Group on December 4. The remaining 987,167 shares are included based on an agreement between us and Riverview Group which requires us to register 150% of the number of common shares issuable upon conversion of the Preferred Stock at the current conversion price of $2.00.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assumes that the selling stockholders sell all of the shares offered by this prospectus.</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0" w:lineRule="exact"/>
        <w:rPr>
          <w:sz w:val="20"/>
          <w:szCs w:val="20"/>
          <w:color w:val="auto"/>
        </w:rPr>
      </w:pPr>
    </w:p>
    <w:p>
      <w:pPr>
        <w:spacing w:after="0" w:line="209"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sale by the selling stockholders of the common stock offered hereby.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shares of the common stock offered hereby may be sold from time to time by the selling stockholders, or by pledgees, donees, transferees or other successors in interest:</w:t>
      </w:r>
    </w:p>
    <w:p>
      <w:pPr>
        <w:spacing w:after="0" w:line="200" w:lineRule="exact"/>
        <w:rPr>
          <w:sz w:val="20"/>
          <w:szCs w:val="20"/>
          <w:color w:val="auto"/>
        </w:rPr>
      </w:pPr>
    </w:p>
    <w:p>
      <w:pPr>
        <w:spacing w:after="0" w:line="206" w:lineRule="exact"/>
        <w:rPr>
          <w:sz w:val="20"/>
          <w:szCs w:val="20"/>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through underwriters or dealers;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one or more other purchasers;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on a best-efforts basis;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combination of any such methods of sale; or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manner permitted by law.</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207" w:lineRule="exact"/>
        <w:rPr>
          <w:sz w:val="20"/>
          <w:szCs w:val="20"/>
          <w:color w:val="auto"/>
        </w:rPr>
      </w:pPr>
    </w:p>
    <w:p>
      <w:pPr>
        <w:ind w:left="640" w:right="2199" w:hanging="211"/>
        <w:spacing w:after="0" w:line="290"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block trade in which the broker or dealer so engaged will attempt to sell the shares as agent but may position and resell a portion of the</w:t>
      </w:r>
    </w:p>
    <w:p>
      <w:pPr>
        <w:sectPr>
          <w:pgSz w:w="11900" w:h="16838" w:orient="portrait"/>
          <w:cols w:equalWidth="0" w:num="1">
            <w:col w:w="10219"/>
          </w:cols>
          <w:pgMar w:left="240" w:top="547" w:right="1440" w:bottom="0" w:gutter="0" w:footer="0" w:header="0"/>
        </w:sectPr>
      </w:pPr>
    </w:p>
    <w:bookmarkStart w:id="10" w:name="page11"/>
    <w:bookmarkEnd w:id="10"/>
    <w:p>
      <w:pPr>
        <w:ind w:left="640"/>
        <w:spacing w:after="0"/>
        <w:rPr>
          <w:sz w:val="20"/>
          <w:szCs w:val="20"/>
          <w:color w:val="auto"/>
        </w:rPr>
      </w:pPr>
      <w:r>
        <w:rPr>
          <w:rFonts w:ascii="Courier New" w:cs="Courier New" w:eastAsia="Courier New" w:hAnsi="Courier New"/>
          <w:sz w:val="18"/>
          <w:szCs w:val="18"/>
          <w:color w:val="auto"/>
        </w:rPr>
        <w:t>block as principal to facilitate the transaction;</w:t>
      </w:r>
    </w:p>
    <w:p>
      <w:pPr>
        <w:spacing w:after="0" w:line="207" w:lineRule="exact"/>
        <w:rPr>
          <w:sz w:val="20"/>
          <w:szCs w:val="20"/>
          <w:color w:val="auto"/>
        </w:rPr>
      </w:pPr>
    </w:p>
    <w:p>
      <w:pPr>
        <w:ind w:left="640" w:right="1879" w:hanging="21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such exchange;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without a broker or dealer;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effecting sales, brokers or dealers engaged by the selling stockholders may arrange for other brokers or dealers to participate. Brokers or dealers will receive commissions or discounts from the selling stockholders in amounts to be negotiated prior to the sale. In addition, any securities covered by this prospectus which qualify for sale pursuant to Rule 144 under the Securities Act of 1933 may be sold under Rule 144 rather than pursuant to this prospectus.</w:t>
      </w:r>
    </w:p>
    <w:p>
      <w:pPr>
        <w:spacing w:after="0" w:line="200" w:lineRule="exact"/>
        <w:rPr>
          <w:sz w:val="20"/>
          <w:szCs w:val="20"/>
          <w:color w:val="auto"/>
        </w:rPr>
      </w:pPr>
    </w:p>
    <w:p>
      <w:pPr>
        <w:spacing w:after="0" w:line="39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209" w:lineRule="exact"/>
        <w:rPr>
          <w:sz w:val="20"/>
          <w:szCs w:val="20"/>
          <w:color w:val="auto"/>
        </w:rPr>
      </w:pPr>
    </w:p>
    <w:p>
      <w:pPr>
        <w:ind w:left="640" w:right="315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stockholder and of the participating broker-dealer(s);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such shares were sold;</w:t>
      </w:r>
    </w:p>
    <w:p>
      <w:pPr>
        <w:spacing w:after="0" w:line="206"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such broker-dealer(s), where applicable; and</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facts material to the transaction.</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We have agreed to pay the cost of registering the shares covered by this prospectus and the costs of preparing this prospectus and the registration statement under which it is filed.</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and the selling stockholders have agreed to indemnify one another against certain liabilities, including liabilities arising under the Securities Act.</w:t>
      </w:r>
    </w:p>
    <w:p>
      <w:pPr>
        <w:spacing w:after="0" w:line="36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ectPr>
          <w:pgSz w:w="11900" w:h="16838" w:orient="portrait"/>
          <w:cols w:equalWidth="0" w:num="1">
            <w:col w:w="10219"/>
          </w:cols>
          <w:pgMar w:left="240" w:top="136" w:right="1440" w:bottom="111"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11" w:lineRule="exact"/>
        <w:rPr>
          <w:sz w:val="20"/>
          <w:szCs w:val="20"/>
          <w:color w:val="auto"/>
        </w:rPr>
      </w:pPr>
    </w:p>
    <w:p>
      <w:pPr>
        <w:ind w:left="640" w:right="177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 (filed April 2, 2001, as amended April 30, 2001);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quarters ended September 30, 2001 (filed November 7, 2001), June 30, 2001 (filed August 10, 2001) and March 31, 2001 (filed May 9, 2001);</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right="261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the Annual Meeting of Stockholders held on May 31, 2001 (filed April 30, 2001);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May 8, 2001 (filed May 8, 2001), May 14, 2001 (dated May 14, 2001) and December 4, 2001 (filed December 7,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640" w:right="2199" w:hanging="211"/>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207"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ectPr>
          <w:pgSz w:w="11900" w:h="16838" w:orient="portrait"/>
          <w:cols w:equalWidth="0" w:num="1">
            <w:col w:w="10219"/>
          </w:cols>
          <w:pgMar w:left="240" w:top="136" w:right="1440" w:bottom="0" w:gutter="0" w:footer="0" w:header="0"/>
        </w:sectPr>
      </w:pPr>
    </w:p>
    <w:bookmarkStart w:id="12" w:name="page13"/>
    <w:bookmarkEnd w:id="12"/>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registration fee........................................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Printing and engraving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fees and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fees and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Miscellaneous...............................................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$ 3,487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w:t>
      </w:r>
    </w:p>
    <w:p>
      <w:pPr>
        <w:sectPr>
          <w:pgSz w:w="11900" w:h="16838" w:orient="portrait"/>
          <w:cols w:equalWidth="0" w:num="1">
            <w:col w:w="10219"/>
          </w:cols>
          <w:pgMar w:left="240" w:top="136" w:right="1440" w:bottom="0" w:gutter="0" w:footer="0" w:header="0"/>
          <w:type w:val="continuous"/>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0" w:lineRule="exact"/>
        <w:rPr>
          <w:sz w:val="20"/>
          <w:szCs w:val="20"/>
          <w:color w:val="auto"/>
        </w:rPr>
      </w:pPr>
    </w:p>
    <w:p>
      <w:pPr>
        <w:spacing w:after="0" w:line="20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3.1*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3.2++ Amended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639"/>
        <w:spacing w:after="0"/>
        <w:rPr>
          <w:sz w:val="20"/>
          <w:szCs w:val="20"/>
          <w:color w:val="auto"/>
        </w:rPr>
      </w:pPr>
      <w:r>
        <w:rPr>
          <w:rFonts w:ascii="Courier New" w:cs="Courier New" w:eastAsia="Courier New" w:hAnsi="Courier New"/>
          <w:sz w:val="18"/>
          <w:szCs w:val="18"/>
          <w:color w:val="auto"/>
        </w:rPr>
        <w:t>By-Laws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4.1* Specimen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sectPr>
          <w:pgSz w:w="11900" w:h="16838" w:orient="portrait"/>
          <w:cols w:equalWidth="0" w:num="1">
            <w:col w:w="10219"/>
          </w:cols>
          <w:pgMar w:left="240" w:top="142" w:right="1440" w:bottom="0" w:gutter="0" w:footer="0" w:header="0"/>
        </w:sectPr>
      </w:pPr>
    </w:p>
    <w:bookmarkStart w:id="14" w:name="page15"/>
    <w:bookmarkEnd w:id="14"/>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4.10XXX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4.18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(to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filed by</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amendment) 5.1</w:t>
      </w:r>
    </w:p>
    <w:p>
      <w:pPr>
        <w:jc w:val="center"/>
        <w:ind w:right="8639"/>
        <w:spacing w:after="0"/>
        <w:rPr>
          <w:sz w:val="20"/>
          <w:szCs w:val="20"/>
          <w:color w:val="auto"/>
        </w:rPr>
      </w:pPr>
      <w:r>
        <w:rPr>
          <w:rFonts w:ascii="Courier New" w:cs="Courier New" w:eastAsia="Courier New" w:hAnsi="Courier New"/>
          <w:sz w:val="18"/>
          <w:szCs w:val="18"/>
          <w:color w:val="auto"/>
        </w:rPr>
        <w:t>Opinion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Ropes &amp; Gray.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10.1* Amendment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Registration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960" w:hanging="640"/>
        <w:spacing w:after="0" w:line="237"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Master Lease and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w:t>
      </w:r>
    </w:p>
    <w:p>
      <w:pPr>
        <w:spacing w:after="0" w:line="4" w:lineRule="exact"/>
        <w:rPr>
          <w:rFonts w:ascii="Courier New" w:cs="Courier New" w:eastAsia="Courier New" w:hAnsi="Courier New"/>
          <w:sz w:val="18"/>
          <w:szCs w:val="18"/>
          <w:color w:val="auto"/>
        </w:rPr>
      </w:pPr>
    </w:p>
    <w:p>
      <w:pPr>
        <w:jc w:val="center"/>
        <w:ind w:left="60" w:right="847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April 23, 1991 between the Registrant and PacifiCorp Credit, Inc. 10.6* 1988 Stock Option Plan. 10.7* 1992 Equity Incentive Plan. 10.8* 1992 Stock Option Plan for Non-Employee Directors.</w:t>
      </w:r>
    </w:p>
    <w:p>
      <w:pPr>
        <w:spacing w:after="0" w:line="183" w:lineRule="exact"/>
        <w:rPr>
          <w:rFonts w:ascii="Courier New" w:cs="Courier New" w:eastAsia="Courier New" w:hAnsi="Courier New"/>
          <w:sz w:val="18"/>
          <w:szCs w:val="18"/>
          <w:color w:val="auto"/>
        </w:rPr>
      </w:pPr>
    </w:p>
    <w:p>
      <w:pPr>
        <w:jc w:val="both"/>
        <w:ind w:left="160" w:right="853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10.9**!!!! 1992 Employee Stock Purchase Plan.</w:t>
      </w:r>
    </w:p>
    <w:p>
      <w:pPr>
        <w:jc w:val="center"/>
        <w:ind w:left="100" w:right="8479" w:hanging="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10.12++ Research Agreement dated as of March 16, 1994 between NeuroSpheres, Ltd. and Registrant.</w:t>
      </w:r>
    </w:p>
    <w:p>
      <w:pPr>
        <w:sectPr>
          <w:pgSz w:w="11900" w:h="16838" w:orient="portrait"/>
          <w:cols w:equalWidth="0" w:num="1">
            <w:col w:w="10219"/>
          </w:cols>
          <w:pgMar w:left="240" w:top="136" w:right="1440" w:bottom="0" w:gutter="0" w:footer="0" w:header="0"/>
        </w:sectPr>
      </w:pPr>
    </w:p>
    <w:bookmarkStart w:id="16" w:name="page17"/>
    <w:bookmarkEnd w:id="16"/>
    <w:p>
      <w:pPr>
        <w:jc w:val="center"/>
        <w:ind w:right="8419"/>
        <w:spacing w:after="0"/>
        <w:rPr>
          <w:sz w:val="20"/>
          <w:szCs w:val="20"/>
          <w:color w:val="auto"/>
        </w:rPr>
      </w:pPr>
      <w:r>
        <w:rPr>
          <w:rFonts w:ascii="Courier New" w:cs="Courier New" w:eastAsia="Courier New" w:hAnsi="Courier New"/>
          <w:sz w:val="18"/>
          <w:szCs w:val="18"/>
          <w:color w:val="auto"/>
        </w:rPr>
        <w:t>10.13++ Term</w:t>
      </w:r>
    </w:p>
    <w:p>
      <w:pPr>
        <w:jc w:val="center"/>
        <w:ind w:right="8419"/>
        <w:spacing w:after="0" w:line="238"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30,</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1994 between The</w:t>
      </w:r>
    </w:p>
    <w:p>
      <w:pPr>
        <w:ind w:left="160"/>
        <w:spacing w:after="0"/>
        <w:rPr>
          <w:sz w:val="20"/>
          <w:szCs w:val="20"/>
          <w:color w:val="auto"/>
        </w:rPr>
      </w:pPr>
      <w:r>
        <w:rPr>
          <w:rFonts w:ascii="Courier New" w:cs="Courier New" w:eastAsia="Courier New" w:hAnsi="Courier New"/>
          <w:sz w:val="18"/>
          <w:szCs w:val="18"/>
          <w:color w:val="auto"/>
        </w:rPr>
        <w:t>First National</w:t>
      </w:r>
    </w:p>
    <w:p>
      <w:pPr>
        <w:ind w:left="160"/>
        <w:spacing w:after="0" w:line="237" w:lineRule="auto"/>
        <w:rPr>
          <w:sz w:val="20"/>
          <w:szCs w:val="20"/>
          <w:color w:val="auto"/>
        </w:rPr>
      </w:pPr>
      <w:r>
        <w:rPr>
          <w:rFonts w:ascii="Courier New" w:cs="Courier New" w:eastAsia="Courier New" w:hAnsi="Courier New"/>
          <w:sz w:val="18"/>
          <w:szCs w:val="18"/>
          <w:color w:val="auto"/>
        </w:rPr>
        <w:t>Bank of Boston</w:t>
      </w:r>
    </w:p>
    <w:p>
      <w:pPr>
        <w:ind w:left="100"/>
        <w:spacing w:after="0"/>
        <w:rPr>
          <w:sz w:val="20"/>
          <w:szCs w:val="20"/>
          <w:color w:val="auto"/>
        </w:rPr>
      </w:pPr>
      <w:r>
        <w:rPr>
          <w:rFonts w:ascii="Courier New" w:cs="Courier New" w:eastAsia="Courier New" w:hAnsi="Courier New"/>
          <w:sz w:val="18"/>
          <w:szCs w:val="18"/>
          <w:color w:val="auto"/>
        </w:rPr>
        <w:t>and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10.14++ Lease</w:t>
      </w:r>
    </w:p>
    <w:p>
      <w:pPr>
        <w:jc w:val="center"/>
        <w:ind w:right="8419"/>
        <w:spacing w:after="0"/>
        <w:rPr>
          <w:sz w:val="20"/>
          <w:szCs w:val="20"/>
          <w:color w:val="auto"/>
        </w:rPr>
      </w:pPr>
      <w:r>
        <w:rPr>
          <w:rFonts w:ascii="Courier New" w:cs="Courier New" w:eastAsia="Courier New" w:hAnsi="Courier New"/>
          <w:sz w:val="18"/>
          <w:szCs w:val="18"/>
          <w:color w:val="auto"/>
        </w:rPr>
        <w:t>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Rhode Island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10.15++ First</w:t>
      </w:r>
    </w:p>
    <w:p>
      <w:pPr>
        <w:jc w:val="center"/>
        <w:ind w:right="8419"/>
        <w:spacing w:after="0"/>
        <w:rPr>
          <w:sz w:val="20"/>
          <w:szCs w:val="20"/>
          <w:color w:val="auto"/>
        </w:rPr>
      </w:pPr>
      <w:r>
        <w:rPr>
          <w:rFonts w:ascii="Courier New" w:cs="Courier New" w:eastAsia="Courier New" w:hAnsi="Courier New"/>
          <w:sz w:val="18"/>
          <w:szCs w:val="18"/>
          <w:color w:val="auto"/>
        </w:rPr>
        <w:t>Amendment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Lease Agreement</w:t>
      </w:r>
    </w:p>
    <w:p>
      <w:pPr>
        <w:jc w:val="center"/>
        <w:ind w:right="8419"/>
        <w:spacing w:after="0"/>
        <w:rPr>
          <w:sz w:val="20"/>
          <w:szCs w:val="20"/>
          <w:color w:val="auto"/>
        </w:rPr>
      </w:pPr>
      <w:r>
        <w:rPr>
          <w:rFonts w:ascii="Courier New" w:cs="Courier New" w:eastAsia="Courier New" w:hAnsi="Courier New"/>
          <w:sz w:val="18"/>
          <w:szCs w:val="18"/>
          <w:color w:val="auto"/>
        </w:rPr>
        <w:t>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The Rhode Island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15,</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1994.</w:t>
      </w:r>
    </w:p>
    <w:p>
      <w:pPr>
        <w:jc w:val="center"/>
        <w:ind w:right="8419"/>
        <w:spacing w:after="0"/>
        <w:rPr>
          <w:sz w:val="20"/>
          <w:szCs w:val="20"/>
          <w:color w:val="auto"/>
        </w:rPr>
      </w:pPr>
      <w:r>
        <w:rPr>
          <w:rFonts w:ascii="Courier New" w:cs="Courier New" w:eastAsia="Courier New" w:hAnsi="Courier New"/>
          <w:sz w:val="18"/>
          <w:szCs w:val="18"/>
          <w:color w:val="auto"/>
        </w:rPr>
        <w:t>10.17**++++</w:t>
      </w:r>
    </w:p>
    <w:p>
      <w:pPr>
        <w:jc w:val="center"/>
        <w:ind w:right="84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419"/>
        <w:spacing w:after="0"/>
        <w:rPr>
          <w:sz w:val="20"/>
          <w:szCs w:val="20"/>
          <w:color w:val="auto"/>
        </w:rPr>
      </w:pPr>
      <w:r>
        <w:rPr>
          <w:rFonts w:ascii="Courier New" w:cs="Courier New" w:eastAsia="Courier New" w:hAnsi="Courier New"/>
          <w:sz w:val="18"/>
          <w:szCs w:val="18"/>
          <w:color w:val="auto"/>
        </w:rPr>
        <w:t>Marketing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March 30,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Astra AB.</w:t>
      </w:r>
    </w:p>
    <w:p>
      <w:pPr>
        <w:jc w:val="center"/>
        <w:ind w:right="8419"/>
        <w:spacing w:after="0"/>
        <w:rPr>
          <w:sz w:val="20"/>
          <w:szCs w:val="20"/>
          <w:color w:val="auto"/>
        </w:rPr>
      </w:pPr>
      <w:r>
        <w:rPr>
          <w:rFonts w:ascii="Courier New" w:cs="Courier New" w:eastAsia="Courier New" w:hAnsi="Courier New"/>
          <w:sz w:val="18"/>
          <w:szCs w:val="18"/>
          <w:color w:val="auto"/>
        </w:rPr>
        <w:t>10.18++++ Form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Warrants</w:t>
      </w:r>
    </w:p>
    <w:p>
      <w:pPr>
        <w:jc w:val="center"/>
        <w:ind w:right="8419"/>
        <w:spacing w:after="0"/>
        <w:rPr>
          <w:sz w:val="20"/>
          <w:szCs w:val="20"/>
          <w:color w:val="auto"/>
        </w:rPr>
      </w:pPr>
      <w:r>
        <w:rPr>
          <w:rFonts w:ascii="Courier New" w:cs="Courier New" w:eastAsia="Courier New" w:hAnsi="Courier New"/>
          <w:sz w:val="18"/>
          <w:szCs w:val="18"/>
          <w:color w:val="auto"/>
        </w:rPr>
        <w:t>offered in April</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10.19+++</w:t>
      </w:r>
    </w:p>
    <w:p>
      <w:pPr>
        <w:jc w:val="center"/>
        <w:ind w:right="8419"/>
        <w:spacing w:after="0"/>
        <w:rPr>
          <w:sz w:val="20"/>
          <w:szCs w:val="20"/>
          <w:color w:val="auto"/>
        </w:rPr>
      </w:pPr>
      <w:r>
        <w:rPr>
          <w:rFonts w:ascii="Courier New" w:cs="Courier New" w:eastAsia="Courier New" w:hAnsi="Courier New"/>
          <w:sz w:val="18"/>
          <w:szCs w:val="18"/>
          <w:color w:val="auto"/>
        </w:rPr>
        <w:t>Form of Common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rPr>
          <w:sz w:val="20"/>
          <w:szCs w:val="20"/>
          <w:color w:val="auto"/>
        </w:rPr>
      </w:pPr>
      <w:r>
        <w:rPr>
          <w:rFonts w:ascii="Courier New" w:cs="Courier New" w:eastAsia="Courier New" w:hAnsi="Courier New"/>
          <w:sz w:val="18"/>
          <w:szCs w:val="18"/>
          <w:color w:val="auto"/>
        </w:rPr>
        <w:t>and certain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Registrant's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10.22### Lease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November</w:t>
      </w:r>
    </w:p>
    <w:p>
      <w:pPr>
        <w:jc w:val="center"/>
        <w:ind w:right="8419"/>
        <w:spacing w:after="0"/>
        <w:rPr>
          <w:sz w:val="20"/>
          <w:szCs w:val="20"/>
          <w:color w:val="auto"/>
        </w:rPr>
      </w:pPr>
      <w:r>
        <w:rPr>
          <w:rFonts w:ascii="Courier New" w:cs="Courier New" w:eastAsia="Courier New" w:hAnsi="Courier New"/>
          <w:sz w:val="18"/>
          <w:szCs w:val="18"/>
          <w:color w:val="auto"/>
        </w:rPr>
        <w:t>21, 1997 by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Trust,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sectPr>
          <w:pgSz w:w="11900" w:h="16838" w:orient="portrait"/>
          <w:cols w:equalWidth="0" w:num="1">
            <w:col w:w="10219"/>
          </w:cols>
          <w:pgMar w:left="240" w:top="136" w:right="1440" w:bottom="0" w:gutter="0" w:footer="0" w:header="0"/>
        </w:sectPr>
      </w:pPr>
    </w:p>
    <w:bookmarkStart w:id="17" w:name="page18"/>
    <w:bookmarkEnd w:id="17"/>
    <w:p>
      <w:pPr>
        <w:jc w:val="center"/>
        <w:ind w:right="8476"/>
        <w:spacing w:after="0"/>
        <w:rPr>
          <w:sz w:val="20"/>
          <w:szCs w:val="20"/>
          <w:color w:val="auto"/>
        </w:rPr>
      </w:pPr>
      <w:r>
        <w:rPr>
          <w:rFonts w:ascii="Courier New" w:cs="Courier New" w:eastAsia="Courier New" w:hAnsi="Courier New"/>
          <w:sz w:val="18"/>
          <w:szCs w:val="18"/>
          <w:color w:val="auto"/>
        </w:rPr>
        <w:t>Company 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Societe</w:t>
      </w:r>
    </w:p>
    <w:p>
      <w:pPr>
        <w:jc w:val="center"/>
        <w:ind w:right="8476"/>
        <w:spacing w:after="0"/>
        <w:rPr>
          <w:sz w:val="20"/>
          <w:szCs w:val="20"/>
          <w:color w:val="auto"/>
        </w:rPr>
      </w:pPr>
      <w:r>
        <w:rPr>
          <w:rFonts w:ascii="Courier New" w:cs="Courier New" w:eastAsia="Courier New" w:hAnsi="Courier New"/>
          <w:sz w:val="18"/>
          <w:szCs w:val="18"/>
          <w:color w:val="auto"/>
        </w:rPr>
        <w:t>Financiere</w:t>
      </w:r>
    </w:p>
    <w:p>
      <w:pPr>
        <w:jc w:val="center"/>
        <w:ind w:right="8476"/>
        <w:spacing w:after="0" w:line="237" w:lineRule="auto"/>
        <w:rPr>
          <w:sz w:val="20"/>
          <w:szCs w:val="20"/>
          <w:color w:val="auto"/>
        </w:rPr>
      </w:pPr>
      <w:r>
        <w:rPr>
          <w:rFonts w:ascii="Courier New" w:cs="Courier New" w:eastAsia="Courier New" w:hAnsi="Courier New"/>
          <w:sz w:val="18"/>
          <w:szCs w:val="18"/>
          <w:color w:val="auto"/>
        </w:rPr>
        <w:t>Valoria SA.</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10.26!!! Term</w:t>
      </w:r>
    </w:p>
    <w:p>
      <w:pPr>
        <w:jc w:val="center"/>
        <w:ind w:right="8476"/>
        <w:spacing w:after="0"/>
        <w:rPr>
          <w:sz w:val="20"/>
          <w:szCs w:val="20"/>
          <w:color w:val="auto"/>
        </w:rPr>
      </w:pPr>
      <w:r>
        <w:rPr>
          <w:rFonts w:ascii="Courier New" w:cs="Courier New" w:eastAsia="Courier New" w:hAnsi="Courier New"/>
          <w:sz w:val="18"/>
          <w:szCs w:val="18"/>
          <w:color w:val="auto"/>
        </w:rPr>
        <w:t>Loan Agreement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6"/>
        <w:spacing w:after="0"/>
        <w:rPr>
          <w:sz w:val="20"/>
          <w:szCs w:val="20"/>
          <w:color w:val="auto"/>
        </w:rPr>
      </w:pPr>
      <w:r>
        <w:rPr>
          <w:rFonts w:ascii="Courier New" w:cs="Courier New" w:eastAsia="Courier New" w:hAnsi="Courier New"/>
          <w:sz w:val="18"/>
          <w:szCs w:val="18"/>
          <w:color w:val="auto"/>
        </w:rPr>
        <w:t>Bank of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10.27***</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6"/>
        <w:spacing w:after="0"/>
        <w:rPr>
          <w:sz w:val="20"/>
          <w:szCs w:val="20"/>
          <w:color w:val="auto"/>
        </w:rPr>
      </w:pPr>
      <w:r>
        <w:rPr>
          <w:rFonts w:ascii="Courier New" w:cs="Courier New" w:eastAsia="Courier New" w:hAnsi="Courier New"/>
          <w:sz w:val="18"/>
          <w:szCs w:val="18"/>
          <w:color w:val="auto"/>
        </w:rPr>
        <w:t>Plan of Merger</w:t>
      </w:r>
    </w:p>
    <w:p>
      <w:pPr>
        <w:jc w:val="center"/>
        <w:ind w:right="8476"/>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6"/>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Inc.,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6"/>
        <w:spacing w:after="0"/>
        <w:rPr>
          <w:sz w:val="20"/>
          <w:szCs w:val="20"/>
          <w:color w:val="auto"/>
        </w:rPr>
      </w:pPr>
      <w:r>
        <w:rPr>
          <w:rFonts w:ascii="Courier New" w:cs="Courier New" w:eastAsia="Courier New" w:hAnsi="Courier New"/>
          <w:sz w:val="18"/>
          <w:szCs w:val="18"/>
          <w:color w:val="auto"/>
        </w:rPr>
        <w:t>CTI Acquisition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6"/>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6"/>
        <w:spacing w:after="0"/>
        <w:rPr>
          <w:sz w:val="20"/>
          <w:szCs w:val="20"/>
          <w:color w:val="auto"/>
        </w:rPr>
      </w:pPr>
      <w:r>
        <w:rPr>
          <w:rFonts w:ascii="Courier New" w:cs="Courier New" w:eastAsia="Courier New" w:hAnsi="Courier New"/>
          <w:sz w:val="18"/>
          <w:szCs w:val="18"/>
          <w:color w:val="auto"/>
        </w:rPr>
        <w:t>Agreement among</w:t>
      </w:r>
    </w:p>
    <w:p>
      <w:pPr>
        <w:jc w:val="center"/>
        <w:ind w:right="8476"/>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6"/>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6"/>
        <w:spacing w:after="0"/>
        <w:rPr>
          <w:sz w:val="20"/>
          <w:szCs w:val="20"/>
          <w:color w:val="auto"/>
        </w:rPr>
      </w:pPr>
      <w:r>
        <w:rPr>
          <w:rFonts w:ascii="Courier New" w:cs="Courier New" w:eastAsia="Courier New" w:hAnsi="Courier New"/>
          <w:sz w:val="18"/>
          <w:szCs w:val="18"/>
          <w:color w:val="auto"/>
        </w:rPr>
        <w:t>and Dr. Fred H.</w:t>
      </w:r>
    </w:p>
    <w:p>
      <w:pPr>
        <w:jc w:val="center"/>
        <w:ind w:right="8476"/>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6"/>
        <w:spacing w:after="0"/>
        <w:rPr>
          <w:sz w:val="20"/>
          <w:szCs w:val="20"/>
          <w:color w:val="auto"/>
        </w:rPr>
      </w:pPr>
      <w:r>
        <w:rPr>
          <w:rFonts w:ascii="Courier New" w:cs="Courier New" w:eastAsia="Courier New" w:hAnsi="Courier New"/>
          <w:sz w:val="18"/>
          <w:szCs w:val="18"/>
          <w:color w:val="auto"/>
        </w:rPr>
        <w:t>StemCells, Inc.</w:t>
      </w:r>
    </w:p>
    <w:p>
      <w:pPr>
        <w:jc w:val="center"/>
        <w:ind w:right="8476"/>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6"/>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6"/>
        <w:spacing w:after="0"/>
        <w:rPr>
          <w:sz w:val="20"/>
          <w:szCs w:val="20"/>
          <w:color w:val="auto"/>
        </w:rPr>
      </w:pPr>
      <w:r>
        <w:rPr>
          <w:rFonts w:ascii="Courier New" w:cs="Courier New" w:eastAsia="Courier New" w:hAnsi="Courier New"/>
          <w:sz w:val="18"/>
          <w:szCs w:val="18"/>
          <w:color w:val="auto"/>
        </w:rPr>
        <w:t>10.33**** 1997</w:t>
      </w:r>
    </w:p>
    <w:p>
      <w:pPr>
        <w:jc w:val="center"/>
        <w:ind w:right="8476"/>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6"/>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"1997 Plan").</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6"/>
        <w:spacing w:after="0"/>
        <w:rPr>
          <w:sz w:val="20"/>
          <w:szCs w:val="20"/>
          <w:color w:val="auto"/>
        </w:rPr>
      </w:pPr>
      <w:r>
        <w:rPr>
          <w:rFonts w:ascii="Courier New" w:cs="Courier New" w:eastAsia="Courier New" w:hAnsi="Courier New"/>
          <w:sz w:val="18"/>
          <w:szCs w:val="18"/>
          <w:color w:val="auto"/>
        </w:rPr>
        <w:t>of Performance-</w:t>
      </w:r>
    </w:p>
    <w:p>
      <w:pPr>
        <w:jc w:val="center"/>
        <w:ind w:right="8476"/>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1997 Plan.</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6"/>
        <w:spacing w:after="0"/>
        <w:rPr>
          <w:sz w:val="20"/>
          <w:szCs w:val="20"/>
          <w:color w:val="auto"/>
        </w:rPr>
      </w:pPr>
      <w:r>
        <w:rPr>
          <w:rFonts w:ascii="Courier New" w:cs="Courier New" w:eastAsia="Courier New" w:hAnsi="Courier New"/>
          <w:sz w:val="18"/>
          <w:szCs w:val="18"/>
          <w:color w:val="auto"/>
        </w:rPr>
        <w:t>Employment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Dr. Richard M.</w:t>
      </w:r>
    </w:p>
    <w:p>
      <w:pPr>
        <w:jc w:val="center"/>
        <w:ind w:right="8476"/>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163"/>
          </w:cols>
          <w:pgMar w:left="297" w:top="136"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jc w:val="center"/>
        <w:ind w:right="8999"/>
        <w:spacing w:after="0" w:line="238" w:lineRule="auto"/>
        <w:rPr>
          <w:sz w:val="20"/>
          <w:szCs w:val="20"/>
          <w:color w:val="auto"/>
        </w:rPr>
      </w:pPr>
      <w:r>
        <w:rPr>
          <w:rFonts w:ascii="Courier New" w:cs="Courier New" w:eastAsia="Courier New" w:hAnsi="Courier New"/>
          <w:sz w:val="18"/>
          <w:szCs w:val="18"/>
          <w:color w:val="auto"/>
        </w:rPr>
        <w:t>10.40%**</w:t>
      </w:r>
    </w:p>
    <w:p>
      <w:pPr>
        <w:jc w:val="center"/>
        <w:ind w:right="8999"/>
        <w:spacing w:after="0"/>
        <w:rPr>
          <w:sz w:val="20"/>
          <w:szCs w:val="20"/>
          <w:color w:val="auto"/>
        </w:rPr>
      </w:pPr>
      <w:r>
        <w:rPr>
          <w:rFonts w:ascii="Courier New" w:cs="Courier New" w:eastAsia="Courier New" w:hAnsi="Courier New"/>
          <w:sz w:val="18"/>
          <w:szCs w:val="18"/>
          <w:color w:val="auto"/>
        </w:rPr>
        <w:t>Consulting</w:t>
      </w:r>
    </w:p>
    <w:p>
      <w:pPr>
        <w:jc w:val="center"/>
        <w:ind w:right="89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99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July 27,</w:t>
      </w:r>
    </w:p>
    <w:p>
      <w:pPr>
        <w:ind w:left="160"/>
        <w:spacing w:after="0" w:line="238" w:lineRule="auto"/>
        <w:rPr>
          <w:sz w:val="20"/>
          <w:szCs w:val="20"/>
          <w:color w:val="auto"/>
        </w:rPr>
      </w:pPr>
      <w:r>
        <w:rPr>
          <w:rFonts w:ascii="Courier New" w:cs="Courier New" w:eastAsia="Courier New" w:hAnsi="Courier New"/>
          <w:sz w:val="18"/>
          <w:szCs w:val="18"/>
          <w:color w:val="auto"/>
        </w:rPr>
        <w:t>1998, as</w:t>
      </w:r>
    </w:p>
    <w:p>
      <w:pPr>
        <w:ind w:left="200"/>
        <w:spacing w:after="0"/>
        <w:rPr>
          <w:sz w:val="20"/>
          <w:szCs w:val="20"/>
          <w:color w:val="auto"/>
        </w:rPr>
      </w:pPr>
      <w:r>
        <w:rPr>
          <w:rFonts w:ascii="Courier New" w:cs="Courier New" w:eastAsia="Courier New" w:hAnsi="Courier New"/>
          <w:sz w:val="18"/>
          <w:szCs w:val="18"/>
          <w:color w:val="auto"/>
        </w:rPr>
        <w:t>amended</w:t>
      </w:r>
    </w:p>
    <w:p>
      <w:pPr>
        <w:ind w:left="160"/>
        <w:spacing w:after="0" w:line="237" w:lineRule="auto"/>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19, 1998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Dr.</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John J.</w:t>
      </w:r>
    </w:p>
    <w:p>
      <w:pPr>
        <w:jc w:val="center"/>
        <w:ind w:right="8999"/>
        <w:spacing w:after="0" w:line="238" w:lineRule="auto"/>
        <w:rPr>
          <w:sz w:val="20"/>
          <w:szCs w:val="20"/>
          <w:color w:val="auto"/>
        </w:rPr>
      </w:pPr>
      <w:r>
        <w:rPr>
          <w:rFonts w:ascii="Courier New" w:cs="Courier New" w:eastAsia="Courier New" w:hAnsi="Courier New"/>
          <w:sz w:val="18"/>
          <w:szCs w:val="18"/>
          <w:color w:val="auto"/>
        </w:rPr>
        <w:t>Schwartz</w:t>
      </w:r>
    </w:p>
    <w:p>
      <w:pPr>
        <w:jc w:val="center"/>
        <w:ind w:right="8999"/>
        <w:spacing w:after="0"/>
        <w:rPr>
          <w:sz w:val="20"/>
          <w:szCs w:val="20"/>
          <w:color w:val="auto"/>
        </w:rPr>
      </w:pPr>
      <w:r>
        <w:rPr>
          <w:rFonts w:ascii="Courier New" w:cs="Courier New" w:eastAsia="Courier New" w:hAnsi="Courier New"/>
          <w:sz w:val="18"/>
          <w:szCs w:val="18"/>
          <w:color w:val="auto"/>
        </w:rPr>
        <w:t>and the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10.41%**</w:t>
      </w:r>
    </w:p>
    <w:p>
      <w:pPr>
        <w:jc w:val="center"/>
        <w:ind w:right="899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19, 1998</w:t>
      </w:r>
    </w:p>
    <w:p>
      <w:pPr>
        <w:ind w:left="200"/>
        <w:spacing w:after="0"/>
        <w:rPr>
          <w:sz w:val="20"/>
          <w:szCs w:val="20"/>
          <w:color w:val="auto"/>
        </w:rPr>
      </w:pPr>
      <w:r>
        <w:rPr>
          <w:rFonts w:ascii="Courier New" w:cs="Courier New" w:eastAsia="Courier New" w:hAnsi="Courier New"/>
          <w:sz w:val="18"/>
          <w:szCs w:val="18"/>
          <w:color w:val="auto"/>
        </w:rPr>
        <w:t>between</w:t>
      </w:r>
    </w:p>
    <w:p>
      <w:pPr>
        <w:ind w:left="200"/>
        <w:spacing w:after="0" w:line="237" w:lineRule="auto"/>
        <w:rPr>
          <w:sz w:val="20"/>
          <w:szCs w:val="20"/>
          <w:color w:val="auto"/>
        </w:rPr>
      </w:pPr>
      <w:r>
        <w:rPr>
          <w:rFonts w:ascii="Courier New" w:cs="Courier New" w:eastAsia="Courier New" w:hAnsi="Courier New"/>
          <w:sz w:val="18"/>
          <w:szCs w:val="18"/>
          <w:color w:val="auto"/>
        </w:rPr>
        <w:t>John J.</w:t>
      </w:r>
    </w:p>
    <w:p>
      <w:pPr>
        <w:ind w:left="160"/>
        <w:spacing w:after="0" w:line="238" w:lineRule="auto"/>
        <w:rPr>
          <w:sz w:val="20"/>
          <w:szCs w:val="20"/>
          <w:color w:val="auto"/>
        </w:rPr>
      </w:pPr>
      <w:r>
        <w:rPr>
          <w:rFonts w:ascii="Courier New" w:cs="Courier New" w:eastAsia="Courier New" w:hAnsi="Courier New"/>
          <w:sz w:val="18"/>
          <w:szCs w:val="18"/>
          <w:color w:val="auto"/>
        </w:rPr>
        <w:t>Schwartz</w:t>
      </w:r>
    </w:p>
    <w:p>
      <w:pPr>
        <w:ind w:left="200"/>
        <w:spacing w:after="0"/>
        <w:rPr>
          <w:sz w:val="20"/>
          <w:szCs w:val="20"/>
          <w:color w:val="auto"/>
        </w:rPr>
      </w:pPr>
      <w:r>
        <w:rPr>
          <w:rFonts w:ascii="Courier New" w:cs="Courier New" w:eastAsia="Courier New" w:hAnsi="Courier New"/>
          <w:sz w:val="18"/>
          <w:szCs w:val="18"/>
          <w:color w:val="auto"/>
        </w:rPr>
        <w:t>and the</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10.42%**</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2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October 27,</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10.43%**</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2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October 27,</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10.44%**</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November</w:t>
      </w:r>
    </w:p>
    <w:p>
      <w:pPr>
        <w:jc w:val="center"/>
        <w:ind w:right="8999"/>
        <w:spacing w:after="0" w:line="238" w:lineRule="auto"/>
        <w:rPr>
          <w:sz w:val="20"/>
          <w:szCs w:val="20"/>
          <w:color w:val="auto"/>
        </w:rPr>
      </w:pPr>
      <w:r>
        <w:rPr>
          <w:rFonts w:ascii="Courier New" w:cs="Courier New" w:eastAsia="Courier New" w:hAnsi="Courier New"/>
          <w:sz w:val="18"/>
          <w:szCs w:val="18"/>
          <w:color w:val="auto"/>
        </w:rPr>
        <w:t>20, 1998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10.45%%**</w:t>
      </w:r>
    </w:p>
    <w:p>
      <w:pPr>
        <w:jc w:val="center"/>
        <w:ind w:right="89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License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December</w:t>
      </w:r>
    </w:p>
    <w:p>
      <w:pPr>
        <w:jc w:val="center"/>
        <w:ind w:right="8999"/>
        <w:spacing w:after="0" w:line="238" w:lineRule="auto"/>
        <w:rPr>
          <w:sz w:val="20"/>
          <w:szCs w:val="20"/>
          <w:color w:val="auto"/>
        </w:rPr>
      </w:pPr>
      <w:r>
        <w:rPr>
          <w:rFonts w:ascii="Courier New" w:cs="Courier New" w:eastAsia="Courier New" w:hAnsi="Courier New"/>
          <w:sz w:val="18"/>
          <w:szCs w:val="18"/>
          <w:color w:val="auto"/>
        </w:rPr>
        <w:t>29, 1999</w:t>
      </w:r>
    </w:p>
    <w:p>
      <w:pPr>
        <w:jc w:val="center"/>
        <w:ind w:right="8999"/>
        <w:spacing w:after="0"/>
        <w:rPr>
          <w:sz w:val="20"/>
          <w:szCs w:val="20"/>
          <w:color w:val="auto"/>
        </w:rPr>
      </w:pPr>
      <w:r>
        <w:rPr>
          <w:rFonts w:ascii="Courier New" w:cs="Courier New" w:eastAsia="Courier New" w:hAnsi="Courier New"/>
          <w:sz w:val="18"/>
          <w:szCs w:val="18"/>
          <w:color w:val="auto"/>
        </w:rPr>
        <w:t>between</w:t>
      </w:r>
    </w:p>
    <w:p>
      <w:pPr>
        <w:jc w:val="center"/>
        <w:ind w:right="8999"/>
        <w:spacing w:after="0" w:line="237" w:lineRule="auto"/>
        <w:rPr>
          <w:sz w:val="20"/>
          <w:szCs w:val="20"/>
          <w:color w:val="auto"/>
        </w:rPr>
      </w:pPr>
      <w:r>
        <w:rPr>
          <w:rFonts w:ascii="Courier New" w:cs="Courier New" w:eastAsia="Courier New" w:hAnsi="Courier New"/>
          <w:sz w:val="18"/>
          <w:szCs w:val="18"/>
          <w:color w:val="auto"/>
        </w:rPr>
        <w:t>Neurotech</w:t>
      </w:r>
    </w:p>
    <w:p>
      <w:pPr>
        <w:jc w:val="center"/>
        <w:ind w:right="8999"/>
        <w:spacing w:after="0" w:line="238" w:lineRule="auto"/>
        <w:rPr>
          <w:sz w:val="20"/>
          <w:szCs w:val="20"/>
          <w:color w:val="auto"/>
        </w:rPr>
      </w:pPr>
      <w:r>
        <w:rPr>
          <w:rFonts w:ascii="Courier New" w:cs="Courier New" w:eastAsia="Courier New" w:hAnsi="Courier New"/>
          <w:sz w:val="18"/>
          <w:szCs w:val="18"/>
          <w:color w:val="auto"/>
        </w:rPr>
        <w:t>S.A. and</w:t>
      </w:r>
    </w:p>
    <w:p>
      <w:pPr>
        <w:jc w:val="center"/>
        <w:ind w:right="899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10.46**</w:t>
      </w:r>
    </w:p>
    <w:p>
      <w:pPr>
        <w:sectPr>
          <w:pgSz w:w="11900" w:h="16838" w:orient="portrait"/>
          <w:cols w:equalWidth="0" w:num="1">
            <w:col w:w="10159"/>
          </w:cols>
          <w:pgMar w:left="300" w:top="142" w:right="1440" w:bottom="0" w:gutter="0" w:footer="0" w:header="0"/>
        </w:sectPr>
      </w:pPr>
    </w:p>
    <w:bookmarkStart w:id="19" w:name="page20"/>
    <w:bookmarkEnd w:id="19"/>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10.47**</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10.48X Form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sectPr>
          <w:pgSz w:w="11900" w:h="16838" w:orient="portrait"/>
          <w:cols w:equalWidth="0" w:num="1">
            <w:col w:w="10219"/>
          </w:cols>
          <w:pgMar w:left="240" w:top="136" w:right="1440" w:bottom="0" w:gutter="0" w:footer="0" w:header="0"/>
        </w:sectPr>
      </w:pPr>
    </w:p>
    <w:bookmarkStart w:id="20" w:name="page21"/>
    <w:bookmarkEnd w:id="20"/>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sectPr>
          <w:pgSz w:w="11900" w:h="16838" w:orient="portrait"/>
          <w:cols w:equalWidth="0" w:num="1">
            <w:col w:w="10219"/>
          </w:cols>
          <w:pgMar w:left="240" w:top="136" w:right="1440" w:bottom="0" w:gutter="0" w:footer="0" w:header="0"/>
        </w:sectPr>
      </w:pPr>
    </w:p>
    <w:bookmarkStart w:id="21" w:name="page22"/>
    <w:bookmarkEnd w:id="21"/>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4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----- 21.1X Subsidiaries of the Registrant. 23.1 Consent of Ernst &amp; Young LLP, Independent Auditors. 23.2 Consent of Ropes &amp; Gray (included in the form of opinion filed as Exhibit</w:t>
      </w: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24.1</w:t>
      </w:r>
    </w:p>
    <w:p>
      <w:pPr>
        <w:spacing w:after="0" w:line="4" w:lineRule="exact"/>
        <w:rPr>
          <w:rFonts w:ascii="Courier New" w:cs="Courier New" w:eastAsia="Courier New" w:hAnsi="Courier New"/>
          <w:sz w:val="18"/>
          <w:szCs w:val="18"/>
          <w:color w:val="auto"/>
        </w:rPr>
      </w:pPr>
    </w:p>
    <w:p>
      <w:pPr>
        <w:jc w:val="center"/>
        <w:ind w:right="8939" w:firstLine="20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Power of Attorney pursuant to which amendments to this registration statement may be filed (contained on page II-9 hereto). 99.2XX Side Letter, dated March 17, 2001, between the Company and Oleh S. Hnatiuk regarding</w:t>
      </w:r>
    </w:p>
    <w:p>
      <w:pPr>
        <w:sectPr>
          <w:pgSz w:w="11900" w:h="16838" w:orient="portrait"/>
          <w:cols w:equalWidth="0" w:num="1">
            <w:col w:w="10219"/>
          </w:cols>
          <w:pgMar w:left="240" w:top="136" w:right="1440" w:bottom="116" w:gutter="0" w:footer="0" w:header="0"/>
        </w:sectPr>
      </w:pPr>
    </w:p>
    <w:bookmarkStart w:id="22" w:name="page23"/>
    <w:bookmarkEnd w:id="22"/>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60" w:right="1779" w:hanging="1152"/>
        <w:spacing w:after="0" w:line="237" w:lineRule="auto"/>
        <w:tabs>
          <w:tab w:leader="none" w:pos="137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7" w:lineRule="exact"/>
        <w:rPr>
          <w:sz w:val="20"/>
          <w:szCs w:val="20"/>
          <w:color w:val="auto"/>
        </w:rPr>
      </w:pPr>
    </w:p>
    <w:p>
      <w:pPr>
        <w:ind w:left="1160" w:right="1779" w:hanging="1152"/>
        <w:spacing w:after="0" w:line="237" w:lineRule="auto"/>
        <w:tabs>
          <w:tab w:leader="none" w:pos="105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90" w:lineRule="auto"/>
        <w:tabs>
          <w:tab w:leader="none" w:pos="12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current report</w:t>
      </w:r>
    </w:p>
    <w:p>
      <w:pPr>
        <w:sectPr>
          <w:pgSz w:w="11900" w:h="16838" w:orient="portrait"/>
          <w:cols w:equalWidth="0" w:num="1">
            <w:col w:w="10219"/>
          </w:cols>
          <w:pgMar w:left="240" w:top="142" w:right="1440" w:bottom="0" w:gutter="0" w:footer="0" w:header="0"/>
        </w:sectPr>
      </w:pPr>
    </w:p>
    <w:bookmarkStart w:id="23" w:name="page24"/>
    <w:bookmarkEnd w:id="23"/>
    <w:p>
      <w:pPr>
        <w:ind w:left="1160"/>
        <w:spacing w:after="0"/>
        <w:rPr>
          <w:sz w:val="20"/>
          <w:szCs w:val="20"/>
          <w:color w:val="auto"/>
        </w:rPr>
      </w:pPr>
      <w:r>
        <w:rPr>
          <w:rFonts w:ascii="Courier New" w:cs="Courier New" w:eastAsia="Courier New" w:hAnsi="Courier New"/>
          <w:sz w:val="18"/>
          <w:szCs w:val="18"/>
          <w:color w:val="auto"/>
        </w:rPr>
        <w:t>on Form 8-K filed on August 3, 1998.</w:t>
      </w:r>
    </w:p>
    <w:p>
      <w:pPr>
        <w:spacing w:after="0" w:line="207" w:lineRule="exact"/>
        <w:rPr>
          <w:sz w:val="20"/>
          <w:szCs w:val="20"/>
          <w:color w:val="auto"/>
        </w:rPr>
      </w:pPr>
    </w:p>
    <w:p>
      <w:pPr>
        <w:ind w:left="1160" w:right="1779" w:hanging="1152"/>
        <w:spacing w:after="0" w:line="237" w:lineRule="auto"/>
        <w:tabs>
          <w:tab w:leader="none" w:pos="11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60" w:right="1779" w:hanging="1152"/>
        <w:spacing w:after="0" w:line="279" w:lineRule="auto"/>
        <w:tabs>
          <w:tab w:leader="none" w:pos="9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381" w:lineRule="exact"/>
        <w:rPr>
          <w:sz w:val="20"/>
          <w:szCs w:val="20"/>
          <w:color w:val="auto"/>
        </w:rPr>
      </w:pPr>
    </w:p>
    <w:p>
      <w:pPr>
        <w:ind w:left="1160" w:right="1879" w:hanging="1152"/>
        <w:spacing w:after="0" w:line="236" w:lineRule="auto"/>
        <w:tabs>
          <w:tab w:leader="none" w:pos="126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70"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0"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740" w:right="2099" w:hanging="311"/>
        <w:spacing w:after="0" w:line="235"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519" w:hanging="429"/>
        <w:spacing w:after="0" w:line="235" w:lineRule="auto"/>
        <w:tabs>
          <w:tab w:leader="none" w:pos="12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1779" w:hanging="529"/>
        <w:spacing w:after="0" w:line="270" w:lineRule="auto"/>
        <w:tabs>
          <w:tab w:leader="none" w:pos="13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left="1380" w:right="1999"/>
        <w:spacing w:after="0" w:line="279" w:lineRule="auto"/>
        <w:rPr>
          <w:sz w:val="20"/>
          <w:szCs w:val="20"/>
          <w:color w:val="auto"/>
        </w:rPr>
      </w:pPr>
      <w:r>
        <w:rPr>
          <w:rFonts w:ascii="Courier New" w:cs="Courier New" w:eastAsia="Courier New" w:hAnsi="Courier New"/>
          <w:sz w:val="16"/>
          <w:szCs w:val="16"/>
          <w:color w:val="auto"/>
        </w:rPr>
        <w:t>and price represent no more than 20 percent change in the maximum aggregate offering price set forth in the "Calculation of Registration Fee" table in the effective registration statement.</w:t>
      </w:r>
    </w:p>
    <w:p>
      <w:pPr>
        <w:spacing w:after="0" w:line="178" w:lineRule="exact"/>
        <w:rPr>
          <w:sz w:val="20"/>
          <w:szCs w:val="20"/>
          <w:color w:val="auto"/>
        </w:rPr>
      </w:pPr>
    </w:p>
    <w:p>
      <w:pPr>
        <w:ind w:left="1380" w:right="1779" w:hanging="635"/>
        <w:spacing w:after="0" w:line="279" w:lineRule="auto"/>
        <w:tabs>
          <w:tab w:leader="none" w:pos="13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w:t>
      </w:r>
    </w:p>
    <w:p>
      <w:pPr>
        <w:sectPr>
          <w:pgSz w:w="11900" w:h="16838" w:orient="portrait"/>
          <w:cols w:equalWidth="0" w:num="1">
            <w:col w:w="10219"/>
          </w:cols>
          <w:pgMar w:left="240" w:top="136" w:right="1440" w:bottom="0" w:gutter="0" w:footer="0" w:header="0"/>
        </w:sectPr>
      </w:pPr>
    </w:p>
    <w:bookmarkStart w:id="24" w:name="page25"/>
    <w:bookmarkEnd w:id="24"/>
    <w:p>
      <w:pPr>
        <w:ind w:left="1380"/>
        <w:spacing w:after="0"/>
        <w:rPr>
          <w:sz w:val="20"/>
          <w:szCs w:val="20"/>
          <w:color w:val="auto"/>
        </w:rPr>
      </w:pPr>
      <w:r>
        <w:rPr>
          <w:rFonts w:ascii="Courier New" w:cs="Courier New" w:eastAsia="Courier New" w:hAnsi="Courier New"/>
          <w:sz w:val="18"/>
          <w:szCs w:val="18"/>
          <w:color w:val="auto"/>
        </w:rPr>
        <w:t>statement.</w:t>
      </w:r>
    </w:p>
    <w:p>
      <w:pPr>
        <w:spacing w:after="0" w:line="207" w:lineRule="exact"/>
        <w:rPr>
          <w:sz w:val="20"/>
          <w:szCs w:val="20"/>
          <w:color w:val="auto"/>
        </w:rPr>
      </w:pPr>
    </w:p>
    <w:p>
      <w:pPr>
        <w:ind w:left="740" w:right="2200" w:hanging="311"/>
        <w:spacing w:after="0" w:line="237"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2200" w:hanging="311"/>
        <w:spacing w:after="0" w:line="236"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740" w:hanging="311"/>
        <w:spacing w:after="0" w:line="236"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2200" w:hanging="311"/>
        <w:spacing w:after="0" w:line="237" w:lineRule="auto"/>
        <w:tabs>
          <w:tab w:leader="none" w:pos="84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Registration Statement to be signed on its behalf by the undersigned, thereunto duly authorized, in the City of Palo Alto, State of California, on the 21st day of December,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30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December 21, 2001. Each person whose signature appears below hereby constitutes and appoints Martin M. McGlynn and Iris Brest, and either of them, each with full power of substitution, his true and lawful attorney-in-fact and agent with full power to him or her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480"/>
        <w:spacing w:after="0"/>
        <w:rPr>
          <w:sz w:val="20"/>
          <w:szCs w:val="20"/>
          <w:color w:val="auto"/>
        </w:rPr>
      </w:pPr>
      <w:r>
        <w:rPr>
          <w:rFonts w:ascii="Courier New" w:cs="Courier New" w:eastAsia="Courier New" w:hAnsi="Courier New"/>
          <w:sz w:val="18"/>
          <w:szCs w:val="18"/>
          <w:color w:val="auto"/>
        </w:rPr>
        <w:t>President,</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480"/>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480"/>
        <w:spacing w:after="0"/>
        <w:rPr>
          <w:sz w:val="20"/>
          <w:szCs w:val="20"/>
          <w:color w:val="auto"/>
        </w:rPr>
      </w:pPr>
      <w:r>
        <w:rPr>
          <w:rFonts w:ascii="Courier New" w:cs="Courier New" w:eastAsia="Courier New" w:hAnsi="Courier New"/>
          <w:sz w:val="18"/>
          <w:szCs w:val="18"/>
          <w:color w:val="auto"/>
        </w:rPr>
        <w:t>Officer</w:t>
      </w:r>
    </w:p>
    <w:p>
      <w:pPr>
        <w:jc w:val="center"/>
        <w:ind w:right="9480"/>
        <w:spacing w:after="0" w:line="237" w:lineRule="auto"/>
        <w:rPr>
          <w:sz w:val="20"/>
          <w:szCs w:val="20"/>
          <w:color w:val="auto"/>
        </w:rPr>
      </w:pPr>
      <w:r>
        <w:rPr>
          <w:rFonts w:ascii="Courier New" w:cs="Courier New" w:eastAsia="Courier New" w:hAnsi="Courier New"/>
          <w:sz w:val="18"/>
          <w:szCs w:val="18"/>
          <w:color w:val="auto"/>
        </w:rPr>
        <w:t>/s/ MARTIN</w:t>
      </w:r>
    </w:p>
    <w:p>
      <w:pPr>
        <w:spacing w:after="0" w:line="5" w:lineRule="exact"/>
        <w:rPr>
          <w:sz w:val="20"/>
          <w:szCs w:val="20"/>
          <w:color w:val="auto"/>
        </w:rPr>
      </w:pPr>
    </w:p>
    <w:p>
      <w:pPr>
        <w:jc w:val="both"/>
        <w:ind w:left="60" w:right="9540" w:hanging="5"/>
        <w:spacing w:after="0" w:line="279" w:lineRule="auto"/>
        <w:tabs>
          <w:tab w:leader="none" w:pos="37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w:t>
      </w:r>
    </w:p>
    <w:p>
      <w:pPr>
        <w:sectPr>
          <w:pgSz w:w="11900" w:h="16838" w:orient="portrait"/>
          <w:cols w:equalWidth="0" w:num="1">
            <w:col w:w="10640"/>
          </w:cols>
          <w:pgMar w:left="240" w:top="136" w:right="1019" w:bottom="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8"/>
          <w:szCs w:val="18"/>
          <w:color w:val="auto"/>
        </w:rPr>
        <w:t>Officer),</w:t>
      </w:r>
    </w:p>
    <w:p>
      <w:pPr>
        <w:ind w:left="60"/>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0" w:right="9159" w:hanging="152"/>
        <w:spacing w:after="0" w:line="268" w:lineRule="auto"/>
        <w:tabs>
          <w:tab w:leader="none" w:pos="4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059"/>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059"/>
        <w:spacing w:after="0"/>
        <w:rPr>
          <w:sz w:val="20"/>
          <w:szCs w:val="20"/>
          <w:color w:val="auto"/>
        </w:rPr>
      </w:pPr>
      <w:r>
        <w:rPr>
          <w:rFonts w:ascii="Courier New" w:cs="Courier New" w:eastAsia="Courier New" w:hAnsi="Courier New"/>
          <w:sz w:val="18"/>
          <w:szCs w:val="18"/>
          <w:color w:val="auto"/>
        </w:rPr>
        <w:t>and Acting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rPr>
          <w:sz w:val="20"/>
          <w:szCs w:val="20"/>
          <w:color w:val="auto"/>
        </w:rPr>
      </w:pPr>
      <w:r>
        <w:rPr>
          <w:rFonts w:ascii="Courier New" w:cs="Courier New" w:eastAsia="Courier New" w:hAnsi="Courier New"/>
          <w:sz w:val="18"/>
          <w:szCs w:val="18"/>
          <w:color w:val="auto"/>
        </w:rPr>
        <w:t>Financial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Accounting</w:t>
      </w:r>
    </w:p>
    <w:p>
      <w:pPr>
        <w:ind w:left="60"/>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00" w:right="9119" w:hanging="45"/>
        <w:spacing w:after="0" w:line="268" w:lineRule="auto"/>
        <w:tabs>
          <w:tab w:leader="none" w:pos="36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MARK J.</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LEVIN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480" w:right="9219" w:hanging="319"/>
        <w:spacing w:after="0" w:line="268" w:lineRule="auto"/>
        <w:tabs>
          <w:tab w:leader="none" w:pos="4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Roger M.</w:t>
      </w: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/s/</w:t>
      </w:r>
    </w:p>
    <w:p>
      <w:pPr>
        <w:jc w:val="center"/>
        <w:ind w:right="9059"/>
        <w:spacing w:after="0"/>
        <w:rPr>
          <w:sz w:val="20"/>
          <w:szCs w:val="20"/>
          <w:color w:val="auto"/>
        </w:rPr>
      </w:pPr>
      <w:r>
        <w:rPr>
          <w:rFonts w:ascii="Courier New" w:cs="Courier New" w:eastAsia="Courier New" w:hAnsi="Courier New"/>
          <w:sz w:val="18"/>
          <w:szCs w:val="18"/>
          <w:color w:val="auto"/>
        </w:rPr>
        <w:t>ROGER M.</w:t>
      </w:r>
    </w:p>
    <w:p>
      <w:pPr>
        <w:ind w:left="60"/>
        <w:spacing w:after="0" w:line="237" w:lineRule="auto"/>
        <w:rPr>
          <w:sz w:val="20"/>
          <w:szCs w:val="20"/>
          <w:color w:val="auto"/>
        </w:rPr>
      </w:pPr>
      <w:r>
        <w:rPr>
          <w:rFonts w:ascii="Courier New" w:cs="Courier New" w:eastAsia="Courier New" w:hAnsi="Courier New"/>
          <w:sz w:val="18"/>
          <w:szCs w:val="18"/>
          <w:color w:val="auto"/>
        </w:rPr>
        <w:t>PERLMUTTER</w:t>
      </w:r>
    </w:p>
    <w:p>
      <w:pPr>
        <w:ind w:left="60"/>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36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 Ph.D.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SCHWARTZ</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00" w:right="9159" w:firstLine="8"/>
        <w:spacing w:after="0" w:line="268" w:lineRule="auto"/>
        <w:tabs>
          <w:tab w:leader="none" w:pos="416"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 M.D. /s/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IRVING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WEISSMAN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00" w:right="9119" w:hanging="45"/>
        <w:spacing w:after="0" w:line="268" w:lineRule="auto"/>
        <w:tabs>
          <w:tab w:leader="none" w:pos="36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Ricardo B. Levy, Ph.D.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RICARDO B.</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LEVY</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335" w:gutter="0" w:footer="0" w:header="0"/>
        </w:sectPr>
      </w:pPr>
    </w:p>
    <w:bookmarkStart w:id="26" w:name="page27"/>
    <w:bookmarkEnd w:id="26"/>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right="8639" w:firstLine="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Incorporation of the Registrant. 3.2++ Amended and Restated By-Laws of the Registrant. 4.1* Specimen Common Stock Certificate. 4.2++++ Form of Warrant Certificate issued to a certain purchaser of the Registrant's Common Stock in April 1995.</w:t>
      </w:r>
    </w:p>
    <w:p>
      <w:pPr>
        <w:spacing w:after="0" w:line="7" w:lineRule="exact"/>
        <w:rPr>
          <w:rFonts w:ascii="Courier New" w:cs="Courier New" w:eastAsia="Courier New" w:hAnsi="Courier New"/>
          <w:sz w:val="18"/>
          <w:szCs w:val="18"/>
          <w:color w:val="auto"/>
        </w:rPr>
      </w:pPr>
    </w:p>
    <w:p>
      <w:pPr>
        <w:jc w:val="center"/>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4.3X Warrant to Purchase Common Stock--Mark Angelo. 4.4X Warrant to Purchase Common Stock--Robert Farrell. 4.5X Warrant to Purchase Common Stock--Joseph Donahue. 4.6X Warrant to Purchase Common Stock--Hunter Singer. 4.7X Warrant to Purchase Common Stock--May Davis. 4.8X Common Stock Purchase Warrant. 4.9X Callable Warrant, dated July 31, 2000, issued to Millennium Partners, L.P. 4.10XXX Registration Rights Agreement, dated as of May 10, 2001, between the Company and Sativum Investments Limited.</w:t>
      </w:r>
    </w:p>
    <w:p>
      <w:pPr>
        <w:spacing w:after="0" w:line="205"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4.11XXX Stock</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w:t>
      </w:r>
    </w:p>
    <w:p>
      <w:pPr>
        <w:spacing w:after="0" w:line="4" w:lineRule="exact"/>
        <w:rPr>
          <w:rFonts w:ascii="Courier New" w:cs="Courier New" w:eastAsia="Courier New" w:hAnsi="Courier New"/>
          <w:sz w:val="18"/>
          <w:szCs w:val="18"/>
          <w:color w:val="auto"/>
        </w:rPr>
      </w:pPr>
    </w:p>
    <w:p>
      <w:pPr>
        <w:jc w:val="center"/>
        <w:ind w:left="120" w:right="8679" w:hanging="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 dated May 10, 2001, issued to Sativum</w:t>
      </w:r>
    </w:p>
    <w:p>
      <w:pPr>
        <w:sectPr>
          <w:pgSz w:w="11900" w:h="16838" w:orient="portrait"/>
          <w:cols w:equalWidth="0" w:num="1">
            <w:col w:w="10219"/>
          </w:cols>
          <w:pgMar w:left="240" w:top="136" w:right="1440" w:bottom="0" w:gutter="0" w:footer="0" w:header="0"/>
        </w:sectPr>
      </w:pPr>
    </w:p>
    <w:bookmarkStart w:id="27" w:name="page28"/>
    <w:bookmarkEnd w:id="27"/>
    <w:p>
      <w:pPr>
        <w:jc w:val="center"/>
        <w:ind w:right="8639"/>
        <w:spacing w:after="0"/>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Pacific Crest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Inc. 4.13XXX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Granite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June 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4.18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(to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filed by</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amendment) 5.1</w:t>
      </w:r>
    </w:p>
    <w:p>
      <w:pPr>
        <w:jc w:val="center"/>
        <w:ind w:right="8639"/>
        <w:spacing w:after="0"/>
        <w:rPr>
          <w:sz w:val="20"/>
          <w:szCs w:val="20"/>
          <w:color w:val="auto"/>
        </w:rPr>
      </w:pPr>
      <w:r>
        <w:rPr>
          <w:rFonts w:ascii="Courier New" w:cs="Courier New" w:eastAsia="Courier New" w:hAnsi="Courier New"/>
          <w:sz w:val="18"/>
          <w:szCs w:val="18"/>
          <w:color w:val="auto"/>
        </w:rPr>
        <w:t>Opinion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Ropes &amp; Gray.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10.1* Amendment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Registration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Rights, dated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of February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14, 1992, among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Registrant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certain of</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sectPr>
          <w:pgSz w:w="11900" w:h="16838" w:orient="portrait"/>
          <w:cols w:equalWidth="0" w:num="1">
            <w:col w:w="10219"/>
          </w:cols>
          <w:pgMar w:left="240" w:top="136" w:right="1440" w:bottom="0" w:gutter="0" w:footer="0" w:header="0"/>
        </w:sectPr>
      </w:pPr>
    </w:p>
    <w:bookmarkStart w:id="28" w:name="page29"/>
    <w:bookmarkEnd w:id="28"/>
    <w:p>
      <w:pPr>
        <w:jc w:val="center"/>
        <w:ind w:right="8639"/>
        <w:spacing w:after="0"/>
        <w:rPr>
          <w:sz w:val="20"/>
          <w:szCs w:val="20"/>
          <w:color w:val="auto"/>
        </w:rPr>
      </w:pPr>
      <w:r>
        <w:rPr>
          <w:rFonts w:ascii="Courier New" w:cs="Courier New" w:eastAsia="Courier New" w:hAnsi="Courier New"/>
          <w:sz w:val="18"/>
          <w:szCs w:val="18"/>
          <w:color w:val="auto"/>
        </w:rPr>
        <w:t>Registrant and</w:t>
      </w:r>
    </w:p>
    <w:p>
      <w:pPr>
        <w:ind w:left="220"/>
        <w:spacing w:after="0" w:line="238" w:lineRule="auto"/>
        <w:rPr>
          <w:sz w:val="20"/>
          <w:szCs w:val="20"/>
          <w:color w:val="auto"/>
        </w:rPr>
      </w:pPr>
      <w:r>
        <w:rPr>
          <w:rFonts w:ascii="Courier New" w:cs="Courier New" w:eastAsia="Courier New" w:hAnsi="Courier New"/>
          <w:sz w:val="18"/>
          <w:szCs w:val="18"/>
          <w:color w:val="auto"/>
        </w:rPr>
        <w:t>most of its</w:t>
      </w:r>
    </w:p>
    <w:p>
      <w:pPr>
        <w:ind w:left="280"/>
        <w:spacing w:after="0"/>
        <w:rPr>
          <w:sz w:val="20"/>
          <w:szCs w:val="20"/>
          <w:color w:val="auto"/>
        </w:rPr>
      </w:pPr>
      <w:r>
        <w:rPr>
          <w:rFonts w:ascii="Courier New" w:cs="Courier New" w:eastAsia="Courier New" w:hAnsi="Courier New"/>
          <w:sz w:val="18"/>
          <w:szCs w:val="18"/>
          <w:color w:val="auto"/>
        </w:rPr>
        <w:t>employees.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10.3*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members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Scientific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dated April 23,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1991, between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639"/>
        <w:spacing w:after="0"/>
        <w:rPr>
          <w:sz w:val="20"/>
          <w:szCs w:val="20"/>
          <w:color w:val="auto"/>
        </w:rPr>
      </w:pPr>
      <w:r>
        <w:rPr>
          <w:rFonts w:ascii="Courier New" w:cs="Courier New" w:eastAsia="Courier New" w:hAnsi="Courier New"/>
          <w:sz w:val="18"/>
          <w:szCs w:val="18"/>
          <w:color w:val="auto"/>
        </w:rPr>
        <w:t>and PacifiCorp</w:t>
      </w:r>
    </w:p>
    <w:p>
      <w:pPr>
        <w:jc w:val="center"/>
        <w:ind w:right="8639"/>
        <w:spacing w:after="0" w:line="237"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10.6* 1988</w:t>
      </w:r>
    </w:p>
    <w:p>
      <w:pPr>
        <w:jc w:val="center"/>
        <w:ind w:right="8639"/>
        <w:spacing w:after="0"/>
        <w:rPr>
          <w:sz w:val="20"/>
          <w:szCs w:val="20"/>
          <w:color w:val="auto"/>
        </w:rPr>
      </w:pPr>
      <w:r>
        <w:rPr>
          <w:rFonts w:ascii="Courier New" w:cs="Courier New" w:eastAsia="Courier New" w:hAnsi="Courier New"/>
          <w:sz w:val="18"/>
          <w:szCs w:val="18"/>
          <w:color w:val="auto"/>
        </w:rPr>
        <w:t>Stock Option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Plan. 10.7*</w:t>
      </w:r>
    </w:p>
    <w:p>
      <w:pPr>
        <w:jc w:val="center"/>
        <w:ind w:right="8639"/>
        <w:spacing w:after="0"/>
        <w:rPr>
          <w:sz w:val="20"/>
          <w:szCs w:val="20"/>
          <w:color w:val="auto"/>
        </w:rPr>
      </w:pPr>
      <w:r>
        <w:rPr>
          <w:rFonts w:ascii="Courier New" w:cs="Courier New" w:eastAsia="Courier New" w:hAnsi="Courier New"/>
          <w:sz w:val="18"/>
          <w:szCs w:val="18"/>
          <w:color w:val="auto"/>
        </w:rPr>
        <w:t>1992 Equity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Incentive Plan.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10.8* 1992</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 for Non-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Employee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0" w:hanging="423"/>
        <w:spacing w:after="0"/>
        <w:tabs>
          <w:tab w:leader="none" w:pos="4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160"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60" w:right="84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 Industrial Facilities Corporation, dated as of August 1, 1992. 10.15++ First</w:t>
      </w:r>
    </w:p>
    <w:p>
      <w:pPr>
        <w:sectPr>
          <w:pgSz w:w="11900" w:h="16838" w:orient="portrait"/>
          <w:cols w:equalWidth="0" w:num="1">
            <w:col w:w="10219"/>
          </w:cols>
          <w:pgMar w:left="240" w:top="136" w:right="1440" w:bottom="114" w:gutter="0" w:footer="0" w:header="0"/>
        </w:sectPr>
      </w:pPr>
    </w:p>
    <w:bookmarkStart w:id="29" w:name="page30"/>
    <w:bookmarkEnd w:id="29"/>
    <w:p>
      <w:pPr>
        <w:jc w:val="center"/>
        <w:ind w:right="8419"/>
        <w:spacing w:after="0"/>
        <w:rPr>
          <w:sz w:val="20"/>
          <w:szCs w:val="20"/>
          <w:color w:val="auto"/>
        </w:rPr>
      </w:pPr>
      <w:r>
        <w:rPr>
          <w:rFonts w:ascii="Courier New" w:cs="Courier New" w:eastAsia="Courier New" w:hAnsi="Courier New"/>
          <w:sz w:val="18"/>
          <w:szCs w:val="18"/>
          <w:color w:val="auto"/>
        </w:rPr>
        <w:t>Amendment to</w:t>
      </w:r>
    </w:p>
    <w:p>
      <w:pPr>
        <w:jc w:val="center"/>
        <w:ind w:right="8419"/>
        <w:spacing w:after="0" w:line="238" w:lineRule="auto"/>
        <w:rPr>
          <w:sz w:val="20"/>
          <w:szCs w:val="20"/>
          <w:color w:val="auto"/>
        </w:rPr>
      </w:pPr>
      <w:r>
        <w:rPr>
          <w:rFonts w:ascii="Courier New" w:cs="Courier New" w:eastAsia="Courier New" w:hAnsi="Courier New"/>
          <w:sz w:val="18"/>
          <w:szCs w:val="18"/>
          <w:color w:val="auto"/>
        </w:rPr>
        <w:t>Lease Agreement</w:t>
      </w:r>
    </w:p>
    <w:p>
      <w:pPr>
        <w:jc w:val="center"/>
        <w:ind w:right="8419"/>
        <w:spacing w:after="0"/>
        <w:rPr>
          <w:sz w:val="20"/>
          <w:szCs w:val="20"/>
          <w:color w:val="auto"/>
        </w:rPr>
      </w:pPr>
      <w:r>
        <w:rPr>
          <w:rFonts w:ascii="Courier New" w:cs="Courier New" w:eastAsia="Courier New" w:hAnsi="Courier New"/>
          <w:sz w:val="18"/>
          <w:szCs w:val="18"/>
          <w:color w:val="auto"/>
        </w:rPr>
        <w:t>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15,</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1994.</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10.17**++++</w:t>
      </w:r>
    </w:p>
    <w:p>
      <w:pPr>
        <w:jc w:val="center"/>
        <w:ind w:right="8419"/>
        <w:spacing w:after="0"/>
        <w:rPr>
          <w:sz w:val="20"/>
          <w:szCs w:val="20"/>
          <w:color w:val="auto"/>
        </w:rPr>
      </w:pPr>
      <w:r>
        <w:rPr>
          <w:rFonts w:ascii="Courier New" w:cs="Courier New" w:eastAsia="Courier New" w:hAnsi="Courier New"/>
          <w:sz w:val="18"/>
          <w:szCs w:val="18"/>
          <w:color w:val="auto"/>
        </w:rPr>
        <w:t>Development,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rPr>
          <w:sz w:val="20"/>
          <w:szCs w:val="20"/>
          <w:color w:val="auto"/>
        </w:rPr>
      </w:pPr>
      <w:r>
        <w:rPr>
          <w:rFonts w:ascii="Courier New" w:cs="Courier New" w:eastAsia="Courier New" w:hAnsi="Courier New"/>
          <w:sz w:val="18"/>
          <w:szCs w:val="18"/>
          <w:color w:val="auto"/>
        </w:rPr>
        <w:t>License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March 30,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between</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Astra AB.</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rPr>
          <w:sz w:val="20"/>
          <w:szCs w:val="20"/>
          <w:color w:val="auto"/>
        </w:rPr>
      </w:pPr>
      <w:r>
        <w:rPr>
          <w:rFonts w:ascii="Courier New" w:cs="Courier New" w:eastAsia="Courier New" w:hAnsi="Courier New"/>
          <w:sz w:val="18"/>
          <w:szCs w:val="18"/>
          <w:color w:val="auto"/>
        </w:rPr>
        <w:t>of Unit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Warrants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rPr>
          <w:sz w:val="20"/>
          <w:szCs w:val="20"/>
          <w:color w:val="auto"/>
        </w:rPr>
      </w:pPr>
      <w:r>
        <w:rPr>
          <w:rFonts w:ascii="Courier New" w:cs="Courier New" w:eastAsia="Courier New" w:hAnsi="Courier New"/>
          <w:sz w:val="18"/>
          <w:szCs w:val="18"/>
          <w:color w:val="auto"/>
        </w:rPr>
        <w:t>1995. 10.19+++</w:t>
      </w:r>
    </w:p>
    <w:p>
      <w:pPr>
        <w:jc w:val="center"/>
        <w:ind w:right="8419"/>
        <w:spacing w:after="0" w:line="237" w:lineRule="auto"/>
        <w:rPr>
          <w:sz w:val="20"/>
          <w:szCs w:val="20"/>
          <w:color w:val="auto"/>
        </w:rPr>
      </w:pPr>
      <w:r>
        <w:rPr>
          <w:rFonts w:ascii="Courier New" w:cs="Courier New" w:eastAsia="Courier New" w:hAnsi="Courier New"/>
          <w:sz w:val="18"/>
          <w:szCs w:val="18"/>
          <w:color w:val="auto"/>
        </w:rPr>
        <w:t>Form of Common</w:t>
      </w:r>
    </w:p>
    <w:p>
      <w:pPr>
        <w:jc w:val="center"/>
        <w:ind w:right="8419"/>
        <w:spacing w:after="0"/>
        <w:rPr>
          <w:sz w:val="20"/>
          <w:szCs w:val="20"/>
          <w:color w:val="auto"/>
        </w:rPr>
      </w:pPr>
      <w:r>
        <w:rPr>
          <w:rFonts w:ascii="Courier New" w:cs="Courier New" w:eastAsia="Courier New" w:hAnsi="Courier New"/>
          <w:sz w:val="18"/>
          <w:szCs w:val="18"/>
          <w:color w:val="auto"/>
        </w:rPr>
        <w:t>Stock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rPr>
          <w:sz w:val="20"/>
          <w:szCs w:val="20"/>
          <w:color w:val="auto"/>
        </w:rPr>
      </w:pPr>
      <w:r>
        <w:rPr>
          <w:rFonts w:ascii="Courier New" w:cs="Courier New" w:eastAsia="Courier New" w:hAnsi="Courier New"/>
          <w:sz w:val="18"/>
          <w:szCs w:val="18"/>
          <w:color w:val="auto"/>
        </w:rPr>
        <w:t>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10.22### Lease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November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21, 1997, by and</w:t>
      </w:r>
    </w:p>
    <w:p>
      <w:pPr>
        <w:jc w:val="center"/>
        <w:ind w:right="8419"/>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July 10,</w:t>
      </w:r>
    </w:p>
    <w:p>
      <w:pPr>
        <w:jc w:val="center"/>
        <w:ind w:right="8419"/>
        <w:spacing w:after="0"/>
        <w:rPr>
          <w:sz w:val="20"/>
          <w:szCs w:val="20"/>
          <w:color w:val="auto"/>
        </w:rPr>
      </w:pPr>
      <w:r>
        <w:rPr>
          <w:rFonts w:ascii="Courier New" w:cs="Courier New" w:eastAsia="Courier New" w:hAnsi="Courier New"/>
          <w:sz w:val="18"/>
          <w:szCs w:val="18"/>
          <w:color w:val="auto"/>
        </w:rPr>
        <w:t>1996, among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individuals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listed therein.</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10.25!! CTI</w:t>
      </w:r>
    </w:p>
    <w:p>
      <w:pPr>
        <w:jc w:val="center"/>
        <w:ind w:right="8419"/>
        <w:spacing w:after="0"/>
        <w:rPr>
          <w:sz w:val="20"/>
          <w:szCs w:val="20"/>
          <w:color w:val="auto"/>
        </w:rPr>
      </w:pPr>
      <w:r>
        <w:rPr>
          <w:rFonts w:ascii="Courier New" w:cs="Courier New" w:eastAsia="Courier New" w:hAnsi="Courier New"/>
          <w:sz w:val="18"/>
          <w:szCs w:val="18"/>
          <w:color w:val="auto"/>
        </w:rPr>
        <w:t>Valoria option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of July 10,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between</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Societe</w:t>
      </w:r>
    </w:p>
    <w:p>
      <w:pPr>
        <w:jc w:val="center"/>
        <w:ind w:right="8419"/>
        <w:spacing w:after="0" w:line="238"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rPr>
          <w:sz w:val="20"/>
          <w:szCs w:val="20"/>
          <w:color w:val="auto"/>
        </w:rPr>
      </w:pPr>
      <w:r>
        <w:rPr>
          <w:rFonts w:ascii="Courier New" w:cs="Courier New" w:eastAsia="Courier New" w:hAnsi="Courier New"/>
          <w:sz w:val="18"/>
          <w:szCs w:val="18"/>
          <w:color w:val="auto"/>
        </w:rPr>
        <w:t>Valoria SA.</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10.26!!! Term</w:t>
      </w:r>
    </w:p>
    <w:p>
      <w:pPr>
        <w:jc w:val="center"/>
        <w:ind w:right="8419"/>
        <w:spacing w:after="0"/>
        <w:rPr>
          <w:sz w:val="20"/>
          <w:szCs w:val="20"/>
          <w:color w:val="auto"/>
        </w:rPr>
      </w:pPr>
      <w:r>
        <w:rPr>
          <w:rFonts w:ascii="Courier New" w:cs="Courier New" w:eastAsia="Courier New" w:hAnsi="Courier New"/>
          <w:sz w:val="18"/>
          <w:szCs w:val="18"/>
          <w:color w:val="auto"/>
        </w:rPr>
        <w:t>Loan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October 22,</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between</w:t>
      </w:r>
    </w:p>
    <w:p>
      <w:pPr>
        <w:jc w:val="center"/>
        <w:ind w:right="8419"/>
        <w:spacing w:after="0"/>
        <w:rPr>
          <w:sz w:val="20"/>
          <w:szCs w:val="20"/>
          <w:color w:val="auto"/>
        </w:rPr>
      </w:pPr>
      <w:r>
        <w:rPr>
          <w:rFonts w:ascii="Courier New" w:cs="Courier New" w:eastAsia="Courier New" w:hAnsi="Courier New"/>
          <w:sz w:val="18"/>
          <w:szCs w:val="18"/>
          <w:color w:val="auto"/>
        </w:rPr>
        <w:t>The First</w:t>
      </w:r>
    </w:p>
    <w:p>
      <w:pPr>
        <w:jc w:val="center"/>
        <w:ind w:right="8419"/>
        <w:spacing w:after="0" w:line="237" w:lineRule="auto"/>
        <w:rPr>
          <w:sz w:val="20"/>
          <w:szCs w:val="20"/>
          <w:color w:val="auto"/>
        </w:rPr>
      </w:pPr>
      <w:r>
        <w:rPr>
          <w:rFonts w:ascii="Courier New" w:cs="Courier New" w:eastAsia="Courier New" w:hAnsi="Courier New"/>
          <w:sz w:val="18"/>
          <w:szCs w:val="18"/>
          <w:color w:val="auto"/>
        </w:rPr>
        <w:t>National Bank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Boston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10.27***</w:t>
      </w:r>
    </w:p>
    <w:p>
      <w:pPr>
        <w:jc w:val="center"/>
        <w:ind w:right="8419"/>
        <w:spacing w:after="0"/>
        <w:rPr>
          <w:sz w:val="20"/>
          <w:szCs w:val="20"/>
          <w:color w:val="auto"/>
        </w:rPr>
      </w:pPr>
      <w:r>
        <w:rPr>
          <w:rFonts w:ascii="Courier New" w:cs="Courier New" w:eastAsia="Courier New" w:hAnsi="Courier New"/>
          <w:sz w:val="18"/>
          <w:szCs w:val="18"/>
          <w:color w:val="auto"/>
        </w:rPr>
        <w:t>Agreement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Plan of Merger,</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August 13, 1997,</w:t>
      </w:r>
    </w:p>
    <w:p>
      <w:pPr>
        <w:sectPr>
          <w:pgSz w:w="11900" w:h="16838" w:orient="portrait"/>
          <w:cols w:equalWidth="0" w:num="1">
            <w:col w:w="10219"/>
          </w:cols>
          <w:pgMar w:left="240" w:top="136" w:right="1440" w:bottom="0" w:gutter="0" w:footer="0" w:header="0"/>
        </w:sectPr>
      </w:pPr>
    </w:p>
    <w:bookmarkStart w:id="30" w:name="page31"/>
    <w:bookmarkEnd w:id="30"/>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25, 1997,</w:t>
      </w:r>
    </w:p>
    <w:p>
      <w:pPr>
        <w:jc w:val="center"/>
        <w:ind w:right="8479"/>
        <w:spacing w:after="0"/>
        <w:rPr>
          <w:sz w:val="20"/>
          <w:szCs w:val="20"/>
          <w:color w:val="auto"/>
        </w:rPr>
      </w:pPr>
      <w:r>
        <w:rPr>
          <w:rFonts w:ascii="Courier New" w:cs="Courier New" w:eastAsia="Courier New" w:hAnsi="Courier New"/>
          <w:sz w:val="18"/>
          <w:szCs w:val="18"/>
          <w:color w:val="auto"/>
        </w:rPr>
        <w:t>between Dr.</w:t>
      </w:r>
    </w:p>
    <w:p>
      <w:pPr>
        <w:jc w:val="center"/>
        <w:ind w:right="8479"/>
        <w:spacing w:after="0" w:line="237"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rPr>
          <w:sz w:val="20"/>
          <w:szCs w:val="20"/>
          <w:color w:val="auto"/>
        </w:rPr>
      </w:pPr>
      <w:r>
        <w:rPr>
          <w:rFonts w:ascii="Courier New" w:cs="Courier New" w:eastAsia="Courier New" w:hAnsi="Courier New"/>
          <w:sz w:val="18"/>
          <w:szCs w:val="18"/>
          <w:color w:val="auto"/>
        </w:rPr>
        <w:t>Irving Weissman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7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rPr>
          <w:sz w:val="20"/>
          <w:szCs w:val="20"/>
          <w:color w:val="auto"/>
        </w:rPr>
      </w:pPr>
      <w:r>
        <w:rPr>
          <w:rFonts w:ascii="Courier New" w:cs="Courier New" w:eastAsia="Courier New" w:hAnsi="Courier New"/>
          <w:sz w:val="18"/>
          <w:szCs w:val="18"/>
          <w:color w:val="auto"/>
        </w:rPr>
        <w:t>Option Plan.</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7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25, 1997,</w:t>
      </w:r>
    </w:p>
    <w:p>
      <w:pPr>
        <w:jc w:val="center"/>
        <w:ind w:right="8479"/>
        <w:spacing w:after="0"/>
        <w:rPr>
          <w:sz w:val="20"/>
          <w:szCs w:val="20"/>
          <w:color w:val="auto"/>
        </w:rPr>
      </w:pPr>
      <w:r>
        <w:rPr>
          <w:rFonts w:ascii="Courier New" w:cs="Courier New" w:eastAsia="Courier New" w:hAnsi="Courier New"/>
          <w:sz w:val="18"/>
          <w:szCs w:val="18"/>
          <w:color w:val="auto"/>
        </w:rPr>
        <w:t>between Dr.</w:t>
      </w:r>
    </w:p>
    <w:p>
      <w:pPr>
        <w:jc w:val="center"/>
        <w:ind w:right="8479"/>
        <w:spacing w:after="0" w:line="237" w:lineRule="auto"/>
        <w:rPr>
          <w:sz w:val="20"/>
          <w:szCs w:val="20"/>
          <w:color w:val="auto"/>
        </w:rPr>
      </w:pPr>
      <w:r>
        <w:rPr>
          <w:rFonts w:ascii="Courier New" w:cs="Courier New" w:eastAsia="Courier New" w:hAnsi="Courier New"/>
          <w:sz w:val="18"/>
          <w:szCs w:val="18"/>
          <w:color w:val="auto"/>
        </w:rPr>
        <w:t>Richard M. Rose</w:t>
      </w:r>
    </w:p>
    <w:p>
      <w:pPr>
        <w:jc w:val="center"/>
        <w:ind w:right="847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Dr. John J.</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Schwartz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10.41%** Letter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December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19, 1998,</w:t>
      </w:r>
    </w:p>
    <w:p>
      <w:pPr>
        <w:jc w:val="center"/>
        <w:ind w:right="8479"/>
        <w:spacing w:after="0"/>
        <w:rPr>
          <w:sz w:val="20"/>
          <w:szCs w:val="20"/>
          <w:color w:val="auto"/>
        </w:rPr>
      </w:pPr>
      <w:r>
        <w:rPr>
          <w:rFonts w:ascii="Courier New" w:cs="Courier New" w:eastAsia="Courier New" w:hAnsi="Courier New"/>
          <w:sz w:val="18"/>
          <w:szCs w:val="18"/>
          <w:color w:val="auto"/>
        </w:rPr>
        <w:t>between John J.</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Schwartz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10.42%** License</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October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27, 1998,</w:t>
      </w: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Scripps Research</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Institute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10.43%** License</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October</w:t>
      </w:r>
    </w:p>
    <w:p>
      <w:pPr>
        <w:sectPr>
          <w:pgSz w:w="11900" w:h="16838" w:orient="portrait"/>
          <w:cols w:equalWidth="0" w:num="1">
            <w:col w:w="10159"/>
          </w:cols>
          <w:pgMar w:left="300" w:top="142" w:right="1440" w:bottom="0" w:gutter="0" w:footer="0" w:header="0"/>
        </w:sectPr>
      </w:pPr>
    </w:p>
    <w:bookmarkStart w:id="31" w:name="page32"/>
    <w:bookmarkEnd w:id="31"/>
    <w:p>
      <w:pPr>
        <w:jc w:val="center"/>
        <w:ind w:right="8419"/>
        <w:spacing w:after="0"/>
        <w:rPr>
          <w:sz w:val="20"/>
          <w:szCs w:val="20"/>
          <w:color w:val="auto"/>
        </w:rPr>
      </w:pPr>
      <w:r>
        <w:rPr>
          <w:rFonts w:ascii="Courier New" w:cs="Courier New" w:eastAsia="Courier New" w:hAnsi="Courier New"/>
          <w:sz w:val="18"/>
          <w:szCs w:val="18"/>
          <w:color w:val="auto"/>
        </w:rPr>
        <w:t>27, 1998,</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between The</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Scripps Research</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Institute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spacing w:after="0" w:line="4" w:lineRule="exact"/>
        <w:rPr>
          <w:rFonts w:ascii="Courier New" w:cs="Courier New" w:eastAsia="Courier New" w:hAnsi="Courier New"/>
          <w:sz w:val="18"/>
          <w:szCs w:val="18"/>
          <w:color w:val="auto"/>
        </w:rPr>
      </w:pPr>
    </w:p>
    <w:p>
      <w:pPr>
        <w:jc w:val="center"/>
        <w:ind w:right="8939" w:firstLine="10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as of November 20, 1998, between The Scripps Research Institute and the Registrant. 10.45%%** Purchase Agreement and License Agreement, dated as of December 29, 1999, between Neurotech S.A. and the Registrant. 10.46** License Agreement, dated as of June 1999, between The Scripps Research Institute and the Registrant. 10.47** License Agreement, dated as of June 1999, between The Scripps Research Institute and the Registrant. 10.48X Form of Registration Rights Agreement, dated as of July 31, 2000, between StemCells, Inc. and investors. 10.49X</w:t>
      </w:r>
    </w:p>
    <w:p>
      <w:pPr>
        <w:sectPr>
          <w:pgSz w:w="11900" w:h="16838" w:orient="portrait"/>
          <w:cols w:equalWidth="0" w:num="1">
            <w:col w:w="10219"/>
          </w:cols>
          <w:pgMar w:left="240" w:top="136" w:right="1440" w:bottom="543" w:gutter="0" w:footer="0" w:header="0"/>
        </w:sectPr>
      </w:pPr>
    </w:p>
    <w:bookmarkStart w:id="32" w:name="page33"/>
    <w:bookmarkEnd w:id="32"/>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sectPr>
          <w:pgSz w:w="11900" w:h="16838" w:orient="portrait"/>
          <w:cols w:equalWidth="0" w:num="1">
            <w:col w:w="10219"/>
          </w:cols>
          <w:pgMar w:left="240" w:top="142" w:right="1440" w:bottom="0" w:gutter="0" w:footer="0" w:header="0"/>
        </w:sectPr>
      </w:pPr>
    </w:p>
    <w:bookmarkStart w:id="33" w:name="page34"/>
    <w:bookmarkEnd w:id="33"/>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w:t>
      </w:r>
    </w:p>
    <w:p>
      <w:pPr>
        <w:jc w:val="center"/>
        <w:ind w:right="8959"/>
        <w:spacing w:after="0"/>
        <w:rPr>
          <w:sz w:val="20"/>
          <w:szCs w:val="20"/>
          <w:color w:val="auto"/>
        </w:rPr>
      </w:pPr>
      <w:r>
        <w:rPr>
          <w:rFonts w:ascii="Courier New" w:cs="Courier New" w:eastAsia="Courier New" w:hAnsi="Courier New"/>
          <w:sz w:val="18"/>
          <w:szCs w:val="18"/>
          <w:color w:val="auto"/>
        </w:rPr>
        <w:t>21.1X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Ernst &amp;</w:t>
      </w:r>
    </w:p>
    <w:p>
      <w:pPr>
        <w:ind w:left="100"/>
        <w:spacing w:after="0"/>
        <w:rPr>
          <w:sz w:val="20"/>
          <w:szCs w:val="20"/>
          <w:color w:val="auto"/>
        </w:rPr>
      </w:pPr>
      <w:r>
        <w:rPr>
          <w:rFonts w:ascii="Courier New" w:cs="Courier New" w:eastAsia="Courier New" w:hAnsi="Courier New"/>
          <w:sz w:val="18"/>
          <w:szCs w:val="18"/>
          <w:color w:val="auto"/>
        </w:rPr>
        <w:t>Young LLP,</w:t>
      </w:r>
    </w:p>
    <w:p>
      <w:pPr>
        <w:ind w:left="60"/>
        <w:spacing w:after="0" w:line="237" w:lineRule="auto"/>
        <w:rPr>
          <w:sz w:val="20"/>
          <w:szCs w:val="20"/>
          <w:color w:val="auto"/>
        </w:rPr>
      </w:pPr>
      <w:r>
        <w:rPr>
          <w:rFonts w:ascii="Courier New" w:cs="Courier New" w:eastAsia="Courier New" w:hAnsi="Courier New"/>
          <w:sz w:val="18"/>
          <w:szCs w:val="18"/>
          <w:color w:val="auto"/>
        </w:rPr>
        <w:t>Independent</w:t>
      </w:r>
    </w:p>
    <w:p>
      <w:pPr>
        <w:ind w:left="160"/>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23.2</w:t>
      </w:r>
    </w:p>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Ropes &amp;</w:t>
      </w:r>
    </w:p>
    <w:p>
      <w:pPr>
        <w:sectPr>
          <w:pgSz w:w="11900" w:h="16838" w:orient="portrait"/>
          <w:cols w:equalWidth="0" w:num="1">
            <w:col w:w="10219"/>
          </w:cols>
          <w:pgMar w:left="240" w:top="136" w:right="1440" w:bottom="0" w:gutter="0" w:footer="0" w:header="0"/>
        </w:sectPr>
      </w:pPr>
    </w:p>
    <w:bookmarkStart w:id="34" w:name="page35"/>
    <w:bookmarkEnd w:id="34"/>
    <w:p>
      <w:pPr>
        <w:jc w:val="center"/>
        <w:ind w:right="8959"/>
        <w:spacing w:after="0"/>
        <w:rPr>
          <w:sz w:val="20"/>
          <w:szCs w:val="20"/>
          <w:color w:val="auto"/>
        </w:rPr>
      </w:pPr>
      <w:r>
        <w:rPr>
          <w:rFonts w:ascii="Courier New" w:cs="Courier New" w:eastAsia="Courier New" w:hAnsi="Courier New"/>
          <w:sz w:val="18"/>
          <w:szCs w:val="18"/>
          <w:color w:val="auto"/>
        </w:rPr>
        <w:t>Gray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(included</w:t>
      </w:r>
    </w:p>
    <w:p>
      <w:pPr>
        <w:jc w:val="center"/>
        <w:ind w:right="8959"/>
        <w:spacing w:after="0"/>
        <w:rPr>
          <w:sz w:val="20"/>
          <w:szCs w:val="20"/>
          <w:color w:val="auto"/>
        </w:rPr>
      </w:pPr>
      <w:r>
        <w:rPr>
          <w:rFonts w:ascii="Courier New" w:cs="Courier New" w:eastAsia="Courier New" w:hAnsi="Courier New"/>
          <w:sz w:val="18"/>
          <w:szCs w:val="18"/>
          <w:color w:val="auto"/>
        </w:rPr>
        <w:t>in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opinion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 24.1</w:t>
      </w:r>
    </w:p>
    <w:p>
      <w:pPr>
        <w:jc w:val="center"/>
        <w:ind w:right="8959"/>
        <w:spacing w:after="0"/>
        <w:rPr>
          <w:sz w:val="20"/>
          <w:szCs w:val="20"/>
          <w:color w:val="auto"/>
        </w:rPr>
      </w:pPr>
      <w:r>
        <w:rPr>
          <w:rFonts w:ascii="Courier New" w:cs="Courier New" w:eastAsia="Courier New" w:hAnsi="Courier New"/>
          <w:sz w:val="18"/>
          <w:szCs w:val="18"/>
          <w:color w:val="auto"/>
        </w:rPr>
        <w:t>Power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Attorney</w:t>
      </w:r>
    </w:p>
    <w:p>
      <w:pPr>
        <w:jc w:val="center"/>
        <w:ind w:right="8959"/>
        <w:spacing w:after="0"/>
        <w:rPr>
          <w:sz w:val="20"/>
          <w:szCs w:val="20"/>
          <w:color w:val="auto"/>
        </w:rPr>
      </w:pPr>
      <w:r>
        <w:rPr>
          <w:rFonts w:ascii="Courier New" w:cs="Courier New" w:eastAsia="Courier New" w:hAnsi="Courier New"/>
          <w:sz w:val="18"/>
          <w:szCs w:val="18"/>
          <w:color w:val="auto"/>
        </w:rPr>
        <w:t>pursuant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amendments</w:t>
      </w:r>
    </w:p>
    <w:p>
      <w:pPr>
        <w:jc w:val="center"/>
        <w:ind w:right="8959"/>
        <w:spacing w:after="0"/>
        <w:rPr>
          <w:sz w:val="20"/>
          <w:szCs w:val="20"/>
          <w:color w:val="auto"/>
        </w:rPr>
      </w:pPr>
      <w:r>
        <w:rPr>
          <w:rFonts w:ascii="Courier New" w:cs="Courier New" w:eastAsia="Courier New" w:hAnsi="Courier New"/>
          <w:sz w:val="18"/>
          <w:szCs w:val="18"/>
          <w:color w:val="auto"/>
        </w:rPr>
        <w:t>to this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page II-</w:t>
      </w:r>
    </w:p>
    <w:p>
      <w:pPr>
        <w:spacing w:after="0" w:line="5" w:lineRule="exact"/>
        <w:rPr>
          <w:sz w:val="20"/>
          <w:szCs w:val="20"/>
          <w:color w:val="auto"/>
        </w:rPr>
      </w:pPr>
    </w:p>
    <w:p>
      <w:pPr>
        <w:ind w:right="8939" w:firstLine="57"/>
        <w:spacing w:after="0" w:line="270" w:lineRule="auto"/>
        <w:tabs>
          <w:tab w:leader="none" w:pos="2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thereto). 99.2XX Side Letter, dated March 17, 2001, between the Company and Oleh S. Hnatiuk regarding NeuroSpheres License Agreement, dated October 30, 2000.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60" w:right="2099" w:hanging="1152"/>
        <w:spacing w:after="0" w:line="290" w:lineRule="auto"/>
        <w:tabs>
          <w:tab w:leader="none" w:pos="12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by reference to, the Registrant's Quarterly Report on</w:t>
      </w:r>
    </w:p>
    <w:p>
      <w:pPr>
        <w:sectPr>
          <w:pgSz w:w="11900" w:h="16838" w:orient="portrait"/>
          <w:cols w:equalWidth="0" w:num="1">
            <w:col w:w="10219"/>
          </w:cols>
          <w:pgMar w:left="240" w:top="136" w:right="1440" w:bottom="0" w:gutter="0" w:footer="0" w:header="0"/>
        </w:sectPr>
      </w:pPr>
    </w:p>
    <w:bookmarkStart w:id="35" w:name="page36"/>
    <w:bookmarkEnd w:id="35"/>
    <w:p>
      <w:pPr>
        <w:ind w:left="1152"/>
        <w:spacing w:after="0"/>
        <w:rPr>
          <w:sz w:val="20"/>
          <w:szCs w:val="20"/>
          <w:color w:val="auto"/>
        </w:rPr>
      </w:pPr>
      <w:r>
        <w:rPr>
          <w:rFonts w:ascii="Courier New" w:cs="Courier New" w:eastAsia="Courier New" w:hAnsi="Courier New"/>
          <w:sz w:val="18"/>
          <w:szCs w:val="18"/>
          <w:color w:val="auto"/>
        </w:rPr>
        <w:t>Form 10-Q for the quarter ended September 30, 1996.</w:t>
      </w:r>
    </w:p>
    <w:p>
      <w:pPr>
        <w:spacing w:after="0" w:line="207" w:lineRule="exact"/>
        <w:rPr>
          <w:sz w:val="20"/>
          <w:szCs w:val="20"/>
          <w:color w:val="auto"/>
        </w:rPr>
      </w:pPr>
    </w:p>
    <w:p>
      <w:pPr>
        <w:ind w:left="1152" w:right="1779" w:hanging="1152"/>
        <w:spacing w:after="0" w:line="237" w:lineRule="auto"/>
        <w:tabs>
          <w:tab w:leader="none" w:pos="136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52" w:right="1999" w:hanging="1152"/>
        <w:spacing w:after="0" w:line="236" w:lineRule="auto"/>
        <w:tabs>
          <w:tab w:leader="none" w:pos="136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52" w:right="2319" w:hanging="1152"/>
        <w:spacing w:after="0" w:line="237" w:lineRule="auto"/>
        <w:tabs>
          <w:tab w:leader="none" w:pos="125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52" w:right="2099" w:hanging="1152"/>
        <w:spacing w:after="0" w:line="236" w:lineRule="auto"/>
        <w:tabs>
          <w:tab w:leader="none" w:pos="125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52" w:right="1879" w:hanging="1152"/>
        <w:spacing w:after="0" w:line="236" w:lineRule="auto"/>
        <w:tabs>
          <w:tab w:leader="none" w:pos="125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52" w:right="1779" w:hanging="1152"/>
        <w:spacing w:after="0" w:line="237" w:lineRule="auto"/>
        <w:tabs>
          <w:tab w:leader="none" w:pos="115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52" w:right="1879" w:hanging="1152"/>
        <w:spacing w:after="0" w:line="236" w:lineRule="auto"/>
        <w:tabs>
          <w:tab w:leader="none" w:pos="104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1152" w:right="1779" w:hanging="1152"/>
        <w:spacing w:after="0" w:line="236" w:lineRule="auto"/>
        <w:tabs>
          <w:tab w:leader="none" w:pos="94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definitive proxy statement filed May 1, 2001.</w:t>
      </w:r>
    </w:p>
    <w:p>
      <w:pPr>
        <w:spacing w:after="0" w:line="209" w:lineRule="exact"/>
        <w:rPr>
          <w:sz w:val="20"/>
          <w:szCs w:val="20"/>
          <w:color w:val="auto"/>
        </w:rPr>
      </w:pPr>
    </w:p>
    <w:p>
      <w:pPr>
        <w:ind w:left="1152" w:right="2099" w:hanging="1152"/>
        <w:spacing w:after="0" w:line="236" w:lineRule="auto"/>
        <w:tabs>
          <w:tab w:leader="none" w:pos="115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52" w:right="1779" w:hanging="1152"/>
        <w:spacing w:after="0" w:line="236" w:lineRule="auto"/>
        <w:tabs>
          <w:tab w:leader="none" w:pos="94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S-1, File No. 333-61726.</w:t>
      </w:r>
    </w:p>
    <w:p>
      <w:pPr>
        <w:spacing w:after="0" w:line="200" w:lineRule="exact"/>
        <w:rPr>
          <w:sz w:val="20"/>
          <w:szCs w:val="20"/>
          <w:color w:val="auto"/>
        </w:rPr>
      </w:pPr>
    </w:p>
    <w:p>
      <w:pPr>
        <w:spacing w:after="0" w:line="211" w:lineRule="exact"/>
        <w:rPr>
          <w:sz w:val="20"/>
          <w:szCs w:val="20"/>
          <w:color w:val="auto"/>
        </w:rPr>
      </w:pPr>
    </w:p>
    <w:p>
      <w:pPr>
        <w:ind w:left="1152" w:right="1879" w:hanging="1152"/>
        <w:spacing w:after="0" w:line="236" w:lineRule="auto"/>
        <w:tabs>
          <w:tab w:leader="none" w:pos="125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ectPr>
          <w:pgSz w:w="11900" w:h="16838" w:orient="portrait"/>
          <w:cols w:equalWidth="0" w:num="1">
            <w:col w:w="10211"/>
          </w:cols>
          <w:pgMar w:left="248" w:top="136" w:right="1440" w:bottom="1440" w:gutter="0" w:footer="0" w:header="0"/>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ROPES &amp; GRAY</w:t>
      </w:r>
    </w:p>
    <w:p>
      <w:pPr>
        <w:ind w:left="2960"/>
        <w:spacing w:after="0" w:line="238" w:lineRule="auto"/>
        <w:rPr>
          <w:sz w:val="20"/>
          <w:szCs w:val="20"/>
          <w:color w:val="auto"/>
        </w:rPr>
      </w:pPr>
      <w:r>
        <w:rPr>
          <w:rFonts w:ascii="Courier New" w:cs="Courier New" w:eastAsia="Courier New" w:hAnsi="Courier New"/>
          <w:sz w:val="18"/>
          <w:szCs w:val="18"/>
          <w:color w:val="auto"/>
        </w:rPr>
        <w:t>ONE INTERNATIONAL PLACE</w:t>
      </w:r>
    </w:p>
    <w:p>
      <w:pPr>
        <w:ind w:left="3060"/>
        <w:spacing w:after="0"/>
        <w:rPr>
          <w:sz w:val="20"/>
          <w:szCs w:val="20"/>
          <w:color w:val="auto"/>
        </w:rPr>
      </w:pPr>
      <w:r>
        <w:rPr>
          <w:rFonts w:ascii="Courier New" w:cs="Courier New" w:eastAsia="Courier New" w:hAnsi="Courier New"/>
          <w:sz w:val="18"/>
          <w:szCs w:val="18"/>
          <w:color w:val="auto"/>
        </w:rPr>
        <w:t>BOSTON, MA 02110-2624</w:t>
      </w:r>
    </w:p>
    <w:p>
      <w:pPr>
        <w:ind w:left="3060"/>
        <w:spacing w:after="0" w:line="237" w:lineRule="auto"/>
        <w:rPr>
          <w:sz w:val="20"/>
          <w:szCs w:val="20"/>
          <w:color w:val="auto"/>
        </w:rPr>
      </w:pPr>
      <w:r>
        <w:rPr>
          <w:rFonts w:ascii="Courier New" w:cs="Courier New" w:eastAsia="Courier New" w:hAnsi="Courier New"/>
          <w:sz w:val="18"/>
          <w:szCs w:val="18"/>
          <w:color w:val="auto"/>
        </w:rPr>
        <w:t>PHONE: (617) 951-7000</w:t>
      </w:r>
    </w:p>
    <w:p>
      <w:pPr>
        <w:ind w:left="3160"/>
        <w:spacing w:after="0" w:line="238" w:lineRule="auto"/>
        <w:rPr>
          <w:sz w:val="20"/>
          <w:szCs w:val="20"/>
          <w:color w:val="auto"/>
        </w:rPr>
      </w:pPr>
      <w:r>
        <w:rPr>
          <w:rFonts w:ascii="Courier New" w:cs="Courier New" w:eastAsia="Courier New" w:hAnsi="Courier New"/>
          <w:sz w:val="18"/>
          <w:szCs w:val="18"/>
          <w:color w:val="auto"/>
        </w:rPr>
        <w:t>FAX: (617) 951-7050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This opinion is furnished to you in connection with the filing of a prospectus or prospectus supplement to a registration statement on Form S-3 (the "Registration Statement"), filed with the Securities and Exchange Commission under the Securities Act of 1933, as amended, for the registration of 3,997,201 shares of Common Stock, $0.01 par value (the "Shares"), of StemCells, Inc., a Delaware corporation (the "Company"). The Shares are to be issued from time to time to Riverview Group, L.L.C. ("Riverview Group") upon conversion of the 3% Cumulative Convertible Preferred Stock (the "Preferred Stock") and/or the exercise of a warrant to purchase common stock issued to Riverview Group, and registered for resale by Riverview Group to the public under the Registration Statement. The Shares are also to be issued to Cantor Fitzgerald &amp; Co. ("Cantor Fitzgerald") upon the exercise of a warrant to purchase common stock issued to Cantor Fitzgerald (together with the warrant issued to Riverview Group, the "Warrants"), and registered for resale by Cantor Fitzgerald to the public under the Registration Statement.</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its issuance and sale of the Preferred Stock and the Warrants. For purposes of this opinion, we have examined and relied upon such documents, records, certificates and other instruments as we have deemed necessary.</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We express no opinion as to the applicability of compliance with or effect of Federal law or the law of any jurisdiction other than The Commonwealth of Massachusetts and the corporate laws of the State of Delaware.</w:t>
      </w:r>
    </w:p>
    <w:p>
      <w:pPr>
        <w:spacing w:after="0" w:line="17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Based on the foregoing, we are of the opinion that the Shares have been duly authorized and, when the Shares have been issued they will be validly issued, fully paid and non-assessable.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hereby consent to your filing a form of this opinion as an exhibit to the Registration Statement and to the use of our name therein and in the related prospectus under the caption "Legal Matters." It is understood that this opinion is to be used only in connection with the offer and sale of the Shares while the Registration Statement is in effect.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ind w:left="4440"/>
        <w:spacing w:after="0" w:line="238" w:lineRule="auto"/>
        <w:rPr>
          <w:sz w:val="20"/>
          <w:szCs w:val="20"/>
          <w:color w:val="auto"/>
        </w:rPr>
      </w:pPr>
      <w:r>
        <w:rPr>
          <w:rFonts w:ascii="Courier New" w:cs="Courier New" w:eastAsia="Courier New" w:hAnsi="Courier New"/>
          <w:sz w:val="18"/>
          <w:szCs w:val="18"/>
          <w:color w:val="auto"/>
        </w:rPr>
        <w:t>/s/ Ropes &amp; Gray</w:t>
      </w:r>
    </w:p>
    <w:p>
      <w:pPr>
        <w:ind w:left="4440"/>
        <w:spacing w:after="0"/>
        <w:rPr>
          <w:sz w:val="20"/>
          <w:szCs w:val="20"/>
          <w:color w:val="auto"/>
        </w:rPr>
      </w:pPr>
      <w:r>
        <w:rPr>
          <w:rFonts w:ascii="Courier New" w:cs="Courier New" w:eastAsia="Courier New" w:hAnsi="Courier New"/>
          <w:sz w:val="18"/>
          <w:szCs w:val="18"/>
          <w:color w:val="auto"/>
        </w:rPr>
        <w:t>Ropes &amp; Gray</w:t>
      </w:r>
    </w:p>
    <w:p>
      <w:pPr>
        <w:spacing w:after="0" w:line="200" w:lineRule="exact"/>
        <w:rPr>
          <w:sz w:val="20"/>
          <w:szCs w:val="20"/>
          <w:color w:val="auto"/>
        </w:rPr>
      </w:pPr>
    </w:p>
    <w:p>
      <w:pPr>
        <w:spacing w:after="0"/>
        <w:tabs>
          <w:tab w:leader="none" w:pos="3560" w:val="left"/>
          <w:tab w:leader="none" w:pos="7360" w:val="left"/>
        </w:tabs>
        <w:rPr>
          <w:sz w:val="20"/>
          <w:szCs w:val="20"/>
          <w:color w:val="auto"/>
        </w:rPr>
      </w:pPr>
      <w:r>
        <w:rPr>
          <w:rFonts w:ascii="Courier New" w:cs="Courier New" w:eastAsia="Courier New" w:hAnsi="Courier New"/>
          <w:sz w:val="18"/>
          <w:szCs w:val="18"/>
          <w:color w:val="auto"/>
        </w:rPr>
        <w:t>NEW YORK</w:t>
      </w:r>
      <w:r>
        <w:rPr>
          <w:sz w:val="20"/>
          <w:szCs w:val="20"/>
          <w:color w:val="auto"/>
        </w:rPr>
        <w:tab/>
      </w:r>
      <w:r>
        <w:rPr>
          <w:rFonts w:ascii="Courier New" w:cs="Courier New" w:eastAsia="Courier New" w:hAnsi="Courier New"/>
          <w:sz w:val="18"/>
          <w:szCs w:val="18"/>
          <w:color w:val="auto"/>
        </w:rPr>
        <w:t>PROVIDENCE</w:t>
      </w:r>
      <w:r>
        <w:rPr>
          <w:sz w:val="20"/>
          <w:szCs w:val="20"/>
          <w:color w:val="auto"/>
        </w:rPr>
        <w:tab/>
      </w:r>
      <w:r>
        <w:rPr>
          <w:rFonts w:ascii="Courier New" w:cs="Courier New" w:eastAsia="Courier New" w:hAnsi="Courier New"/>
          <w:sz w:val="16"/>
          <w:szCs w:val="16"/>
          <w:color w:val="auto"/>
        </w:rPr>
        <w:t>WASHINGTON</w:t>
      </w:r>
    </w:p>
    <w:p>
      <w:pPr>
        <w:sectPr>
          <w:pgSz w:w="11900" w:h="16838" w:orient="portrait"/>
          <w:cols w:equalWidth="0" w:num="1">
            <w:col w:w="10219"/>
          </w:cols>
          <w:pgMar w:left="240" w:top="339" w:right="1440"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StemCells, Inc. for the registration of 3,997,201 shares of its common stock and to the incorporation by reference therein of our report dated February 23, 2001, with respect to the consolidated financial statements of StemCells, Inc. included in its Annual Report (Form 10-K) for the year ended December 31, 2000, filed with the Securities and Exchange Commission.</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December 18,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lvl w:ilvl="1">
      <w:lvlJc w:val="left"/>
      <w:lvlText w:val="(%2)"/>
      <w:numFmt w:val="decimal"/>
      <w:start w:val="617"/>
    </w:lvl>
  </w:abstractNum>
  <w:abstractNum w:abstractNumId="2">
    <w:nsid w:val="3855585C"/>
    <w:multiLevelType w:val="hybridMultilevel"/>
    <w:lvl w:ilvl="0">
      <w:lvlJc w:val="left"/>
      <w:lvlText w:val="(%1)"/>
      <w:numFmt w:val="decimal"/>
      <w:start w:val="617"/>
    </w:lvl>
    <w:lvl w:ilvl="1">
      <w:lvlJc w:val="left"/>
      <w:lvlText w:val="%2"/>
      <w:numFmt w:val="decimal"/>
      <w:start w:val="1"/>
    </w:lvl>
  </w:abstractNum>
  <w:abstractNum w:abstractNumId="3">
    <w:nsid w:val="70A64E2A"/>
    <w:multiLevelType w:val="hybridMultilevel"/>
    <w:lvl w:ilvl="0">
      <w:lvlJc w:val="left"/>
      <w:lvlText w:val="(%1)"/>
      <w:numFmt w:val="decimal"/>
    </w:lvl>
    <w:lvl w:ilvl="1">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2"/>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X"/>
      <w:numFmt w:val="bullet"/>
      <w:start w:val="1"/>
    </w:lvl>
  </w:abstractNum>
  <w:abstractNum w:abstractNumId="40">
    <w:nsid w:val="D34B6A8"/>
    <w:multiLevelType w:val="hybridMultilevel"/>
    <w:lvl w:ilvl="0">
      <w:lvlJc w:val="left"/>
      <w:lvlText w:val="%1"/>
      <w:numFmt w:val="upperLetter"/>
      <w:start w:val="50"/>
    </w:lvl>
  </w:abstractNum>
  <w:abstractNum w:abstractNumId="41">
    <w:nsid w:val="10233C99"/>
    <w:multiLevelType w:val="hybridMultilevel"/>
    <w:lvl w:ilvl="0">
      <w:lvlJc w:val="left"/>
      <w:lvlText w:val="%1"/>
      <w:numFmt w:val="upperLetter"/>
      <w:start w:val="76"/>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decimal"/>
      <w:start w:val="1"/>
    </w:lvl>
    <w:lvl w:ilvl="1">
      <w:lvlJc w:val="left"/>
      <w:lvlText w:val="(%2)"/>
      <w:numFmt w:val="lowerRoman"/>
      <w:start w:val="1"/>
    </w:lvl>
  </w:abstractNum>
  <w:abstractNum w:abstractNumId="45">
    <w:nsid w:val="77AE35EB"/>
    <w:multiLevelType w:val="hybridMultilevel"/>
    <w:lvl w:ilvl="0">
      <w:lvlJc w:val="left"/>
      <w:lvlText w:val="(%1)"/>
      <w:numFmt w:val="lowerRoman"/>
      <w:start w:val="3"/>
    </w:lvl>
  </w:abstractNum>
  <w:abstractNum w:abstractNumId="46">
    <w:nsid w:val="579BE4F1"/>
    <w:multiLevelType w:val="hybridMultilevel"/>
    <w:lvl w:ilvl="0">
      <w:lvlJc w:val="left"/>
      <w:lvlText w:val="(%1)"/>
      <w:numFmt w:val="decimal"/>
      <w:start w:val="2"/>
    </w:lvl>
  </w:abstractNum>
  <w:abstractNum w:abstractNumId="47">
    <w:nsid w:val="310C50B3"/>
    <w:multiLevelType w:val="hybridMultilevel"/>
    <w:lvl w:ilvl="0">
      <w:lvlJc w:val="left"/>
      <w:lvlText w:val="(%1)"/>
      <w:numFmt w:val="lowerLetter"/>
      <w:start w:val="3"/>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upperLetter"/>
      <w:start w:val="13"/>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lvl w:ilvl="1">
      <w:lvlJc w:val="left"/>
      <w:lvlText w:val="--"/>
      <w:numFmt w:val="bullet"/>
      <w:start w:val="1"/>
    </w:lvl>
  </w:abstractNum>
  <w:abstractNum w:abstractNumId="52">
    <w:nsid w:val="4AD084E9"/>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lvl w:ilvl="1">
      <w:lvlJc w:val="left"/>
      <w:lvlText w:val="9"/>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X"/>
      <w:numFmt w:val="bullet"/>
      <w:start w:val="1"/>
    </w:lvl>
  </w:abstractNum>
  <w:abstractNum w:abstractNumId="77">
    <w:nsid w:val="1A32234B"/>
    <w:multiLevelType w:val="hybridMultilevel"/>
    <w:lvl w:ilvl="0">
      <w:lvlJc w:val="left"/>
      <w:lvlText w:val="%1"/>
      <w:numFmt w:val="upperLetter"/>
      <w:start w:val="50"/>
    </w:lvl>
  </w:abstractNum>
  <w:abstractNum w:abstractNumId="78">
    <w:nsid w:val="3B0FD379"/>
    <w:multiLevelType w:val="hybridMultilevel"/>
    <w:lvl w:ilvl="0">
      <w:lvlJc w:val="left"/>
      <w:lvlText w:val="%1"/>
      <w:numFmt w:val="upperLetter"/>
      <w:start w:val="76"/>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2019-12-13T21:00:59Z</dcterms:created>
  <dcterms:modified xsi:type="dcterms:W3CDTF">2019-12-13T21:00:59Z</dcterms:modified>
</cp:coreProperties>
</file>