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1 of 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Type of Filing: Initial</w:t>
      </w: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inapplicable</w:t>
      </w:r>
    </w:p>
    <w:p>
      <w:pPr>
        <w:spacing w:after="0" w:line="202"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CYTOTHERAPEUTICS, INC.</w:t>
      </w: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w:t>
      </w:r>
    </w:p>
    <w:p>
      <w:pPr>
        <w:spacing w:after="0" w:line="202"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232923102</w:t>
      </w:r>
    </w:p>
    <w:p>
      <w:pPr>
        <w:spacing w:after="0" w:line="201" w:lineRule="exact"/>
        <w:rPr>
          <w:sz w:val="24"/>
          <w:szCs w:val="24"/>
          <w:color w:val="auto"/>
        </w:rPr>
      </w:pPr>
    </w:p>
    <w:p>
      <w:pPr>
        <w:spacing w:after="0"/>
        <w:tabs>
          <w:tab w:leader="none" w:pos="4520" w:val="left"/>
          <w:tab w:leader="none" w:pos="5580" w:val="left"/>
        </w:tabs>
        <w:rPr>
          <w:sz w:val="20"/>
          <w:szCs w:val="20"/>
          <w:color w:val="auto"/>
        </w:rPr>
      </w:pPr>
      <w:r>
        <w:rPr>
          <w:rFonts w:ascii="Courier New" w:cs="Courier New" w:eastAsia="Courier New" w:hAnsi="Courier New"/>
          <w:sz w:val="18"/>
          <w:szCs w:val="18"/>
          <w:color w:val="auto"/>
        </w:rPr>
        <w:t>Is a fee being paid with this statement:</w:t>
      </w:r>
      <w:r>
        <w:rPr>
          <w:sz w:val="20"/>
          <w:szCs w:val="20"/>
          <w:color w:val="auto"/>
        </w:rPr>
        <w:tab/>
      </w:r>
      <w:r>
        <w:rPr>
          <w:rFonts w:ascii="Courier New" w:cs="Courier New" w:eastAsia="Courier New" w:hAnsi="Courier New"/>
          <w:sz w:val="18"/>
          <w:szCs w:val="18"/>
          <w:color w:val="auto"/>
        </w:rPr>
        <w:t>(X)Yes</w:t>
      </w:r>
      <w:r>
        <w:rPr>
          <w:sz w:val="20"/>
          <w:szCs w:val="20"/>
          <w:color w:val="auto"/>
        </w:rPr>
        <w:tab/>
      </w:r>
      <w:r>
        <w:rPr>
          <w:rFonts w:ascii="Courier New" w:cs="Courier New" w:eastAsia="Courier New" w:hAnsi="Courier New"/>
          <w:sz w:val="16"/>
          <w:szCs w:val="16"/>
          <w:color w:val="auto"/>
        </w:rPr>
        <w:t>( )No</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Scudder, Stevens &amp; Clark, Inc.</w:t>
      </w:r>
    </w:p>
    <w:p>
      <w:pPr>
        <w:spacing w:after="0"/>
        <w:tabs>
          <w:tab w:leader="none" w:pos="520" w:val="left"/>
          <w:tab w:leader="none" w:pos="6000" w:val="left"/>
        </w:tabs>
        <w:rPr>
          <w:sz w:val="20"/>
          <w:szCs w:val="20"/>
          <w:color w:val="auto"/>
        </w:rPr>
      </w:pPr>
      <w:r>
        <w:rPr>
          <w:rFonts w:ascii="Courier New" w:cs="Courier New" w:eastAsia="Courier New" w:hAnsi="Courier New"/>
          <w:sz w:val="18"/>
          <w:szCs w:val="18"/>
          <w:color w:val="auto"/>
        </w:rPr>
        <w:t>1a)</w:t>
        <w:tab/>
        <w:t>S.S. or I.R.S. Identification No. of above person:</w:t>
      </w:r>
      <w:r>
        <w:rPr>
          <w:sz w:val="20"/>
          <w:szCs w:val="20"/>
          <w:color w:val="auto"/>
        </w:rPr>
        <w:tab/>
      </w:r>
      <w:r>
        <w:rPr>
          <w:rFonts w:ascii="Courier New" w:cs="Courier New" w:eastAsia="Courier New" w:hAnsi="Courier New"/>
          <w:sz w:val="16"/>
          <w:szCs w:val="16"/>
          <w:color w:val="auto"/>
        </w:rPr>
        <w:t>13 3241232</w:t>
      </w:r>
    </w:p>
    <w:p>
      <w:pPr>
        <w:ind w:left="54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member of a group: (  )a ( )b</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2"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133,600</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436,100</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645,600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inapplicable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645,600</w:t>
      </w: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Does aggregate amount (Item #9) exclude certain shares: ( ) Yes</w:t>
      </w:r>
      <w:r>
        <w:rPr>
          <w:sz w:val="20"/>
          <w:szCs w:val="20"/>
          <w:color w:val="auto"/>
        </w:rPr>
        <w:tab/>
      </w:r>
      <w:r>
        <w:rPr>
          <w:rFonts w:ascii="Courier New" w:cs="Courier New" w:eastAsia="Courier New" w:hAnsi="Courier New"/>
          <w:sz w:val="16"/>
          <w:szCs w:val="16"/>
          <w:color w:val="auto"/>
        </w:rPr>
        <w:t>(X) No</w:t>
      </w: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Item No. 9:  5.6%</w:t>
      </w:r>
    </w:p>
    <w:p>
      <w:pPr>
        <w:spacing w:after="0" w:line="200"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24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2 of 4</w:t>
      </w: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232923102</w:t>
      </w:r>
    </w:p>
    <w:p>
      <w:pPr>
        <w:spacing w:after="0" w:line="200"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CYTOTHERAPEUTICS, INC.</w:t>
      </w:r>
    </w:p>
    <w:p>
      <w:pPr>
        <w:spacing w:after="0" w:line="201"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Item 1b) Address of Issuer's Principal Executive Offices:</w:t>
      </w:r>
      <w:r>
        <w:rPr>
          <w:sz w:val="20"/>
          <w:szCs w:val="20"/>
          <w:color w:val="auto"/>
        </w:rPr>
        <w:tab/>
      </w:r>
      <w:r>
        <w:rPr>
          <w:rFonts w:ascii="Courier New" w:cs="Courier New" w:eastAsia="Courier New" w:hAnsi="Courier New"/>
          <w:sz w:val="16"/>
          <w:szCs w:val="16"/>
          <w:color w:val="auto"/>
        </w:rPr>
        <w:t>2 RICHMOND SQ.</w:t>
      </w:r>
    </w:p>
    <w:p>
      <w:pPr>
        <w:spacing w:after="0"/>
        <w:tabs>
          <w:tab w:leader="none" w:pos="16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02906</w:t>
      </w:r>
    </w:p>
    <w:p>
      <w:pPr>
        <w:spacing w:after="0" w:line="20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Item 2a) Name of Person Filing:</w:t>
      </w:r>
      <w:r>
        <w:rPr>
          <w:sz w:val="20"/>
          <w:szCs w:val="20"/>
          <w:color w:val="auto"/>
        </w:rPr>
        <w:tab/>
      </w:r>
      <w:r>
        <w:rPr>
          <w:rFonts w:ascii="Courier New" w:cs="Courier New" w:eastAsia="Courier New" w:hAnsi="Courier New"/>
          <w:sz w:val="16"/>
          <w:szCs w:val="16"/>
          <w:color w:val="auto"/>
        </w:rPr>
        <w:t>Scudder, Stevens &amp; Clark, Inc.</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 345 Park Avenue, New York, New York 10154</w:t>
      </w:r>
    </w:p>
    <w:p>
      <w:pPr>
        <w:spacing w:after="0" w:line="203"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232923102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3) If this statement if filed pursuant to Rules 13d 1(b), or 13d-2(b), check whether the person filing is a: (a) __ Broker of Dealer registered under Section 15 of the Act (b) __ Bank as defined in Section 3(a)(6) of the Act (c) __ Insurance Company as defined in Section 3(a)(19) of the Act (d) __ Investment Company registered under Section 8 of the Investment Company Act</w:t>
      </w:r>
    </w:p>
    <w:p>
      <w:pPr>
        <w:spacing w:after="0" w:line="209" w:lineRule="exact"/>
        <w:rPr>
          <w:sz w:val="20"/>
          <w:szCs w:val="20"/>
          <w:color w:val="auto"/>
        </w:rPr>
      </w:pPr>
    </w:p>
    <w:p>
      <w:pPr>
        <w:ind w:left="960" w:right="241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960" w:right="2099" w:hanging="952"/>
        <w:spacing w:after="0" w:line="236" w:lineRule="auto"/>
        <w:tabs>
          <w:tab w:leader="none" w:pos="53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Employee Benefit Plan, Pension Fund which is subject to the provisions of the Employee Retirement Income Security Act of 1974 or Endowment Fund; see 240.13d-1(b)(1)(ii)(F)</w:t>
      </w:r>
    </w:p>
    <w:p>
      <w:pPr>
        <w:spacing w:after="0" w:line="208" w:lineRule="exact"/>
        <w:rPr>
          <w:rFonts w:ascii="Courier New" w:cs="Courier New" w:eastAsia="Courier New" w:hAnsi="Courier New"/>
          <w:sz w:val="18"/>
          <w:szCs w:val="18"/>
          <w:color w:val="auto"/>
        </w:rPr>
      </w:pPr>
    </w:p>
    <w:p>
      <w:pPr>
        <w:ind w:left="960" w:right="2419" w:hanging="952"/>
        <w:spacing w:after="0" w:line="235" w:lineRule="auto"/>
        <w:tabs>
          <w:tab w:leader="none" w:pos="53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Parent Holding Company, in accordance with 240.13d-1(b)(1)(ii)(G) (Note: See Item 7)</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Group, in accordance with 240.13d-1(b)(1)(ii)(H)</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54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3 of 4</w:t>
      </w: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232923102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4) OWNERSHIP: If the percent of the class owned, as of December 31 of the year covered by the statement, or as of the last day of any month described in Rule 13d-1(b)(2), if applicable, exceeds five percent, provide the following information as of the date and identify those shares which there is a right to acquire.</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645,600</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w:t>
      </w:r>
    </w:p>
    <w:p>
      <w:pPr>
        <w:ind w:left="540" w:hanging="532"/>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each person has:</w:t>
      </w:r>
    </w:p>
    <w:p>
      <w:pPr>
        <w:ind w:left="740"/>
        <w:spacing w:after="0"/>
        <w:tabs>
          <w:tab w:leader="none" w:pos="5260" w:val="left"/>
        </w:tabs>
        <w:rPr>
          <w:sz w:val="20"/>
          <w:szCs w:val="20"/>
          <w:color w:val="auto"/>
        </w:rPr>
      </w:pP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6"/>
          <w:szCs w:val="16"/>
          <w:color w:val="auto"/>
        </w:rPr>
        <w:t>133,600</w:t>
      </w:r>
    </w:p>
    <w:p>
      <w:pPr>
        <w:ind w:left="740"/>
        <w:spacing w:after="0"/>
        <w:tabs>
          <w:tab w:leader="none" w:pos="5460" w:val="left"/>
        </w:tabs>
        <w:rPr>
          <w:sz w:val="20"/>
          <w:szCs w:val="20"/>
          <w:color w:val="auto"/>
        </w:rPr>
      </w:pPr>
      <w:r>
        <w:rPr>
          <w:rFonts w:ascii="Courier New" w:cs="Courier New" w:eastAsia="Courier New" w:hAnsi="Courier New"/>
          <w:sz w:val="18"/>
          <w:szCs w:val="18"/>
          <w:color w:val="auto"/>
        </w:rPr>
        <w:t>Shared power to vote or to direct the vote:</w:t>
      </w:r>
      <w:r>
        <w:rPr>
          <w:sz w:val="20"/>
          <w:szCs w:val="20"/>
          <w:color w:val="auto"/>
        </w:rPr>
        <w:tab/>
      </w:r>
      <w:r>
        <w:rPr>
          <w:rFonts w:ascii="Courier New" w:cs="Courier New" w:eastAsia="Courier New" w:hAnsi="Courier New"/>
          <w:sz w:val="16"/>
          <w:szCs w:val="16"/>
          <w:color w:val="auto"/>
        </w:rPr>
        <w:t>436,100</w:t>
      </w:r>
    </w:p>
    <w:p>
      <w:pPr>
        <w:ind w:left="740"/>
        <w:spacing w:after="0"/>
        <w:tabs>
          <w:tab w:leader="none" w:pos="6620" w:val="left"/>
        </w:tabs>
        <w:rPr>
          <w:sz w:val="20"/>
          <w:szCs w:val="20"/>
          <w:color w:val="auto"/>
        </w:rPr>
      </w:pPr>
      <w:r>
        <w:rPr>
          <w:rFonts w:ascii="Courier New" w:cs="Courier New" w:eastAsia="Courier New" w:hAnsi="Courier New"/>
          <w:sz w:val="18"/>
          <w:szCs w:val="18"/>
          <w:color w:val="auto"/>
        </w:rPr>
        <w:t>Sole power to dispose or to direct the disposition of:</w:t>
      </w:r>
      <w:r>
        <w:rPr>
          <w:sz w:val="20"/>
          <w:szCs w:val="20"/>
          <w:color w:val="auto"/>
        </w:rPr>
        <w:tab/>
      </w:r>
      <w:r>
        <w:rPr>
          <w:rFonts w:ascii="Courier New" w:cs="Courier New" w:eastAsia="Courier New" w:hAnsi="Courier New"/>
          <w:sz w:val="16"/>
          <w:szCs w:val="16"/>
          <w:color w:val="auto"/>
        </w:rPr>
        <w:t>645,600</w:t>
      </w:r>
    </w:p>
    <w:p>
      <w:pPr>
        <w:ind w:left="740"/>
        <w:spacing w:after="0"/>
        <w:tabs>
          <w:tab w:leader="none" w:pos="6840" w:val="left"/>
        </w:tabs>
        <w:rPr>
          <w:sz w:val="20"/>
          <w:szCs w:val="20"/>
          <w:color w:val="auto"/>
        </w:rPr>
      </w:pPr>
      <w:r>
        <w:rPr>
          <w:rFonts w:ascii="Courier New" w:cs="Courier New" w:eastAsia="Courier New" w:hAnsi="Courier New"/>
          <w:sz w:val="18"/>
          <w:szCs w:val="18"/>
          <w:color w:val="auto"/>
        </w:rPr>
        <w:t>Shared power to dispose or to direct the disposition of:</w:t>
      </w:r>
      <w:r>
        <w:rPr>
          <w:sz w:val="20"/>
          <w:szCs w:val="20"/>
          <w:color w:val="auto"/>
        </w:rPr>
        <w:tab/>
      </w:r>
      <w:r>
        <w:rPr>
          <w:rFonts w:ascii="Courier New" w:cs="Courier New" w:eastAsia="Courier New" w:hAnsi="Courier New"/>
          <w:sz w:val="16"/>
          <w:szCs w:val="16"/>
          <w:color w:val="auto"/>
        </w:rPr>
        <w:t>inapplicable</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 )Yes (X)No</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Item 6) OWNERSHIP OF MORE THAN FIVE PERCENT ON BEHALF OF ANOTHER PERSON: If any other person is known to have the right to receive or the power to direct the receipt of dividends from, or the proceeds from the sale of, such securities, a statement to the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any employee benefit plan, pension fund or endowment fund is not required.</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4</w:t>
      </w: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232923102</w:t>
      </w:r>
    </w:p>
    <w:p>
      <w:pPr>
        <w:spacing w:after="0" w:line="206"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Item 8) IDENTIFICATION AND CLASSIFICATION OF MEMBERS OF THE GROUP: If a group has filed this schedule pursuant to Rule 13d-1(b)(ii)(H), so indicate under Item 3(h) and attach an exhibit stating the identity and Item 3 classification of each member of the group. If a group has filed this schedule pursuant to Rule 13d1(c), attach an exhibit stating the identity of each member of the group.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9) NOTICE OF DISSOLUTION OF GROUP: 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10) CERTIFICATION: The following certification shall be included if the statement is filed pursuant to Rule 13d-1(b):</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SIGNATURE: 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7,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David S. Lee, Assistant Secretary</w:t>
      </w:r>
    </w:p>
    <w:p>
      <w:pPr>
        <w:sectPr>
          <w:pgSz w:w="11900" w:h="16838" w:orient="portrait"/>
          <w:cols w:equalWidth="0" w:num="1">
            <w:col w:w="10219"/>
          </w:cols>
          <w:pgMar w:left="240" w:top="514"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2019-12-13T21:51:47Z</dcterms:created>
  <dcterms:modified xsi:type="dcterms:W3CDTF">2019-12-13T21:51:47Z</dcterms:modified>
</cp:coreProperties>
</file>