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OMB APPROVAL</w:t>
            </w:r>
          </w:p>
        </w:tc>
        <w:tc>
          <w:tcPr>
            <w:tcW w:w="8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31, 1994</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BURDEN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23292310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amount reflected in Item 9 of the cover pages may include Common Stock issuable upon exercise of Warrants to Purchase Common Stock. In the aggregate, Merrill Lynch &amp; Co., Inc. may be deemed to beneficially own 2,241,500 shares of Common Stock and 434,500 Warrants.</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This statement is being filed to include certain shares which were inadver-tently omitted from Amendment No. 1 as previously filed on February 8, 1996 on behalf of Merrill Lynch &amp; Co., Inc. and affiliated entities reporting aggregate positions held in the common stock of Cytotherapeutics, Inc. as of December 29, 1995.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13 Pages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447" w:right="1440" w:bottom="0" w:gutter="0" w:footer="0" w:header="0"/>
        </w:sectPr>
      </w:pPr>
    </w:p>
    <w:bookmarkStart w:id="1" w:name="page2"/>
    <w:bookmarkEnd w:id="1"/>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2,676,000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2,676,000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2,676,000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17.2%</w:t>
      </w:r>
    </w:p>
    <w:p>
      <w:pPr>
        <w:spacing w:after="0" w:line="207" w:lineRule="exact"/>
        <w:rPr>
          <w:sz w:val="20"/>
          <w:szCs w:val="20"/>
          <w:color w:val="auto"/>
        </w:rPr>
      </w:pPr>
    </w:p>
    <w:p>
      <w:pPr>
        <w:ind w:right="7159" w:firstLine="8"/>
        <w:spacing w:after="0" w:line="470"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3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2,676,000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2,676,000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2,676,000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17.2%</w:t>
      </w:r>
    </w:p>
    <w:p>
      <w:pPr>
        <w:spacing w:after="0" w:line="207" w:lineRule="exact"/>
        <w:rPr>
          <w:sz w:val="20"/>
          <w:szCs w:val="20"/>
          <w:color w:val="auto"/>
        </w:rPr>
      </w:pPr>
    </w:p>
    <w:p>
      <w:pPr>
        <w:ind w:right="7159" w:firstLine="8"/>
        <w:spacing w:after="0" w:line="47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2,676,000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2,676,000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2,676,000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17.2%</w:t>
      </w:r>
    </w:p>
    <w:p>
      <w:pPr>
        <w:spacing w:after="0" w:line="207" w:lineRule="exact"/>
        <w:rPr>
          <w:sz w:val="20"/>
          <w:szCs w:val="20"/>
          <w:color w:val="auto"/>
        </w:rPr>
      </w:pPr>
    </w:p>
    <w:p>
      <w:pPr>
        <w:ind w:right="7159" w:firstLine="8"/>
        <w:spacing w:after="0" w:line="470"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2,517,500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2,517,500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2,517,500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w:t>
      </w:r>
    </w:p>
    <w:p>
      <w:pPr>
        <w:spacing w:after="0" w:line="207" w:lineRule="exact"/>
        <w:rPr>
          <w:sz w:val="20"/>
          <w:szCs w:val="20"/>
          <w:color w:val="auto"/>
        </w:rPr>
      </w:pPr>
    </w:p>
    <w:p>
      <w:pPr>
        <w:ind w:right="7159" w:firstLine="8"/>
        <w:spacing w:after="0" w:line="470"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PN</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2,517,500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2,517,500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2,517,500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w:t>
      </w:r>
    </w:p>
    <w:p>
      <w:pPr>
        <w:spacing w:after="0" w:line="207" w:lineRule="exact"/>
        <w:rPr>
          <w:sz w:val="20"/>
          <w:szCs w:val="20"/>
          <w:color w:val="auto"/>
        </w:rPr>
      </w:pPr>
    </w:p>
    <w:p>
      <w:pPr>
        <w:ind w:right="7159" w:firstLine="8"/>
        <w:spacing w:after="0" w:line="470"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13 Pages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Two Richmond Square</w:t>
      </w:r>
    </w:p>
    <w:p>
      <w:pPr>
        <w:ind w:left="1280"/>
        <w:spacing w:after="0" w:line="238" w:lineRule="auto"/>
        <w:rPr>
          <w:sz w:val="20"/>
          <w:szCs w:val="20"/>
          <w:color w:val="auto"/>
        </w:rPr>
      </w:pPr>
      <w:r>
        <w:rPr>
          <w:rFonts w:ascii="Courier New" w:cs="Courier New" w:eastAsia="Courier New" w:hAnsi="Courier New"/>
          <w:sz w:val="18"/>
          <w:szCs w:val="18"/>
          <w:color w:val="auto"/>
        </w:rPr>
        <w:t>Providence, RI 02906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&amp; Co., Inc.</w:t>
      </w:r>
    </w:p>
    <w:p>
      <w:pPr>
        <w:ind w:left="1280"/>
        <w:spacing w:after="0" w:line="238" w:lineRule="auto"/>
        <w:rPr>
          <w:sz w:val="20"/>
          <w:szCs w:val="20"/>
          <w:color w:val="auto"/>
        </w:rPr>
      </w:pPr>
      <w:r>
        <w:rPr>
          <w:rFonts w:ascii="Courier New" w:cs="Courier New" w:eastAsia="Courier New" w:hAnsi="Courier New"/>
          <w:sz w:val="18"/>
          <w:szCs w:val="18"/>
          <w:color w:val="auto"/>
        </w:rPr>
        <w:t>Merrill Lynch Group, Inc..</w:t>
      </w:r>
    </w:p>
    <w:p>
      <w:pPr>
        <w:ind w:left="1280"/>
        <w:spacing w:after="0"/>
        <w:rPr>
          <w:sz w:val="20"/>
          <w:szCs w:val="20"/>
          <w:color w:val="auto"/>
        </w:rPr>
      </w:pPr>
      <w:r>
        <w:rPr>
          <w:rFonts w:ascii="Courier New" w:cs="Courier New" w:eastAsia="Courier New" w:hAnsi="Courier New"/>
          <w:sz w:val="18"/>
          <w:szCs w:val="18"/>
          <w:color w:val="auto"/>
        </w:rPr>
        <w:t>Princeton Services, Inc.</w:t>
      </w:r>
    </w:p>
    <w:p>
      <w:pPr>
        <w:ind w:left="1280"/>
        <w:spacing w:after="0" w:line="237" w:lineRule="auto"/>
        <w:rPr>
          <w:sz w:val="20"/>
          <w:szCs w:val="20"/>
          <w:color w:val="auto"/>
        </w:rPr>
      </w:pPr>
      <w:r>
        <w:rPr>
          <w:rFonts w:ascii="Courier New" w:cs="Courier New" w:eastAsia="Courier New" w:hAnsi="Courier New"/>
          <w:sz w:val="18"/>
          <w:szCs w:val="18"/>
          <w:color w:val="auto"/>
        </w:rPr>
        <w:t>Merrill Lynch Asset Management, L.P.</w:t>
      </w:r>
    </w:p>
    <w:p>
      <w:pPr>
        <w:ind w:left="1280"/>
        <w:spacing w:after="0" w:line="238" w:lineRule="auto"/>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23292310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Merrill Lynch &amp; Co., Inc. ("ML&amp;Co."), Merrill Lynch Group, Inc. ("ML Group") and Princeton Services, Inc. ("PSI") are parent holding companies, in accordance with (S) 240.13d-1(b) (ii) (G). Merrill Lynch Asset Management, L.P. (d/b/a) Merrill Lynch Asset Management ("MLAM") is an investment adviser registered (S) 203 of the Investment Advisers Act of 1940. Merrill Lynch Growth Fund for Investment &amp; Retirement (the "Fund") is an investment company registered under Section 8 of the Investment Company Act of 1940.</w:t>
      </w: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See Item 9 of Cover Pages. Pursuant to (S) 240.13d-4, ML&amp;Co., ML Group, PSI, MLAM and the Fund (the "Reporting Persons") disclaim beneficial ownership of the securities of Cytotherapeutics, Inc. (the "Company") referred to herein, and the filing of this Schedule 13G shall not be construed as an admission that the Reporting Persons are, for the purposes of Section 13(d) or 13(g) of the Act, the beneficial owner of any securities of the Company covered by this statement.</w:t>
      </w:r>
    </w:p>
    <w:p>
      <w:pPr>
        <w:spacing w:after="0" w:line="205"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060" w:right="4839" w:hanging="525"/>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1060" w:right="4619" w:hanging="631"/>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1" w:lineRule="exact"/>
        <w:rPr>
          <w:rFonts w:ascii="Courier New" w:cs="Courier New" w:eastAsia="Courier New" w:hAnsi="Courier New"/>
          <w:sz w:val="18"/>
          <w:szCs w:val="18"/>
          <w:color w:val="auto"/>
        </w:rPr>
      </w:pPr>
    </w:p>
    <w:p>
      <w:pPr>
        <w:ind w:left="1060" w:right="3159" w:hanging="736"/>
        <w:spacing w:after="0" w:line="470"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See Item 7 of Cover Pages</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Page 9 of 13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359" w:hanging="631"/>
        <w:spacing w:after="0" w:line="470"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power to dispose of or direct the disposition of: See Item 8 of Cover Pages</w:t>
      </w:r>
    </w:p>
    <w:p>
      <w:pPr>
        <w:spacing w:after="0" w:line="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MLAM is an investment adviser registered under Section 203 of the Investment Advisers Act of 1940 and acts as an investment adviser to investment companies registered under Section 8 of the Investment Company Act of 1940. With respect to securities held by those investment companies, several persons have the right to receive, or the power to direct the receipt of dividends from, or the proceeds from the sale of, such securities. Merrill Lynch Growth Fund for Investment &amp; Retirement, a reporting person on this Schedule 13G for which MLAM serves as investment adviser, has an interest that reltates to more than 5% of the class of securities reported herein. No other person has an interest that relates to more than 5% of the class of securities reported herein.</w:t>
      </w:r>
    </w:p>
    <w:p>
      <w:pPr>
        <w:spacing w:after="0" w:line="3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Acquired the Security Being Reported on by the Parent Holding Company.</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Page 10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spacing w:after="0" w:line="201"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spacing w:after="0" w:line="201"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spacing w:after="0" w:line="201"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firstLine="8"/>
        <w:spacing w:after="0" w:line="235" w:lineRule="auto"/>
        <w:tabs>
          <w:tab w:leader="none" w:pos="21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17, 1995, included as Exhibit B to this Schedule 13G.</w:t>
      </w:r>
    </w:p>
    <w:p>
      <w:pPr>
        <w:spacing w:after="0" w:line="208" w:lineRule="exact"/>
        <w:rPr>
          <w:sz w:val="20"/>
          <w:szCs w:val="20"/>
          <w:color w:val="auto"/>
        </w:rPr>
      </w:pPr>
    </w:p>
    <w:p>
      <w:pPr>
        <w:ind w:right="1879" w:firstLine="8"/>
        <w:spacing w:after="0" w:line="235" w:lineRule="auto"/>
        <w:tabs>
          <w:tab w:leader="none" w:pos="3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17, 1995, included as Exhibit C to this Schedule 13G.</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30, 1995, included as Exhibit D to this Schedule 13G.</w:t>
      </w:r>
    </w:p>
    <w:p>
      <w:pPr>
        <w:sectPr>
          <w:pgSz w:w="11900" w:h="16838" w:orient="portrait"/>
          <w:cols w:equalWidth="0" w:num="1">
            <w:col w:w="10219"/>
          </w:cols>
          <w:pgMar w:left="240" w:top="71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 11</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of 13</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Pages</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Merrill</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Lynch</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Asset Management, L.P.</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By: Princeton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Services, Inc. (General Partner)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spacing w:after="0" w:line="201"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&amp; Retirement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 Alsop</w:t>
      </w:r>
    </w:p>
    <w:p>
      <w:pPr>
        <w:spacing w:after="0" w:line="201"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Richard B. Alsop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10" w:lineRule="exact"/>
        <w:rPr>
          <w:sz w:val="20"/>
          <w:szCs w:val="20"/>
          <w:color w:val="auto"/>
        </w:rPr>
      </w:pPr>
    </w:p>
    <w:p>
      <w:pPr>
        <w:ind w:right="2099" w:firstLine="8"/>
        <w:spacing w:after="0" w:line="235" w:lineRule="auto"/>
        <w:tabs>
          <w:tab w:leader="none" w:pos="52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30 1996, included Exhibit E to this Schedule 13G.</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6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22 1996, included Exhibit F to this Schedule 13G.</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Page 12 of 13 Pages</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EXHIBIT A TO SCHEDULE 13G</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ITEM 7 DISCLOSURE RESPECTING SUBSIDIARIES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Three of the persons filing this report, Merrill Lynch &amp; Co., Inc., a Delaware corporation with its principal place of business at World Financial Center, North Tower, 250 Vesey Street, New York, New York ("ML&amp;Co."), Merrill Lynch Group, Inc., a Delaware corporation with its principal place of business at World Financial Center, North Tower, 250 Vesey Street, New York, New York ("ML Group"), and Princeton Services, Inc. a Delaware corporation with its principal place of business at 800 Scudders Mill Road, Plainsboro, New Jersey, ("PSI") are parent holding companies pursuant to (S)240 13d-1(b) (1) (ii) (G). Pursuant to the instructions in Item 7 of Schedule 13G, the relevant subsidiaries of ML&amp;Co. are ML Group and PSI, which is the general partner of Merrill Lynch Asset Management, L.P. (d/b/a) Merrill Lynch Asset Management ("MLAM") and Fund Asset Management, L.P. (d/b/a) Fund Asset Management ("FAM"). The relevant subsidiary of ML Group is PSI.</w:t>
      </w:r>
    </w:p>
    <w:p>
      <w:pPr>
        <w:spacing w:after="0" w:line="389" w:lineRule="exact"/>
        <w:rPr>
          <w:sz w:val="20"/>
          <w:szCs w:val="20"/>
          <w:color w:val="auto"/>
        </w:rPr>
      </w:pPr>
    </w:p>
    <w:p>
      <w:pPr>
        <w:ind w:right="2099" w:firstLine="421"/>
        <w:spacing w:after="0" w:line="279" w:lineRule="auto"/>
        <w:rPr>
          <w:sz w:val="20"/>
          <w:szCs w:val="20"/>
          <w:color w:val="auto"/>
        </w:rPr>
      </w:pPr>
      <w:r>
        <w:rPr>
          <w:rFonts w:ascii="Courier New" w:cs="Courier New" w:eastAsia="Courier New" w:hAnsi="Courier New"/>
          <w:sz w:val="16"/>
          <w:szCs w:val="16"/>
          <w:color w:val="auto"/>
        </w:rPr>
        <w:t>ML Group, a wholly-owned direct subsidiary of ML&amp;Co., may be deemed to be the beneficial owner of 17.2% of the common stock of Cytotherapeutics, Inc. (the "Company") by virtue of its control of its wholly-owned subsidiary, PSI.</w:t>
      </w:r>
    </w:p>
    <w:p>
      <w:pPr>
        <w:spacing w:after="0" w:line="178"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PSI, a wholly-owned direct subsidiary of ML Group, may be deemed to be the beneficial owner of 17.2% of the common stock of the Company by virtue of its being the general partner of MLAM and FAM.</w:t>
      </w:r>
    </w:p>
    <w:p>
      <w:pPr>
        <w:spacing w:after="0" w:line="209" w:lineRule="exact"/>
        <w:rPr>
          <w:sz w:val="20"/>
          <w:szCs w:val="20"/>
          <w:color w:val="auto"/>
        </w:rPr>
      </w:pPr>
    </w:p>
    <w:p>
      <w:pPr>
        <w:ind w:right="1999" w:firstLine="421"/>
        <w:spacing w:after="0" w:line="272" w:lineRule="auto"/>
        <w:rPr>
          <w:sz w:val="20"/>
          <w:szCs w:val="20"/>
          <w:color w:val="auto"/>
        </w:rPr>
      </w:pPr>
      <w:r>
        <w:rPr>
          <w:rFonts w:ascii="Courier New" w:cs="Courier New" w:eastAsia="Courier New" w:hAnsi="Courier New"/>
          <w:sz w:val="16"/>
          <w:szCs w:val="16"/>
          <w:color w:val="auto"/>
        </w:rPr>
        <w:t>MLAM, a Delaware limited partnership with its principal place of business at 800 Scudders Mill Road, Plainsboro, New Jersey, is an investment adviser registered under Section 203 of the Investment Advisers Act of 1940. MLAM may be deemed to be the beneficial owner of 16.2% of the common stock of the Company by virtue of its acting as investment adviser to several investment companies registered under Section 8 of the Investment Company Act of 1940.</w:t>
      </w:r>
    </w:p>
    <w:p>
      <w:pPr>
        <w:spacing w:after="0" w:line="186"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One registered investment company advised by MLAM, Merrill Lynch Growth Fund for Investment &amp; Retirement (the "Fund"), may be deemd to be the beneficial owner of 16.2% of the common stock of the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FAM, a Delaware limited partnership with its principal place of business</w:t>
      </w:r>
    </w:p>
    <w:p>
      <w:pPr>
        <w:spacing w:after="0" w:line="238" w:lineRule="auto"/>
        <w:rPr>
          <w:sz w:val="20"/>
          <w:szCs w:val="20"/>
          <w:color w:val="auto"/>
        </w:rPr>
      </w:pPr>
      <w:r>
        <w:rPr>
          <w:rFonts w:ascii="Courier New" w:cs="Courier New" w:eastAsia="Courier New" w:hAnsi="Courier New"/>
          <w:sz w:val="18"/>
          <w:szCs w:val="18"/>
          <w:color w:val="auto"/>
        </w:rPr>
        <w:t>at 800 Scudders Mill Road, Plainsboro, New Jersey, is an investment adviser</w:t>
      </w:r>
    </w:p>
    <w:p>
      <w:pPr>
        <w:spacing w:after="0"/>
        <w:tabs>
          <w:tab w:leader="none" w:pos="7360" w:val="left"/>
        </w:tabs>
        <w:rPr>
          <w:sz w:val="20"/>
          <w:szCs w:val="20"/>
          <w:color w:val="auto"/>
        </w:rPr>
      </w:pPr>
      <w:r>
        <w:rPr>
          <w:rFonts w:ascii="Courier New" w:cs="Courier New" w:eastAsia="Courier New" w:hAnsi="Courier New"/>
          <w:sz w:val="18"/>
          <w:szCs w:val="18"/>
          <w:color w:val="auto"/>
        </w:rPr>
        <w:t>registered under Section 203 of the Investment Advisers Act of 1940.</w:t>
      </w:r>
      <w:r>
        <w:rPr>
          <w:sz w:val="20"/>
          <w:szCs w:val="20"/>
          <w:color w:val="auto"/>
        </w:rPr>
        <w:tab/>
      </w:r>
      <w:r>
        <w:rPr>
          <w:rFonts w:ascii="Courier New" w:cs="Courier New" w:eastAsia="Courier New" w:hAnsi="Courier New"/>
          <w:sz w:val="16"/>
          <w:szCs w:val="16"/>
          <w:color w:val="auto"/>
        </w:rPr>
        <w:t>FAM may</w:t>
      </w:r>
    </w:p>
    <w:p>
      <w:pPr>
        <w:spacing w:after="0" w:line="237" w:lineRule="auto"/>
        <w:rPr>
          <w:sz w:val="20"/>
          <w:szCs w:val="20"/>
          <w:color w:val="auto"/>
        </w:rPr>
      </w:pPr>
      <w:r>
        <w:rPr>
          <w:rFonts w:ascii="Courier New" w:cs="Courier New" w:eastAsia="Courier New" w:hAnsi="Courier New"/>
          <w:sz w:val="18"/>
          <w:szCs w:val="18"/>
          <w:color w:val="auto"/>
        </w:rPr>
        <w:t>be deemed to be the beneficial owner of less than 5% of the common stock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by virtue of its acting as investment adviser to several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companies registered under Section 8 of the Investment Company Act of 1940.</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Pursuant to (S)240.13d-4, ML &amp; Co., ML Group, PSI, MLAM, FAM and the Fund disclaim beneficial ownership of the securities of the Company reported herein, and the filing of this Schedule 13G shall not be construed as an admission that any such entity is, for the purposes of Section 13(d) or 13(g) of the Securities Exchange Act of 1934, the beneficial owner of any securities of the Company.</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Page 13 of 13 Pages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The undersigned, Merrill Lynch &amp; Co., Inc. (the "Corporation"), a corporation duly organized under the laws of the State of Delaware, with its principal place of business at World Financial Center, North Tower, New York, New York, 10281, does hereby make, constitute and appoint Richard B. Alsop, Richard D. Kreuder, Andrea Lowenthal, Gregory T. Russo, or any other individual from time to time elected or appointed as Secretary or an Assistant Secretary of the Corporation, acting severally, each of whose address is Merrill Lynch</w:t>
      </w:r>
    </w:p>
    <w:p>
      <w:pPr>
        <w:spacing w:after="0" w:line="1" w:lineRule="exact"/>
        <w:rPr>
          <w:sz w:val="20"/>
          <w:szCs w:val="20"/>
          <w:color w:val="auto"/>
        </w:rPr>
      </w:pPr>
    </w:p>
    <w:p>
      <w:pPr>
        <w:jc w:val="both"/>
        <w:ind w:right="1999" w:firstLine="8"/>
        <w:spacing w:after="0" w:line="268" w:lineRule="auto"/>
        <w:tabs>
          <w:tab w:leader="none" w:pos="21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w:t>
      </w:r>
    </w:p>
    <w:p>
      <w:pPr>
        <w:ind w:right="18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to execute on behalf of the Corporation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(ii) to execute on behalf of the Corporation and cause to be filed and/or delivered, any number, as appropriate, of original copies or electronic filings of any forms (inclu-ding, without limitation, Securities and Exchange Commission Form 3, 4 and 5) required to be filed pursuant to Section 16(a) of the Act and the regulations thereunder, and (iii) generally to take such other actions and perform such other things necessary to effectuate the foregoing as fully in all respects</w:t>
      </w:r>
    </w:p>
    <w:p>
      <w:pPr>
        <w:spacing w:after="0" w:line="193" w:lineRule="exact"/>
        <w:rPr>
          <w:rFonts w:ascii="Courier New" w:cs="Courier New" w:eastAsia="Courier New" w:hAnsi="Courier New"/>
          <w:sz w:val="16"/>
          <w:szCs w:val="16"/>
          <w:color w:val="auto"/>
        </w:rPr>
      </w:pPr>
    </w:p>
    <w:p>
      <w:pPr>
        <w:ind w:right="2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if the undersigned could do if personally present. This Power of Attorney shall remain in effect until revoked, in writing, by the undersigned.</w:t>
      </w:r>
    </w:p>
    <w:p>
      <w:pPr>
        <w:spacing w:after="0" w:line="17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17th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H. Komansky</w:t>
      </w:r>
    </w:p>
    <w:p>
      <w:pPr>
        <w:ind w:left="220" w:hanging="212"/>
        <w:spacing w:after="0" w:line="238" w:lineRule="auto"/>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H. Komansky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C</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The undersigned, Merrill Lynch Group, Inc. (the "Corporation"), a corporation duly organized under the laws of the State of Delaware, with its principal place of business at World Financial Center, North Tower, New York, New York, 10281, does hereby make, constitute and appoint Richard B. Alsop, Richard D. Kreuder, Andrea Lowenthal, Gregory T. Russo, or any other individual from time to time elected or appointed as Secretary or an Assistant Secretary of the Corporation, acting severally, each of whose address is Merrill Lynch</w:t>
      </w:r>
    </w:p>
    <w:p>
      <w:pPr>
        <w:spacing w:after="0" w:line="1" w:lineRule="exact"/>
        <w:rPr>
          <w:sz w:val="20"/>
          <w:szCs w:val="20"/>
          <w:color w:val="auto"/>
        </w:rPr>
      </w:pPr>
    </w:p>
    <w:p>
      <w:pPr>
        <w:jc w:val="both"/>
        <w:ind w:right="1999" w:firstLine="8"/>
        <w:spacing w:after="0" w:line="268" w:lineRule="auto"/>
        <w:tabs>
          <w:tab w:leader="none" w:pos="21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w:t>
      </w:r>
    </w:p>
    <w:p>
      <w:pPr>
        <w:ind w:right="18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to execute on behalf of the Corporation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(ii) to execute on behalf of the Corporation and cause to be filed and/or delivered, any number, as appropriate, of original copies or electronic filings of any forms (inclu-</w:t>
      </w:r>
    </w:p>
    <w:p>
      <w:pPr>
        <w:sectPr>
          <w:pgSz w:w="11900" w:h="16838" w:orient="portrait"/>
          <w:cols w:equalWidth="0" w:num="1">
            <w:col w:w="10219"/>
          </w:cols>
          <w:pgMar w:left="240" w:top="717" w:right="1440" w:bottom="0" w:gutter="0" w:footer="0" w:header="0"/>
        </w:sectPr>
      </w:pPr>
    </w:p>
    <w:bookmarkStart w:id="13" w:name="page14"/>
    <w:bookmarkEnd w:id="13"/>
    <w:p>
      <w:pPr>
        <w:ind w:right="2099"/>
        <w:spacing w:after="0" w:line="272" w:lineRule="auto"/>
        <w:rPr>
          <w:sz w:val="20"/>
          <w:szCs w:val="20"/>
          <w:color w:val="auto"/>
        </w:rPr>
      </w:pPr>
      <w:r>
        <w:rPr>
          <w:rFonts w:ascii="Courier New" w:cs="Courier New" w:eastAsia="Courier New" w:hAnsi="Courier New"/>
          <w:sz w:val="16"/>
          <w:szCs w:val="16"/>
          <w:color w:val="auto"/>
        </w:rPr>
        <w:t>ding, without limitation, Securities and Exchange Commission Form 3, 4 and 5) required to be filed pursuant to Section 16(a) of the Act and the regulations thereunder, and (iii)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186"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17th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Rosemary T. Berkery</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Rosemary T. Berkery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The undersigned, Princeton Services Inc., a corporation duly organized under the laws of the State of Delaware, with its principal place of business at 800 Scudders Mill Road, Plainsboro, New Jersey 08536 does hereby make, constitute and appoint Richard B. Alsop, Andrea Lowenthal, Richard D. Kreuder, Gregory T. Russo, or Dauna R. Williams, acting severally, each of whose address is Merrill Lynch &amp; 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30th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Philip L. Kirstein</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Philip L. Kirstein</w:t>
      </w:r>
    </w:p>
    <w:p>
      <w:pPr>
        <w:spacing w:after="0" w:line="4" w:lineRule="exact"/>
        <w:rPr>
          <w:rFonts w:ascii="Courier New" w:cs="Courier New" w:eastAsia="Courier New" w:hAnsi="Courier New"/>
          <w:sz w:val="18"/>
          <w:szCs w:val="18"/>
          <w:color w:val="auto"/>
        </w:rPr>
      </w:pPr>
    </w:p>
    <w:p>
      <w:pPr>
        <w:jc w:val="right"/>
        <w:ind w:left="960" w:right="6199" w:hanging="948"/>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Title: Director, Senior Vice President Secretary and General Counsel</w:t>
      </w:r>
    </w:p>
    <w:p>
      <w:pPr>
        <w:spacing w:after="0" w:line="200" w:lineRule="exact"/>
        <w:rPr>
          <w:sz w:val="20"/>
          <w:szCs w:val="20"/>
          <w:color w:val="auto"/>
        </w:rPr>
      </w:pPr>
    </w:p>
    <w:p>
      <w:pPr>
        <w:spacing w:after="0" w:line="3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The undersigned, Merrill Lynch Asset Management, L.P. d/b/a Merrill Lynch Asset Management, a Limited Partnership duly organized under the laws of the State of Delaware, with its principal place of business at 800 Scudders Mill Road, Plainsboro, New Jersey 08536 does hereby make, constitute and appoint Richard B. Alsop, Andrea Lowenthal, Richard D. Kreuder, Gregory T. Russo,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Dauna R. Williams, acting severally, each of whose address is Merrill Lynch</w:t>
      </w:r>
    </w:p>
    <w:p>
      <w:pPr>
        <w:spacing w:after="0" w:line="21" w:lineRule="exact"/>
        <w:rPr>
          <w:sz w:val="20"/>
          <w:szCs w:val="20"/>
          <w:color w:val="auto"/>
        </w:rPr>
      </w:pPr>
    </w:p>
    <w:p>
      <w:pPr>
        <w:jc w:val="both"/>
        <w:ind w:right="1999" w:firstLine="8"/>
        <w:spacing w:after="0" w:line="273" w:lineRule="auto"/>
        <w:tabs>
          <w:tab w:leader="none" w:pos="21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filings of the Securities and Exchange Commission Schedule 13D or Schedule</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5"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30th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d/b/a Merrill Lynch Asset Management</w:t>
      </w:r>
    </w:p>
    <w:p>
      <w:pPr>
        <w:spacing w:after="0"/>
        <w:rPr>
          <w:sz w:val="20"/>
          <w:szCs w:val="20"/>
          <w:color w:val="auto"/>
        </w:rPr>
      </w:pPr>
      <w:r>
        <w:rPr>
          <w:rFonts w:ascii="Courier New" w:cs="Courier New" w:eastAsia="Courier New" w:hAnsi="Courier New"/>
          <w:sz w:val="18"/>
          <w:szCs w:val="18"/>
          <w:color w:val="auto"/>
        </w:rPr>
        <w:t>By: Princeton Services, Inc., General Partner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Philip L. Kirstein</w:t>
      </w:r>
    </w:p>
    <w:p>
      <w:pPr>
        <w:ind w:left="220" w:hanging="212"/>
        <w:spacing w:after="0" w:line="238" w:lineRule="auto"/>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Philip L. Kirstein</w:t>
      </w:r>
    </w:p>
    <w:p>
      <w:pPr>
        <w:spacing w:after="0" w:line="4" w:lineRule="exact"/>
        <w:rPr>
          <w:rFonts w:ascii="Courier New" w:cs="Courier New" w:eastAsia="Courier New" w:hAnsi="Courier New"/>
          <w:sz w:val="18"/>
          <w:szCs w:val="18"/>
          <w:color w:val="auto"/>
        </w:rPr>
      </w:pPr>
    </w:p>
    <w:p>
      <w:pPr>
        <w:jc w:val="right"/>
        <w:ind w:left="960" w:right="6199" w:hanging="948"/>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Title: Director, Senior 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F</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undersigned, Merrill Lynch Growth Fund for Investment and Retirement,</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 corporation duly organized under the laws of the State of Massachusetts with its principal place of business at 800 Scudders Mill Road, Plainsboro, New Jersey 08536 does hereby make, constitute and appoint Richard B. Alsop, Andrea Lowenthal, Richard D. Kreuder, Gregory T. Russo, or Dauna R. Williams, acting severally, each of whose address is Merrill Lynch &amp; 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394"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22nd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 FOR INVESTMENT AND RETIREMENT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Jerry Weiss</w:t>
      </w: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Jerry Weiss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decimal"/>
      <w:start w:val="6"/>
    </w:lvl>
  </w:abstractNum>
  <w:abstractNum w:abstractNumId="7">
    <w:nsid w:val="2901D82"/>
    <w:multiLevelType w:val="hybridMultilevel"/>
    <w:lvl w:ilvl="0">
      <w:lvlJc w:val="left"/>
      <w:lvlText w:val="%1."/>
      <w:numFmt w:val="decimal"/>
      <w:start w:val="12"/>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decimal"/>
      <w:start w:val="3"/>
    </w:lvl>
  </w:abstractNum>
  <w:abstractNum w:abstractNumId="11">
    <w:nsid w:val="7C3DBD3D"/>
    <w:multiLevelType w:val="hybridMultilevel"/>
    <w:lvl w:ilvl="0">
      <w:lvlJc w:val="left"/>
      <w:lvlText w:val="%1."/>
      <w:numFmt w:val="decimal"/>
      <w:start w:val="6"/>
    </w:lvl>
  </w:abstractNum>
  <w:abstractNum w:abstractNumId="12">
    <w:nsid w:val="737B8DDC"/>
    <w:multiLevelType w:val="hybridMultilevel"/>
    <w:lvl w:ilvl="0">
      <w:lvlJc w:val="left"/>
      <w:lvlText w:val="%1."/>
      <w:numFmt w:val="decimal"/>
      <w:start w:val="12"/>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decimal"/>
      <w:start w:val="3"/>
    </w:lvl>
  </w:abstractNum>
  <w:abstractNum w:abstractNumId="16">
    <w:nsid w:val="3006C83E"/>
    <w:multiLevelType w:val="hybridMultilevel"/>
    <w:lvl w:ilvl="0">
      <w:lvlJc w:val="left"/>
      <w:lvlText w:val="%1."/>
      <w:numFmt w:val="decimal"/>
      <w:start w:val="6"/>
    </w:lvl>
  </w:abstractNum>
  <w:abstractNum w:abstractNumId="17">
    <w:nsid w:val="614FD4A1"/>
    <w:multiLevelType w:val="hybridMultilevel"/>
    <w:lvl w:ilvl="0">
      <w:lvlJc w:val="left"/>
      <w:lvlText w:val="%1."/>
      <w:numFmt w:val="decimal"/>
      <w:start w:val="12"/>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decimal"/>
      <w:start w:val="3"/>
    </w:lvl>
  </w:abstractNum>
  <w:abstractNum w:abstractNumId="22">
    <w:nsid w:val="3804823E"/>
    <w:multiLevelType w:val="hybridMultilevel"/>
    <w:lvl w:ilvl="0">
      <w:lvlJc w:val="left"/>
      <w:lvlText w:val="%1."/>
      <w:numFmt w:val="decimal"/>
      <w:start w:val="6"/>
    </w:lvl>
  </w:abstractNum>
  <w:abstractNum w:abstractNumId="23">
    <w:nsid w:val="77465F01"/>
    <w:multiLevelType w:val="hybridMultilevel"/>
    <w:lvl w:ilvl="0">
      <w:lvlJc w:val="left"/>
      <w:lvlText w:val="%1."/>
      <w:numFmt w:val="decimal"/>
      <w:start w:val="12"/>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decimal"/>
      <w:start w:val="3"/>
    </w:lvl>
  </w:abstractNum>
  <w:abstractNum w:abstractNumId="27">
    <w:nsid w:val="5E884ADC"/>
    <w:multiLevelType w:val="hybridMultilevel"/>
    <w:lvl w:ilvl="0">
      <w:lvlJc w:val="left"/>
      <w:lvlText w:val="%1."/>
      <w:numFmt w:val="decimal"/>
      <w:start w:val="6"/>
    </w:lvl>
  </w:abstractNum>
  <w:abstractNum w:abstractNumId="28">
    <w:nsid w:val="51EAD36B"/>
    <w:multiLevelType w:val="hybridMultilevel"/>
    <w:lvl w:ilvl="0">
      <w:lvlJc w:val="left"/>
      <w:lvlText w:val="%1."/>
      <w:numFmt w:val="decimal"/>
      <w:start w:val="12"/>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2"/>
    </w:lvl>
    <w:lvl w:ilvl="1">
      <w:lvlJc w:val="left"/>
      <w:lvlText w:val="(%2)"/>
      <w:numFmt w:val="lowerRoman"/>
      <w:start w:val="1"/>
    </w:lvl>
  </w:abstractNum>
  <w:abstractNum w:abstractNumId="31">
    <w:nsid w:val="153EA438"/>
    <w:multiLevelType w:val="hybridMultilevel"/>
    <w:lvl w:ilvl="0">
      <w:lvlJc w:val="left"/>
      <w:lvlText w:val="(%1)"/>
      <w:numFmt w:val="lowerRoman"/>
      <w:start w:val="4"/>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amp;"/>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amp;"/>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amp;"/>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2019-12-12T08:25:59Z</dcterms:created>
  <dcterms:modified xsi:type="dcterms:W3CDTF">2019-12-12T08:25:59Z</dcterms:modified>
</cp:coreProperties>
</file>