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11, 2025, Microbot Medical Inc. (the “Company”) issued a press release announcing the closing of its previously announced registered direct offering priced at-the-market under Nasdaq rules for the purchase and sale of 6,103,289 shares of the Company’s common stock at a purchase price of $2.13 per share of common stock (the Registered Offering”). In addition, in a concurrent private placement, the Company issued unregistered short-term series I preferred investment options (the “Private Placement”). The short-term series I preferred investment options to purchase up to 12,206,578 shares of common stock have an exercise price of $2.13 per share and will be exercisable for a period of two years beginning on the later of</w:t>
      </w:r>
    </w:p>
    <w:p>
      <w:pPr>
        <w:spacing w:after="0" w:line="3" w:lineRule="exact"/>
        <w:rPr>
          <w:sz w:val="20"/>
          <w:szCs w:val="20"/>
          <w:color w:val="auto"/>
        </w:rPr>
      </w:pPr>
    </w:p>
    <w:p>
      <w:pPr>
        <w:ind w:firstLine="8"/>
        <w:spacing w:after="0" w:line="260" w:lineRule="auto"/>
        <w:tabs>
          <w:tab w:leader="none" w:pos="2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increase of the Company’s authorized shares of common stock following stockholder approval and (ii) the effective date of stockholder approval of the issuance of the series I preferred investment options and the shares issuable upon exercise thereof.</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11, 2025, the Company closed the Registered Offering and the Private Placement.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Closes $13 Million Registered Direct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BRAINTREE, Mass., February 11, 2025 (GLOBE NEWSWIRE) -- Microbot Medical Inc. (Nasdaq: MBOT) today announced the closing of its previously announced registered direct offering priced at-the-market under Nasdaq rules for the purchase and sale of 6,103,289 shares of the Company’s common stock at a purchase price of $2.13 per share of common stock. In addition, in a concurrent private placement, the Company issued unregistered short-term series I preferred investment options. The short-term series I preferred investment options to purchase up to 12,206,578 shares of common stock have an exercise price of $2.13 per share and will be exercisable for a period of two years beginning on the later of (i) the effective date of the increase of the Company’s authorized shares of common stock following stockholder approval and (ii) the effective date of stockholder approval of the issuance of the series I preferred investment options and the shares issuable upon exercise thereof.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acted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were approximately $13 million, before deducting the placement agent’s fees and other offering expenses payable by the Company. The Company intends to use the net proceeds from the offerings for the continued development, commercialization and</w:t>
      </w:r>
    </w:p>
    <w:p>
      <w:pPr>
        <w:jc w:val="both"/>
        <w:spacing w:after="0" w:line="209" w:lineRule="auto"/>
        <w:rPr>
          <w:sz w:val="20"/>
          <w:szCs w:val="20"/>
          <w:color w:val="auto"/>
        </w:rPr>
      </w:pPr>
      <w:r>
        <w:rPr>
          <w:rFonts w:ascii="Times New Roman" w:cs="Times New Roman" w:eastAsia="Times New Roman" w:hAnsi="Times New Roman"/>
          <w:sz w:val="18"/>
          <w:szCs w:val="18"/>
          <w:color w:val="auto"/>
        </w:rPr>
        <w:t>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short-term series I preferred investment options issued in the concurrent private placement or the shares of common stock underlying such short-term series I preferred investment options) were offered by the Company pursuant to a “shelf” registration statement on Form S-3 (File No. 333-275634) previously filed with the Securities and Exchange Commission (the “SEC”) and declared effective by the SEC on December 4, 2023. The offering of the shares of common stock was made only by means of a prospectus, including a prospectus supplement, forming a part of the effective registration statement. A final prospectus supplement and accompanying prospectus relating to the registered direct offering were filed with the SEC. Electronic copies of the final prospectus supplement and accompanying prospectus may be obtained on the SEC’s website at http://www.sec.gov or by contacting H.C. Wainwright &amp; Co., LLC at 430 Park Avenue, 3rd Floor, New York, NY 10022, by phone at (212) 856-5711 or e-mail at placements@hcwco.com.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short-term series I preferred investment options described above were issued in a concurrent private placement under Section 4(a)(2) of the Securities Act of 1933, as amended (the “Securities Act”), and Regulation D promulgated thereunder and, along with the shares of common stock underlying the short-term series I preferred investment options, were not registered under the Securities Act, or applicable state securities laws. Accordingly, the short-term series I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intended use of proceeds from the offerings, the receipt of stockholder approval in connection therewith, the Company’s need for and ability to obtain additional working capital to continue its transition to a commercially focused company,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uncertainty in the results</w:t>
      </w:r>
    </w:p>
    <w:p>
      <w:pPr>
        <w:spacing w:after="0" w:line="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of regulatory pathways and regulatory approvals, including whether the FDA 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2025-02-12T05:07:16Z</dcterms:created>
  <dcterms:modified xsi:type="dcterms:W3CDTF">2025-02-12T05:07:16Z</dcterms:modified>
</cp:coreProperties>
</file>