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0"/>
        <w:spacing w:after="0"/>
        <w:rPr>
          <w:sz w:val="20"/>
          <w:szCs w:val="20"/>
          <w:color w:val="auto"/>
        </w:rPr>
      </w:pPr>
      <w:r>
        <w:rPr>
          <w:rFonts w:ascii="Arial" w:cs="Arial" w:eastAsia="Arial" w:hAnsi="Arial"/>
          <w:sz w:val="20"/>
          <w:szCs w:val="20"/>
          <w:b w:val="1"/>
          <w:bCs w:val="1"/>
          <w:color w:val="auto"/>
        </w:rPr>
        <w:t>UNITED STATES</w:t>
      </w:r>
    </w:p>
    <w:p>
      <w:pPr>
        <w:spacing w:after="0" w:line="34"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SECURITIES AND EXCHANGE COMMISSION</w:t>
      </w:r>
    </w:p>
    <w:p>
      <w:pPr>
        <w:spacing w:after="0" w:line="12"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83" w:lineRule="exact"/>
        <w:rPr>
          <w:sz w:val="24"/>
          <w:szCs w:val="24"/>
          <w:color w:val="auto"/>
        </w:rPr>
      </w:pPr>
    </w:p>
    <w:p>
      <w:pPr>
        <w:ind w:left="4300"/>
        <w:spacing w:after="0"/>
        <w:rPr>
          <w:sz w:val="20"/>
          <w:szCs w:val="20"/>
          <w:color w:val="auto"/>
        </w:rPr>
      </w:pPr>
      <w:r>
        <w:rPr>
          <w:rFonts w:ascii="Arial" w:cs="Arial" w:eastAsia="Arial" w:hAnsi="Arial"/>
          <w:sz w:val="20"/>
          <w:szCs w:val="20"/>
          <w:b w:val="1"/>
          <w:bCs w:val="1"/>
          <w:color w:val="auto"/>
        </w:rPr>
        <w:t>SCHEDULE 13G</w:t>
      </w:r>
    </w:p>
    <w:p>
      <w:pPr>
        <w:spacing w:after="0" w:line="200" w:lineRule="exact"/>
        <w:rPr>
          <w:sz w:val="24"/>
          <w:szCs w:val="24"/>
          <w:color w:val="auto"/>
        </w:rPr>
      </w:pPr>
    </w:p>
    <w:p>
      <w:pPr>
        <w:spacing w:after="0" w:line="207"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13" w:lineRule="exact"/>
        <w:rPr>
          <w:sz w:val="24"/>
          <w:szCs w:val="24"/>
          <w:color w:val="auto"/>
        </w:rPr>
      </w:pPr>
    </w:p>
    <w:p>
      <w:pPr>
        <w:ind w:left="3880"/>
        <w:spacing w:after="0"/>
        <w:rPr>
          <w:sz w:val="20"/>
          <w:szCs w:val="20"/>
          <w:color w:val="auto"/>
        </w:rPr>
      </w:pPr>
      <w:r>
        <w:rPr>
          <w:rFonts w:ascii="Arial" w:cs="Arial" w:eastAsia="Arial" w:hAnsi="Arial"/>
          <w:sz w:val="20"/>
          <w:szCs w:val="20"/>
          <w:color w:val="auto"/>
        </w:rPr>
        <w:t>(Amendment No. _______)*</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u w:val="single" w:color="auto"/>
          <w:color w:val="auto"/>
        </w:rPr>
        <w:t>MICROBOT MEDICAL INC.</w:t>
      </w:r>
    </w:p>
    <w:p>
      <w:pPr>
        <w:spacing w:after="0" w:line="34" w:lineRule="exact"/>
        <w:rPr>
          <w:sz w:val="24"/>
          <w:szCs w:val="24"/>
          <w:color w:val="auto"/>
        </w:rPr>
      </w:pPr>
    </w:p>
    <w:p>
      <w:pPr>
        <w:jc w:val="center"/>
        <w:ind w:right="660"/>
        <w:spacing w:after="0"/>
        <w:rPr>
          <w:sz w:val="20"/>
          <w:szCs w:val="20"/>
          <w:color w:val="auto"/>
        </w:rPr>
      </w:pPr>
      <w:r>
        <w:rPr>
          <w:rFonts w:ascii="Arial" w:cs="Arial" w:eastAsia="Arial" w:hAnsi="Arial"/>
          <w:sz w:val="20"/>
          <w:szCs w:val="20"/>
          <w:u w:val="single" w:color="auto"/>
          <w:color w:val="auto"/>
        </w:rPr>
        <w:t>(Name of Issuer)</w:t>
      </w:r>
    </w:p>
    <w:p>
      <w:pPr>
        <w:spacing w:after="0" w:line="187"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u w:val="single" w:color="auto"/>
          <w:color w:val="auto"/>
        </w:rPr>
        <w:t>Common Stock</w:t>
      </w:r>
    </w:p>
    <w:p>
      <w:pPr>
        <w:spacing w:after="0" w:line="34" w:lineRule="exact"/>
        <w:rPr>
          <w:sz w:val="24"/>
          <w:szCs w:val="24"/>
          <w:color w:val="auto"/>
        </w:rPr>
      </w:pPr>
    </w:p>
    <w:p>
      <w:pPr>
        <w:jc w:val="center"/>
        <w:ind w:right="660"/>
        <w:spacing w:after="0"/>
        <w:rPr>
          <w:sz w:val="20"/>
          <w:szCs w:val="20"/>
          <w:color w:val="auto"/>
        </w:rPr>
      </w:pPr>
      <w:r>
        <w:rPr>
          <w:rFonts w:ascii="Arial" w:cs="Arial" w:eastAsia="Arial" w:hAnsi="Arial"/>
          <w:sz w:val="20"/>
          <w:szCs w:val="20"/>
          <w:u w:val="single" w:color="auto"/>
          <w:color w:val="auto"/>
        </w:rPr>
        <w:t>(Title of Class of Securities)</w:t>
      </w:r>
    </w:p>
    <w:p>
      <w:pPr>
        <w:spacing w:after="0" w:line="187"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u w:val="single" w:color="auto"/>
          <w:color w:val="auto"/>
        </w:rPr>
        <w:t>59503A 105</w:t>
      </w:r>
    </w:p>
    <w:p>
      <w:pPr>
        <w:spacing w:after="0" w:line="34" w:lineRule="exact"/>
        <w:rPr>
          <w:sz w:val="24"/>
          <w:szCs w:val="24"/>
          <w:color w:val="auto"/>
        </w:rPr>
      </w:pPr>
    </w:p>
    <w:p>
      <w:pPr>
        <w:jc w:val="center"/>
        <w:ind w:right="660"/>
        <w:spacing w:after="0"/>
        <w:rPr>
          <w:sz w:val="20"/>
          <w:szCs w:val="20"/>
          <w:color w:val="auto"/>
        </w:rPr>
      </w:pPr>
      <w:r>
        <w:rPr>
          <w:rFonts w:ascii="Arial" w:cs="Arial" w:eastAsia="Arial" w:hAnsi="Arial"/>
          <w:sz w:val="20"/>
          <w:szCs w:val="20"/>
          <w:u w:val="single" w:color="auto"/>
          <w:color w:val="auto"/>
        </w:rPr>
        <w:t>(CUSIP Number)</w:t>
      </w:r>
    </w:p>
    <w:p>
      <w:pPr>
        <w:spacing w:after="0" w:line="187" w:lineRule="exact"/>
        <w:rPr>
          <w:sz w:val="24"/>
          <w:szCs w:val="24"/>
          <w:color w:val="auto"/>
        </w:rPr>
      </w:pPr>
    </w:p>
    <w:p>
      <w:pPr>
        <w:ind w:left="4240"/>
        <w:spacing w:after="0"/>
        <w:rPr>
          <w:sz w:val="20"/>
          <w:szCs w:val="20"/>
          <w:color w:val="auto"/>
        </w:rPr>
      </w:pPr>
      <w:r>
        <w:rPr>
          <w:rFonts w:ascii="Arial" w:cs="Arial" w:eastAsia="Arial" w:hAnsi="Arial"/>
          <w:sz w:val="20"/>
          <w:szCs w:val="20"/>
          <w:b w:val="1"/>
          <w:bCs w:val="1"/>
          <w:u w:val="single" w:color="auto"/>
          <w:color w:val="auto"/>
        </w:rPr>
        <w:t>November 28, 2016</w:t>
      </w:r>
    </w:p>
    <w:p>
      <w:pPr>
        <w:spacing w:after="0" w:line="213" w:lineRule="exact"/>
        <w:rPr>
          <w:sz w:val="24"/>
          <w:szCs w:val="24"/>
          <w:color w:val="auto"/>
        </w:rPr>
      </w:pPr>
    </w:p>
    <w:p>
      <w:pPr>
        <w:ind w:left="2760"/>
        <w:spacing w:after="0"/>
        <w:rPr>
          <w:sz w:val="20"/>
          <w:szCs w:val="20"/>
          <w:color w:val="auto"/>
        </w:rPr>
      </w:pPr>
      <w:r>
        <w:rPr>
          <w:rFonts w:ascii="Arial" w:cs="Arial" w:eastAsia="Arial" w:hAnsi="Arial"/>
          <w:sz w:val="20"/>
          <w:szCs w:val="20"/>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9" w:lineRule="exact"/>
        <w:rPr>
          <w:sz w:val="24"/>
          <w:szCs w:val="24"/>
          <w:color w:val="auto"/>
        </w:rPr>
      </w:pPr>
    </w:p>
    <w:p>
      <w:pPr>
        <w:ind w:left="500"/>
        <w:spacing w:after="0"/>
        <w:rPr>
          <w:sz w:val="20"/>
          <w:szCs w:val="20"/>
          <w:color w:val="auto"/>
        </w:rPr>
      </w:pPr>
      <w:r>
        <w:rPr>
          <w:rFonts w:ascii="Arial" w:cs="Arial" w:eastAsia="Arial" w:hAnsi="Arial"/>
          <w:sz w:val="20"/>
          <w:szCs w:val="20"/>
          <w:color w:val="auto"/>
        </w:rPr>
        <w:t>o Rule 13d-l(b)</w:t>
      </w:r>
    </w:p>
    <w:p>
      <w:pPr>
        <w:spacing w:after="0" w:line="209" w:lineRule="exact"/>
        <w:rPr>
          <w:sz w:val="24"/>
          <w:szCs w:val="24"/>
          <w:color w:val="auto"/>
        </w:rPr>
      </w:pPr>
    </w:p>
    <w:p>
      <w:pPr>
        <w:ind w:left="500"/>
        <w:spacing w:after="0"/>
        <w:rPr>
          <w:sz w:val="20"/>
          <w:szCs w:val="20"/>
          <w:color w:val="auto"/>
        </w:rPr>
      </w:pPr>
      <w:r>
        <w:rPr>
          <w:rFonts w:ascii="Arial" w:cs="Arial" w:eastAsia="Arial" w:hAnsi="Arial"/>
          <w:sz w:val="20"/>
          <w:szCs w:val="20"/>
          <w:color w:val="auto"/>
        </w:rPr>
        <w:t>x Rule 13d-l(c)</w:t>
      </w:r>
    </w:p>
    <w:p>
      <w:pPr>
        <w:spacing w:after="0" w:line="209" w:lineRule="exact"/>
        <w:rPr>
          <w:sz w:val="24"/>
          <w:szCs w:val="24"/>
          <w:color w:val="auto"/>
        </w:rPr>
      </w:pPr>
    </w:p>
    <w:p>
      <w:pPr>
        <w:ind w:left="500"/>
        <w:spacing w:after="0"/>
        <w:rPr>
          <w:sz w:val="20"/>
          <w:szCs w:val="20"/>
          <w:color w:val="auto"/>
        </w:rPr>
      </w:pPr>
      <w:r>
        <w:rPr>
          <w:rFonts w:ascii="Arial" w:cs="Arial" w:eastAsia="Arial" w:hAnsi="Arial"/>
          <w:sz w:val="20"/>
          <w:szCs w:val="20"/>
          <w:color w:val="auto"/>
        </w:rPr>
        <w:t>o Rule 13d-l(d)</w:t>
      </w:r>
    </w:p>
    <w:p>
      <w:pPr>
        <w:spacing w:after="0" w:line="209" w:lineRule="exact"/>
        <w:rPr>
          <w:sz w:val="24"/>
          <w:szCs w:val="24"/>
          <w:color w:val="auto"/>
        </w:rPr>
      </w:pPr>
    </w:p>
    <w:p>
      <w:pPr>
        <w:jc w:val="both"/>
        <w:spacing w:after="0" w:line="268"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50" w:lineRule="exact"/>
        <w:rPr>
          <w:sz w:val="24"/>
          <w:szCs w:val="24"/>
          <w:color w:val="auto"/>
        </w:rPr>
      </w:pPr>
    </w:p>
    <w:p>
      <w:pPr>
        <w:jc w:val="both"/>
        <w:spacing w:after="0" w:line="268"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1845310</wp:posOffset>
            </wp:positionV>
            <wp:extent cx="727773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19685"/>
                    </a:xfrm>
                    <a:prstGeom prst="rect">
                      <a:avLst/>
                    </a:prstGeom>
                    <a:noFill/>
                  </pic:spPr>
                </pic:pic>
              </a:graphicData>
            </a:graphic>
          </wp:anchor>
        </w:drawing>
      </w:r>
    </w:p>
    <w:p>
      <w:pPr>
        <w:sectPr>
          <w:pgSz w:w="11900" w:h="16838" w:orient="portrait"/>
          <w:cols w:equalWidth="0" w:num="1">
            <w:col w:w="10800"/>
          </w:cols>
          <w:pgMar w:left="880" w:top="605" w:right="21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59503A 105</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________________________________________________________________________________________________________</w:t>
      </w:r>
    </w:p>
    <w:p>
      <w:pPr>
        <w:spacing w:after="0" w:line="203" w:lineRule="exact"/>
        <w:rPr>
          <w:sz w:val="20"/>
          <w:szCs w:val="20"/>
          <w:color w:val="auto"/>
        </w:rPr>
      </w:pPr>
    </w:p>
    <w:p>
      <w:pPr>
        <w:jc w:val="both"/>
        <w:ind w:left="340" w:right="6380" w:hanging="36"/>
        <w:spacing w:after="0" w:line="342"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 Greenblock Capital, LLC I.R.S. Identification Nos. of above persons (entities only).</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9"/>
          <w:szCs w:val="19"/>
          <w:color w:val="auto"/>
        </w:rPr>
        <w:t>________________________________________________________________________________________________________</w:t>
      </w:r>
    </w:p>
    <w:p>
      <w:pPr>
        <w:spacing w:after="0" w:line="221" w:lineRule="exact"/>
        <w:rPr>
          <w:sz w:val="20"/>
          <w:szCs w:val="20"/>
          <w:color w:val="auto"/>
        </w:rPr>
      </w:pPr>
    </w:p>
    <w:p>
      <w:pPr>
        <w:ind w:left="560" w:hanging="256"/>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09" w:lineRule="exact"/>
        <w:rPr>
          <w:rFonts w:ascii="Arial" w:cs="Arial" w:eastAsia="Arial" w:hAnsi="Arial"/>
          <w:sz w:val="20"/>
          <w:szCs w:val="20"/>
          <w:color w:val="auto"/>
        </w:rPr>
      </w:pPr>
    </w:p>
    <w:p>
      <w:pPr>
        <w:ind w:left="820" w:hanging="285"/>
        <w:spacing w:after="0"/>
        <w:tabs>
          <w:tab w:leader="none" w:pos="82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209" w:lineRule="exact"/>
        <w:rPr>
          <w:rFonts w:ascii="Arial" w:cs="Arial" w:eastAsia="Arial" w:hAnsi="Arial"/>
          <w:sz w:val="20"/>
          <w:szCs w:val="20"/>
          <w:color w:val="auto"/>
        </w:rPr>
      </w:pPr>
    </w:p>
    <w:p>
      <w:pPr>
        <w:ind w:left="820" w:hanging="285"/>
        <w:spacing w:after="0"/>
        <w:tabs>
          <w:tab w:leader="none" w:pos="82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29"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19"/>
          <w:szCs w:val="19"/>
          <w:color w:val="auto"/>
        </w:rPr>
        <w:t>________________________________________________________________________________________________________</w:t>
      </w:r>
    </w:p>
    <w:p>
      <w:pPr>
        <w:spacing w:after="0" w:line="202" w:lineRule="exact"/>
        <w:rPr>
          <w:rFonts w:ascii="Arial" w:cs="Arial" w:eastAsia="Arial" w:hAnsi="Arial"/>
          <w:sz w:val="20"/>
          <w:szCs w:val="20"/>
          <w:color w:val="auto"/>
        </w:rPr>
      </w:pPr>
    </w:p>
    <w:p>
      <w:pPr>
        <w:ind w:left="560" w:hanging="256"/>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9"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19"/>
          <w:szCs w:val="19"/>
          <w:color w:val="auto"/>
        </w:rPr>
        <w:t>________________________________________________________________________________________________________</w:t>
      </w:r>
    </w:p>
    <w:p>
      <w:pPr>
        <w:spacing w:after="0" w:line="202" w:lineRule="exact"/>
        <w:rPr>
          <w:rFonts w:ascii="Arial" w:cs="Arial" w:eastAsia="Arial" w:hAnsi="Arial"/>
          <w:sz w:val="20"/>
          <w:szCs w:val="20"/>
          <w:color w:val="auto"/>
        </w:rPr>
      </w:pPr>
    </w:p>
    <w:p>
      <w:pPr>
        <w:ind w:left="560" w:hanging="256"/>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w:t>
      </w:r>
    </w:p>
    <w:p>
      <w:pPr>
        <w:spacing w:after="0" w:line="29"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19"/>
          <w:szCs w:val="19"/>
          <w:color w:val="auto"/>
        </w:rPr>
        <w:t>________________________________________________________________________________________________________</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0" w:type="dxa"/>
            <w:vAlign w:val="bottom"/>
            <w:gridSpan w:val="2"/>
          </w:tcPr>
          <w:p>
            <w:pPr>
              <w:spacing w:after="0"/>
              <w:rPr>
                <w:sz w:val="20"/>
                <w:szCs w:val="20"/>
                <w:color w:val="auto"/>
              </w:rPr>
            </w:pPr>
            <w:r>
              <w:rPr>
                <w:rFonts w:ascii="Arial" w:cs="Arial" w:eastAsia="Arial" w:hAnsi="Arial"/>
                <w:sz w:val="20"/>
                <w:szCs w:val="20"/>
                <w:color w:val="auto"/>
              </w:rPr>
              <w:t>Number of</w:t>
            </w:r>
          </w:p>
        </w:tc>
        <w:tc>
          <w:tcPr>
            <w:tcW w:w="3160" w:type="dxa"/>
            <w:vAlign w:val="bottom"/>
          </w:tcPr>
          <w:p>
            <w:pPr>
              <w:ind w:left="520"/>
              <w:spacing w:after="0"/>
              <w:rPr>
                <w:sz w:val="20"/>
                <w:szCs w:val="20"/>
                <w:color w:val="auto"/>
              </w:rPr>
            </w:pPr>
            <w:r>
              <w:rPr>
                <w:rFonts w:ascii="Arial" w:cs="Arial" w:eastAsia="Arial" w:hAnsi="Arial"/>
                <w:sz w:val="20"/>
                <w:szCs w:val="20"/>
                <w:color w:val="auto"/>
              </w:rPr>
              <w:t>5. Sole Voting Power</w:t>
            </w:r>
          </w:p>
        </w:tc>
        <w:tc>
          <w:tcPr>
            <w:tcW w:w="1660" w:type="dxa"/>
            <w:vAlign w:val="bottom"/>
            <w:gridSpan w:val="2"/>
          </w:tcPr>
          <w:p>
            <w:pPr>
              <w:ind w:left="80"/>
              <w:spacing w:after="0"/>
              <w:rPr>
                <w:sz w:val="20"/>
                <w:szCs w:val="20"/>
                <w:color w:val="auto"/>
              </w:rPr>
            </w:pPr>
            <w:r>
              <w:rPr>
                <w:rFonts w:ascii="Arial" w:cs="Arial" w:eastAsia="Arial" w:hAnsi="Arial"/>
                <w:sz w:val="20"/>
                <w:szCs w:val="20"/>
                <w:color w:val="auto"/>
              </w:rPr>
              <w:t>1,950,660</w:t>
            </w:r>
          </w:p>
        </w:tc>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560" w:type="dxa"/>
            <w:vAlign w:val="bottom"/>
          </w:tcPr>
          <w:p>
            <w:pPr>
              <w:spacing w:after="0"/>
              <w:rPr>
                <w:sz w:val="20"/>
                <w:szCs w:val="20"/>
                <w:color w:val="auto"/>
              </w:rPr>
            </w:pPr>
            <w:r>
              <w:rPr>
                <w:rFonts w:ascii="Arial" w:cs="Arial" w:eastAsia="Arial" w:hAnsi="Arial"/>
                <w:sz w:val="20"/>
                <w:szCs w:val="20"/>
                <w:color w:val="auto"/>
                <w:w w:val="85"/>
              </w:rPr>
              <w:t>Shares</w:t>
            </w:r>
          </w:p>
        </w:tc>
        <w:tc>
          <w:tcPr>
            <w:tcW w:w="8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560" w:type="dxa"/>
            <w:vAlign w:val="bottom"/>
          </w:tcPr>
          <w:p>
            <w:pPr>
              <w:spacing w:after="0"/>
              <w:rPr>
                <w:sz w:val="20"/>
                <w:szCs w:val="20"/>
                <w:color w:val="auto"/>
              </w:rPr>
            </w:pPr>
            <w:r>
              <w:rPr>
                <w:rFonts w:ascii="Arial" w:cs="Arial" w:eastAsia="Arial" w:hAnsi="Arial"/>
                <w:sz w:val="20"/>
                <w:szCs w:val="20"/>
                <w:color w:val="auto"/>
              </w:rPr>
              <w:t>Bene-</w:t>
            </w:r>
          </w:p>
        </w:tc>
        <w:tc>
          <w:tcPr>
            <w:tcW w:w="840" w:type="dxa"/>
            <w:vAlign w:val="bottom"/>
          </w:tcPr>
          <w:p>
            <w:pPr>
              <w:spacing w:after="0"/>
              <w:rPr>
                <w:sz w:val="21"/>
                <w:szCs w:val="21"/>
                <w:color w:val="auto"/>
              </w:rPr>
            </w:pPr>
          </w:p>
        </w:tc>
        <w:tc>
          <w:tcPr>
            <w:tcW w:w="10140" w:type="dxa"/>
            <w:vAlign w:val="bottom"/>
            <w:gridSpan w:val="5"/>
          </w:tcPr>
          <w:p>
            <w:pPr>
              <w:ind w:left="1140"/>
              <w:spacing w:after="0"/>
              <w:rPr>
                <w:sz w:val="20"/>
                <w:szCs w:val="20"/>
                <w:color w:val="auto"/>
              </w:rPr>
            </w:pPr>
            <w:r>
              <w:rPr>
                <w:rFonts w:ascii="Arial" w:cs="Arial" w:eastAsia="Arial" w:hAnsi="Arial"/>
                <w:sz w:val="20"/>
                <w:szCs w:val="20"/>
                <w:color w:val="auto"/>
                <w:w w:val="91"/>
              </w:rPr>
              <w:t>________________________________________________________________________________________</w:t>
            </w:r>
          </w:p>
        </w:tc>
      </w:tr>
      <w:tr>
        <w:trPr>
          <w:trHeight w:val="242"/>
        </w:trPr>
        <w:tc>
          <w:tcPr>
            <w:tcW w:w="1400" w:type="dxa"/>
            <w:vAlign w:val="bottom"/>
            <w:gridSpan w:val="2"/>
          </w:tcPr>
          <w:p>
            <w:pPr>
              <w:spacing w:after="0"/>
              <w:rPr>
                <w:sz w:val="20"/>
                <w:szCs w:val="20"/>
                <w:color w:val="auto"/>
              </w:rPr>
            </w:pPr>
            <w:r>
              <w:rPr>
                <w:rFonts w:ascii="Arial" w:cs="Arial" w:eastAsia="Arial" w:hAnsi="Arial"/>
                <w:sz w:val="20"/>
                <w:szCs w:val="20"/>
                <w:color w:val="auto"/>
              </w:rPr>
              <w:t>ficially by</w:t>
            </w:r>
          </w:p>
        </w:tc>
        <w:tc>
          <w:tcPr>
            <w:tcW w:w="3160" w:type="dxa"/>
            <w:vAlign w:val="bottom"/>
          </w:tcPr>
          <w:p>
            <w:pPr>
              <w:ind w:left="580"/>
              <w:spacing w:after="0"/>
              <w:rPr>
                <w:sz w:val="20"/>
                <w:szCs w:val="20"/>
                <w:color w:val="auto"/>
              </w:rPr>
            </w:pPr>
            <w:r>
              <w:rPr>
                <w:rFonts w:ascii="Arial" w:cs="Arial" w:eastAsia="Arial" w:hAnsi="Arial"/>
                <w:sz w:val="20"/>
                <w:szCs w:val="20"/>
                <w:color w:val="auto"/>
              </w:rPr>
              <w:t>6. Shared Voting Power</w:t>
            </w:r>
          </w:p>
        </w:tc>
        <w:tc>
          <w:tcPr>
            <w:tcW w:w="700" w:type="dxa"/>
            <w:vAlign w:val="bottom"/>
          </w:tcPr>
          <w:p>
            <w:pPr>
              <w:jc w:val="right"/>
              <w:ind w:right="318"/>
              <w:spacing w:after="0"/>
              <w:rPr>
                <w:sz w:val="20"/>
                <w:szCs w:val="20"/>
                <w:color w:val="auto"/>
              </w:rPr>
            </w:pPr>
            <w:r>
              <w:rPr>
                <w:rFonts w:ascii="Arial" w:cs="Arial" w:eastAsia="Arial" w:hAnsi="Arial"/>
                <w:sz w:val="20"/>
                <w:szCs w:val="20"/>
                <w:color w:val="auto"/>
              </w:rPr>
              <w:t>0</w:t>
            </w:r>
          </w:p>
        </w:tc>
        <w:tc>
          <w:tcPr>
            <w:tcW w:w="96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1400" w:type="dxa"/>
            <w:vAlign w:val="bottom"/>
            <w:gridSpan w:val="2"/>
          </w:tcPr>
          <w:p>
            <w:pPr>
              <w:spacing w:after="0"/>
              <w:rPr>
                <w:sz w:val="20"/>
                <w:szCs w:val="20"/>
                <w:color w:val="auto"/>
              </w:rPr>
            </w:pPr>
            <w:r>
              <w:rPr>
                <w:rFonts w:ascii="Arial" w:cs="Arial" w:eastAsia="Arial" w:hAnsi="Arial"/>
                <w:sz w:val="20"/>
                <w:szCs w:val="20"/>
                <w:color w:val="auto"/>
              </w:rPr>
              <w:t>Owned by</w:t>
            </w:r>
          </w:p>
        </w:tc>
        <w:tc>
          <w:tcPr>
            <w:tcW w:w="3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560" w:type="dxa"/>
            <w:vAlign w:val="bottom"/>
          </w:tcPr>
          <w:p>
            <w:pPr>
              <w:spacing w:after="0"/>
              <w:rPr>
                <w:sz w:val="20"/>
                <w:szCs w:val="20"/>
                <w:color w:val="auto"/>
              </w:rPr>
            </w:pPr>
            <w:r>
              <w:rPr>
                <w:rFonts w:ascii="Arial" w:cs="Arial" w:eastAsia="Arial" w:hAnsi="Arial"/>
                <w:sz w:val="20"/>
                <w:szCs w:val="20"/>
                <w:color w:val="auto"/>
              </w:rPr>
              <w:t>Each</w:t>
            </w:r>
          </w:p>
        </w:tc>
        <w:tc>
          <w:tcPr>
            <w:tcW w:w="840" w:type="dxa"/>
            <w:vAlign w:val="bottom"/>
          </w:tcPr>
          <w:p>
            <w:pPr>
              <w:spacing w:after="0"/>
              <w:rPr>
                <w:sz w:val="21"/>
                <w:szCs w:val="21"/>
                <w:color w:val="auto"/>
              </w:rPr>
            </w:pPr>
          </w:p>
        </w:tc>
        <w:tc>
          <w:tcPr>
            <w:tcW w:w="10060" w:type="dxa"/>
            <w:vAlign w:val="bottom"/>
            <w:gridSpan w:val="4"/>
          </w:tcPr>
          <w:p>
            <w:pPr>
              <w:ind w:left="500"/>
              <w:spacing w:after="0"/>
              <w:rPr>
                <w:sz w:val="20"/>
                <w:szCs w:val="20"/>
                <w:color w:val="auto"/>
              </w:rPr>
            </w:pPr>
            <w:r>
              <w:rPr>
                <w:rFonts w:ascii="Arial" w:cs="Arial" w:eastAsia="Arial" w:hAnsi="Arial"/>
                <w:sz w:val="20"/>
                <w:szCs w:val="20"/>
                <w:color w:val="auto"/>
                <w:w w:val="97"/>
              </w:rPr>
              <w:t>________________________________________________________________________________________</w:t>
            </w:r>
          </w:p>
        </w:tc>
        <w:tc>
          <w:tcPr>
            <w:tcW w:w="80" w:type="dxa"/>
            <w:vAlign w:val="bottom"/>
          </w:tcPr>
          <w:p>
            <w:pPr>
              <w:spacing w:after="0"/>
              <w:rPr>
                <w:sz w:val="21"/>
                <w:szCs w:val="21"/>
                <w:color w:val="auto"/>
              </w:rPr>
            </w:pPr>
          </w:p>
        </w:tc>
      </w:tr>
      <w:tr>
        <w:trPr>
          <w:trHeight w:val="242"/>
        </w:trPr>
        <w:tc>
          <w:tcPr>
            <w:tcW w:w="1400" w:type="dxa"/>
            <w:vAlign w:val="bottom"/>
            <w:gridSpan w:val="2"/>
          </w:tcPr>
          <w:p>
            <w:pPr>
              <w:spacing w:after="0"/>
              <w:rPr>
                <w:sz w:val="20"/>
                <w:szCs w:val="20"/>
                <w:color w:val="auto"/>
              </w:rPr>
            </w:pPr>
            <w:r>
              <w:rPr>
                <w:rFonts w:ascii="Arial" w:cs="Arial" w:eastAsia="Arial" w:hAnsi="Arial"/>
                <w:sz w:val="20"/>
                <w:szCs w:val="20"/>
                <w:color w:val="auto"/>
              </w:rPr>
              <w:t>Reporting</w:t>
            </w:r>
          </w:p>
        </w:tc>
        <w:tc>
          <w:tcPr>
            <w:tcW w:w="3160" w:type="dxa"/>
            <w:vAlign w:val="bottom"/>
          </w:tcPr>
          <w:p>
            <w:pPr>
              <w:ind w:left="820"/>
              <w:spacing w:after="0"/>
              <w:rPr>
                <w:sz w:val="20"/>
                <w:szCs w:val="20"/>
                <w:color w:val="auto"/>
              </w:rPr>
            </w:pPr>
            <w:r>
              <w:rPr>
                <w:rFonts w:ascii="Arial" w:cs="Arial" w:eastAsia="Arial" w:hAnsi="Arial"/>
                <w:sz w:val="20"/>
                <w:szCs w:val="20"/>
                <w:color w:val="auto"/>
              </w:rPr>
              <w:t>7. Sole Dispositive Power</w:t>
            </w:r>
          </w:p>
        </w:tc>
        <w:tc>
          <w:tcPr>
            <w:tcW w:w="1660" w:type="dxa"/>
            <w:vAlign w:val="bottom"/>
            <w:gridSpan w:val="2"/>
          </w:tcPr>
          <w:p>
            <w:pPr>
              <w:jc w:val="right"/>
              <w:ind w:right="298"/>
              <w:spacing w:after="0"/>
              <w:rPr>
                <w:sz w:val="20"/>
                <w:szCs w:val="20"/>
                <w:color w:val="auto"/>
              </w:rPr>
            </w:pPr>
            <w:r>
              <w:rPr>
                <w:rFonts w:ascii="Arial" w:cs="Arial" w:eastAsia="Arial" w:hAnsi="Arial"/>
                <w:sz w:val="20"/>
                <w:szCs w:val="20"/>
                <w:color w:val="auto"/>
              </w:rPr>
              <w:t>1,950,660</w:t>
            </w:r>
          </w:p>
        </w:tc>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560" w:type="dxa"/>
            <w:vAlign w:val="bottom"/>
          </w:tcPr>
          <w:p>
            <w:pPr>
              <w:spacing w:after="0"/>
              <w:rPr>
                <w:sz w:val="20"/>
                <w:szCs w:val="20"/>
                <w:color w:val="auto"/>
              </w:rPr>
            </w:pPr>
            <w:r>
              <w:rPr>
                <w:rFonts w:ascii="Arial" w:cs="Arial" w:eastAsia="Arial" w:hAnsi="Arial"/>
                <w:sz w:val="20"/>
                <w:szCs w:val="20"/>
                <w:color w:val="auto"/>
                <w:w w:val="85"/>
              </w:rPr>
              <w:t>Person</w:t>
            </w:r>
          </w:p>
        </w:tc>
        <w:tc>
          <w:tcPr>
            <w:tcW w:w="8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1"/>
        </w:trPr>
        <w:tc>
          <w:tcPr>
            <w:tcW w:w="560" w:type="dxa"/>
            <w:vAlign w:val="bottom"/>
          </w:tcPr>
          <w:p>
            <w:pPr>
              <w:spacing w:after="0"/>
              <w:rPr>
                <w:sz w:val="20"/>
                <w:szCs w:val="20"/>
                <w:color w:val="auto"/>
              </w:rPr>
            </w:pPr>
            <w:r>
              <w:rPr>
                <w:rFonts w:ascii="Arial" w:cs="Arial" w:eastAsia="Arial" w:hAnsi="Arial"/>
                <w:sz w:val="20"/>
                <w:szCs w:val="20"/>
                <w:color w:val="auto"/>
              </w:rPr>
              <w:t>With:</w:t>
            </w:r>
          </w:p>
        </w:tc>
        <w:tc>
          <w:tcPr>
            <w:tcW w:w="840" w:type="dxa"/>
            <w:vAlign w:val="bottom"/>
          </w:tcPr>
          <w:p>
            <w:pPr>
              <w:spacing w:after="0"/>
              <w:rPr>
                <w:sz w:val="22"/>
                <w:szCs w:val="22"/>
                <w:color w:val="auto"/>
              </w:rPr>
            </w:pPr>
          </w:p>
        </w:tc>
        <w:tc>
          <w:tcPr>
            <w:tcW w:w="10060" w:type="dxa"/>
            <w:vAlign w:val="bottom"/>
            <w:gridSpan w:val="4"/>
          </w:tcPr>
          <w:p>
            <w:pPr>
              <w:ind w:left="560"/>
              <w:spacing w:after="0"/>
              <w:rPr>
                <w:sz w:val="20"/>
                <w:szCs w:val="20"/>
                <w:color w:val="auto"/>
              </w:rPr>
            </w:pPr>
            <w:r>
              <w:rPr>
                <w:rFonts w:ascii="Arial" w:cs="Arial" w:eastAsia="Arial" w:hAnsi="Arial"/>
                <w:sz w:val="20"/>
                <w:szCs w:val="20"/>
                <w:color w:val="auto"/>
                <w:w w:val="96"/>
              </w:rPr>
              <w:t>________________________________________________________________________________________</w:t>
            </w:r>
          </w:p>
        </w:tc>
        <w:tc>
          <w:tcPr>
            <w:tcW w:w="80" w:type="dxa"/>
            <w:vAlign w:val="bottom"/>
          </w:tcPr>
          <w:p>
            <w:pPr>
              <w:spacing w:after="0"/>
              <w:rPr>
                <w:sz w:val="22"/>
                <w:szCs w:val="22"/>
                <w:color w:val="auto"/>
              </w:rPr>
            </w:pPr>
          </w:p>
        </w:tc>
      </w:tr>
      <w:tr>
        <w:trPr>
          <w:trHeight w:val="420"/>
        </w:trPr>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ind w:left="760"/>
              <w:spacing w:after="0"/>
              <w:rPr>
                <w:sz w:val="20"/>
                <w:szCs w:val="20"/>
                <w:color w:val="auto"/>
              </w:rPr>
            </w:pPr>
            <w:r>
              <w:rPr>
                <w:rFonts w:ascii="Arial" w:cs="Arial" w:eastAsia="Arial" w:hAnsi="Arial"/>
                <w:sz w:val="20"/>
                <w:szCs w:val="20"/>
                <w:color w:val="auto"/>
                <w:w w:val="94"/>
              </w:rPr>
              <w:t>8. Shared Dispositive Power</w:t>
            </w:r>
          </w:p>
        </w:tc>
        <w:tc>
          <w:tcPr>
            <w:tcW w:w="700" w:type="dxa"/>
            <w:vAlign w:val="bottom"/>
          </w:tcPr>
          <w:p>
            <w:pPr>
              <w:jc w:val="right"/>
              <w:ind w:right="98"/>
              <w:spacing w:after="0"/>
              <w:rPr>
                <w:sz w:val="20"/>
                <w:szCs w:val="20"/>
                <w:color w:val="auto"/>
              </w:rPr>
            </w:pPr>
            <w:r>
              <w:rPr>
                <w:rFonts w:ascii="Arial" w:cs="Arial" w:eastAsia="Arial" w:hAnsi="Arial"/>
                <w:sz w:val="20"/>
                <w:szCs w:val="20"/>
                <w:color w:val="auto"/>
              </w:rPr>
              <w:t>0</w:t>
            </w:r>
          </w:p>
        </w:tc>
        <w:tc>
          <w:tcPr>
            <w:tcW w:w="9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1"/>
        </w:trPr>
        <w:tc>
          <w:tcPr>
            <w:tcW w:w="11460" w:type="dxa"/>
            <w:vAlign w:val="bottom"/>
            <w:gridSpan w:val="6"/>
          </w:tcPr>
          <w:p>
            <w:pPr>
              <w:ind w:left="400"/>
              <w:spacing w:after="0"/>
              <w:rPr>
                <w:sz w:val="20"/>
                <w:szCs w:val="20"/>
                <w:color w:val="auto"/>
              </w:rPr>
            </w:pPr>
            <w:r>
              <w:rPr>
                <w:rFonts w:ascii="Arial" w:cs="Arial" w:eastAsia="Arial" w:hAnsi="Arial"/>
                <w:sz w:val="20"/>
                <w:szCs w:val="20"/>
                <w:color w:val="auto"/>
                <w:w w:val="95"/>
              </w:rPr>
              <w:t>________________________________________________________________________________________________________</w:t>
            </w:r>
          </w:p>
        </w:tc>
        <w:tc>
          <w:tcPr>
            <w:tcW w:w="80" w:type="dxa"/>
            <w:vAlign w:val="bottom"/>
          </w:tcPr>
          <w:p>
            <w:pPr>
              <w:spacing w:after="0"/>
              <w:rPr>
                <w:sz w:val="22"/>
                <w:szCs w:val="22"/>
                <w:color w:val="auto"/>
              </w:rPr>
            </w:pPr>
          </w:p>
        </w:tc>
      </w:tr>
      <w:tr>
        <w:trPr>
          <w:trHeight w:val="439"/>
        </w:trPr>
        <w:tc>
          <w:tcPr>
            <w:tcW w:w="560" w:type="dxa"/>
            <w:vAlign w:val="bottom"/>
          </w:tcPr>
          <w:p>
            <w:pPr>
              <w:spacing w:after="0"/>
              <w:rPr>
                <w:sz w:val="20"/>
                <w:szCs w:val="20"/>
                <w:color w:val="auto"/>
              </w:rPr>
            </w:pPr>
            <w:r>
              <w:rPr>
                <w:rFonts w:ascii="Arial" w:cs="Arial" w:eastAsia="Arial" w:hAnsi="Arial"/>
                <w:sz w:val="20"/>
                <w:szCs w:val="20"/>
                <w:color w:val="auto"/>
              </w:rPr>
              <w:t>9.</w:t>
            </w:r>
          </w:p>
        </w:tc>
        <w:tc>
          <w:tcPr>
            <w:tcW w:w="5660" w:type="dxa"/>
            <w:vAlign w:val="bottom"/>
            <w:gridSpan w:val="4"/>
          </w:tcPr>
          <w:p>
            <w:pPr>
              <w:spacing w:after="0"/>
              <w:rPr>
                <w:sz w:val="20"/>
                <w:szCs w:val="20"/>
                <w:color w:val="auto"/>
              </w:rPr>
            </w:pPr>
            <w:r>
              <w:rPr>
                <w:rFonts w:ascii="Arial" w:cs="Arial" w:eastAsia="Arial" w:hAnsi="Arial"/>
                <w:sz w:val="20"/>
                <w:szCs w:val="20"/>
                <w:color w:val="auto"/>
                <w:w w:val="97"/>
              </w:rPr>
              <w:t>Aggregate Amount Beneficially Owned by Each Reporting Person</w:t>
            </w:r>
          </w:p>
        </w:tc>
        <w:tc>
          <w:tcPr>
            <w:tcW w:w="5240" w:type="dxa"/>
            <w:vAlign w:val="bottom"/>
          </w:tcPr>
          <w:p>
            <w:pPr>
              <w:jc w:val="right"/>
              <w:ind w:right="4138"/>
              <w:spacing w:after="0"/>
              <w:rPr>
                <w:sz w:val="20"/>
                <w:szCs w:val="20"/>
                <w:color w:val="auto"/>
              </w:rPr>
            </w:pPr>
            <w:r>
              <w:rPr>
                <w:rFonts w:ascii="Arial" w:cs="Arial" w:eastAsia="Arial" w:hAnsi="Arial"/>
                <w:sz w:val="20"/>
                <w:szCs w:val="20"/>
                <w:color w:val="auto"/>
              </w:rPr>
              <w:t>1,950,660</w:t>
            </w:r>
          </w:p>
        </w:tc>
        <w:tc>
          <w:tcPr>
            <w:tcW w:w="80" w:type="dxa"/>
            <w:vAlign w:val="bottom"/>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20"/>
                <w:szCs w:val="20"/>
                <w:color w:val="auto"/>
              </w:rPr>
              <w:t>10.</w:t>
            </w:r>
          </w:p>
        </w:tc>
        <w:tc>
          <w:tcPr>
            <w:tcW w:w="10980" w:type="dxa"/>
            <w:vAlign w:val="bottom"/>
            <w:gridSpan w:val="6"/>
          </w:tcPr>
          <w:p>
            <w:pPr>
              <w:ind w:left="240"/>
              <w:spacing w:after="0"/>
              <w:rPr>
                <w:sz w:val="20"/>
                <w:szCs w:val="20"/>
                <w:color w:val="auto"/>
              </w:rPr>
            </w:pPr>
            <w:r>
              <w:rPr>
                <w:rFonts w:ascii="Arial" w:cs="Arial" w:eastAsia="Arial" w:hAnsi="Arial"/>
                <w:sz w:val="20"/>
                <w:szCs w:val="20"/>
                <w:color w:val="auto"/>
              </w:rPr>
              <w:t>Check if the Aggregate Amount in Row (9) Excludes Certain Shares (See Instructions)   N/A</w:t>
            </w:r>
          </w:p>
        </w:tc>
      </w:tr>
      <w:tr>
        <w:trPr>
          <w:trHeight w:val="420"/>
        </w:trPr>
        <w:tc>
          <w:tcPr>
            <w:tcW w:w="560" w:type="dxa"/>
            <w:vAlign w:val="bottom"/>
          </w:tcPr>
          <w:p>
            <w:pPr>
              <w:spacing w:after="0"/>
              <w:rPr>
                <w:sz w:val="20"/>
                <w:szCs w:val="20"/>
                <w:color w:val="auto"/>
              </w:rPr>
            </w:pPr>
            <w:r>
              <w:rPr>
                <w:rFonts w:ascii="Arial" w:cs="Arial" w:eastAsia="Arial" w:hAnsi="Arial"/>
                <w:sz w:val="20"/>
                <w:szCs w:val="20"/>
                <w:color w:val="auto"/>
              </w:rPr>
              <w:t>11.</w:t>
            </w:r>
          </w:p>
        </w:tc>
        <w:tc>
          <w:tcPr>
            <w:tcW w:w="4700" w:type="dxa"/>
            <w:vAlign w:val="bottom"/>
            <w:gridSpan w:val="3"/>
          </w:tcPr>
          <w:p>
            <w:pPr>
              <w:ind w:left="240"/>
              <w:spacing w:after="0"/>
              <w:rPr>
                <w:sz w:val="20"/>
                <w:szCs w:val="20"/>
                <w:color w:val="auto"/>
              </w:rPr>
            </w:pPr>
            <w:r>
              <w:rPr>
                <w:rFonts w:ascii="Arial" w:cs="Arial" w:eastAsia="Arial" w:hAnsi="Arial"/>
                <w:sz w:val="20"/>
                <w:szCs w:val="20"/>
                <w:color w:val="auto"/>
                <w:w w:val="95"/>
              </w:rPr>
              <w:t>Percent of Class Represented by Amount in Row (9)</w:t>
            </w:r>
          </w:p>
        </w:tc>
        <w:tc>
          <w:tcPr>
            <w:tcW w:w="960" w:type="dxa"/>
            <w:vAlign w:val="bottom"/>
          </w:tcPr>
          <w:p>
            <w:pPr>
              <w:jc w:val="right"/>
              <w:ind w:right="178"/>
              <w:spacing w:after="0"/>
              <w:rPr>
                <w:sz w:val="20"/>
                <w:szCs w:val="20"/>
                <w:color w:val="auto"/>
              </w:rPr>
            </w:pPr>
            <w:r>
              <w:rPr>
                <w:rFonts w:ascii="Arial" w:cs="Arial" w:eastAsia="Arial" w:hAnsi="Arial"/>
                <w:sz w:val="20"/>
                <w:szCs w:val="20"/>
                <w:color w:val="auto"/>
              </w:rPr>
              <w:t>5.38%</w:t>
            </w: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1"/>
        </w:trPr>
        <w:tc>
          <w:tcPr>
            <w:tcW w:w="11460" w:type="dxa"/>
            <w:vAlign w:val="bottom"/>
            <w:gridSpan w:val="6"/>
          </w:tcPr>
          <w:p>
            <w:pPr>
              <w:ind w:left="400"/>
              <w:spacing w:after="0"/>
              <w:rPr>
                <w:sz w:val="20"/>
                <w:szCs w:val="20"/>
                <w:color w:val="auto"/>
              </w:rPr>
            </w:pPr>
            <w:r>
              <w:rPr>
                <w:rFonts w:ascii="Arial" w:cs="Arial" w:eastAsia="Arial" w:hAnsi="Arial"/>
                <w:sz w:val="20"/>
                <w:szCs w:val="20"/>
                <w:color w:val="auto"/>
                <w:w w:val="95"/>
              </w:rPr>
              <w:t>________________________________________________________________________________________________________</w:t>
            </w:r>
          </w:p>
        </w:tc>
        <w:tc>
          <w:tcPr>
            <w:tcW w:w="80" w:type="dxa"/>
            <w:vAlign w:val="bottom"/>
          </w:tcPr>
          <w:p>
            <w:pPr>
              <w:spacing w:after="0"/>
              <w:rPr>
                <w:sz w:val="22"/>
                <w:szCs w:val="22"/>
                <w:color w:val="auto"/>
              </w:rPr>
            </w:pPr>
          </w:p>
        </w:tc>
      </w:tr>
      <w:tr>
        <w:trPr>
          <w:trHeight w:val="439"/>
        </w:trPr>
        <w:tc>
          <w:tcPr>
            <w:tcW w:w="560" w:type="dxa"/>
            <w:vAlign w:val="bottom"/>
          </w:tcPr>
          <w:p>
            <w:pPr>
              <w:spacing w:after="0"/>
              <w:rPr>
                <w:sz w:val="20"/>
                <w:szCs w:val="20"/>
                <w:color w:val="auto"/>
              </w:rPr>
            </w:pPr>
            <w:r>
              <w:rPr>
                <w:rFonts w:ascii="Arial" w:cs="Arial" w:eastAsia="Arial" w:hAnsi="Arial"/>
                <w:sz w:val="20"/>
                <w:szCs w:val="20"/>
                <w:color w:val="auto"/>
              </w:rPr>
              <w:t>12.</w:t>
            </w:r>
          </w:p>
        </w:tc>
        <w:tc>
          <w:tcPr>
            <w:tcW w:w="4000" w:type="dxa"/>
            <w:vAlign w:val="bottom"/>
            <w:gridSpan w:val="2"/>
          </w:tcPr>
          <w:p>
            <w:pPr>
              <w:ind w:left="240"/>
              <w:spacing w:after="0"/>
              <w:rPr>
                <w:sz w:val="20"/>
                <w:szCs w:val="20"/>
                <w:color w:val="auto"/>
              </w:rPr>
            </w:pPr>
            <w:r>
              <w:rPr>
                <w:rFonts w:ascii="Arial" w:cs="Arial" w:eastAsia="Arial" w:hAnsi="Arial"/>
                <w:sz w:val="20"/>
                <w:szCs w:val="20"/>
                <w:color w:val="auto"/>
                <w:w w:val="95"/>
              </w:rPr>
              <w:t>Type of Reporting Person (See Instructions)</w:t>
            </w:r>
          </w:p>
        </w:tc>
        <w:tc>
          <w:tcPr>
            <w:tcW w:w="700" w:type="dxa"/>
            <w:vAlign w:val="bottom"/>
          </w:tcPr>
          <w:p>
            <w:pPr>
              <w:ind w:left="60"/>
              <w:spacing w:after="0"/>
              <w:rPr>
                <w:sz w:val="20"/>
                <w:szCs w:val="20"/>
                <w:color w:val="auto"/>
              </w:rPr>
            </w:pPr>
            <w:r>
              <w:rPr>
                <w:rFonts w:ascii="Arial" w:cs="Arial" w:eastAsia="Arial" w:hAnsi="Arial"/>
                <w:sz w:val="20"/>
                <w:szCs w:val="20"/>
                <w:color w:val="auto"/>
              </w:rPr>
              <w:t>OO</w:t>
            </w:r>
          </w:p>
        </w:tc>
        <w:tc>
          <w:tcPr>
            <w:tcW w:w="9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65"/>
        </w:trPr>
        <w:tc>
          <w:tcPr>
            <w:tcW w:w="5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762"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5"/>
        </w:trPr>
        <w:tc>
          <w:tcPr>
            <w:tcW w:w="720" w:type="dxa"/>
            <w:vAlign w:val="bottom"/>
          </w:tcPr>
          <w:p>
            <w:pPr>
              <w:spacing w:after="0"/>
              <w:rPr>
                <w:sz w:val="20"/>
                <w:szCs w:val="20"/>
                <w:color w:val="auto"/>
              </w:rPr>
            </w:pPr>
            <w:r>
              <w:rPr>
                <w:rFonts w:ascii="Arial" w:cs="Arial" w:eastAsia="Arial" w:hAnsi="Arial"/>
                <w:sz w:val="20"/>
                <w:szCs w:val="20"/>
                <w:b w:val="1"/>
                <w:bCs w:val="1"/>
                <w:color w:val="auto"/>
              </w:rPr>
              <w:t>Item 1.</w:t>
            </w:r>
          </w:p>
        </w:tc>
        <w:tc>
          <w:tcPr>
            <w:tcW w:w="20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39"/>
        </w:trPr>
        <w:tc>
          <w:tcPr>
            <w:tcW w:w="720" w:type="dxa"/>
            <w:vAlign w:val="bottom"/>
          </w:tcPr>
          <w:p>
            <w:pPr>
              <w:spacing w:after="0"/>
              <w:rPr>
                <w:sz w:val="20"/>
                <w:szCs w:val="20"/>
                <w:color w:val="auto"/>
              </w:rPr>
            </w:pPr>
            <w:r>
              <w:rPr>
                <w:rFonts w:ascii="Arial" w:cs="Arial" w:eastAsia="Arial" w:hAnsi="Arial"/>
                <w:sz w:val="20"/>
                <w:szCs w:val="20"/>
                <w:color w:val="auto"/>
              </w:rPr>
              <w:t>(a)</w:t>
            </w:r>
          </w:p>
        </w:tc>
        <w:tc>
          <w:tcPr>
            <w:tcW w:w="2060" w:type="dxa"/>
            <w:vAlign w:val="bottom"/>
          </w:tcPr>
          <w:p>
            <w:pPr>
              <w:ind w:left="80"/>
              <w:spacing w:after="0"/>
              <w:rPr>
                <w:sz w:val="20"/>
                <w:szCs w:val="20"/>
                <w:color w:val="auto"/>
              </w:rPr>
            </w:pPr>
            <w:r>
              <w:rPr>
                <w:rFonts w:ascii="Arial" w:cs="Arial" w:eastAsia="Arial" w:hAnsi="Arial"/>
                <w:sz w:val="20"/>
                <w:szCs w:val="20"/>
                <w:color w:val="auto"/>
              </w:rPr>
              <w:t>Name of Issuer</w:t>
            </w:r>
          </w:p>
        </w:tc>
        <w:tc>
          <w:tcPr>
            <w:tcW w:w="2280" w:type="dxa"/>
            <w:vAlign w:val="bottom"/>
          </w:tcPr>
          <w:p>
            <w:pPr>
              <w:ind w:left="120"/>
              <w:spacing w:after="0"/>
              <w:rPr>
                <w:sz w:val="20"/>
                <w:szCs w:val="20"/>
                <w:color w:val="auto"/>
              </w:rPr>
            </w:pPr>
            <w:r>
              <w:rPr>
                <w:rFonts w:ascii="Arial" w:cs="Arial" w:eastAsia="Arial" w:hAnsi="Arial"/>
                <w:sz w:val="20"/>
                <w:szCs w:val="20"/>
                <w:color w:val="auto"/>
              </w:rPr>
              <w:t>Microbot Medical Inc.</w:t>
            </w:r>
          </w:p>
        </w:tc>
        <w:tc>
          <w:tcPr>
            <w:tcW w:w="3780" w:type="dxa"/>
            <w:vAlign w:val="bottom"/>
          </w:tcPr>
          <w:p>
            <w:pPr>
              <w:spacing w:after="0"/>
              <w:rPr>
                <w:sz w:val="24"/>
                <w:szCs w:val="24"/>
                <w:color w:val="auto"/>
              </w:rPr>
            </w:pPr>
          </w:p>
        </w:tc>
      </w:tr>
      <w:tr>
        <w:trPr>
          <w:trHeight w:val="439"/>
        </w:trPr>
        <w:tc>
          <w:tcPr>
            <w:tcW w:w="720" w:type="dxa"/>
            <w:vAlign w:val="bottom"/>
          </w:tcPr>
          <w:p>
            <w:pPr>
              <w:spacing w:after="0"/>
              <w:rPr>
                <w:sz w:val="20"/>
                <w:szCs w:val="20"/>
                <w:color w:val="auto"/>
              </w:rPr>
            </w:pPr>
            <w:r>
              <w:rPr>
                <w:rFonts w:ascii="Arial" w:cs="Arial" w:eastAsia="Arial" w:hAnsi="Arial"/>
                <w:sz w:val="20"/>
                <w:szCs w:val="20"/>
                <w:color w:val="auto"/>
              </w:rPr>
              <w:t>(b)</w:t>
            </w:r>
          </w:p>
        </w:tc>
        <w:tc>
          <w:tcPr>
            <w:tcW w:w="4340" w:type="dxa"/>
            <w:vAlign w:val="bottom"/>
            <w:gridSpan w:val="2"/>
          </w:tcPr>
          <w:p>
            <w:pPr>
              <w:ind w:left="80"/>
              <w:spacing w:after="0"/>
              <w:rPr>
                <w:sz w:val="20"/>
                <w:szCs w:val="20"/>
                <w:color w:val="auto"/>
              </w:rPr>
            </w:pPr>
            <w:r>
              <w:rPr>
                <w:rFonts w:ascii="Arial" w:cs="Arial" w:eastAsia="Arial" w:hAnsi="Arial"/>
                <w:sz w:val="20"/>
                <w:szCs w:val="20"/>
                <w:color w:val="auto"/>
              </w:rPr>
              <w:t>Address of Issuer’s Principal Executive Offices</w:t>
            </w:r>
          </w:p>
        </w:tc>
        <w:tc>
          <w:tcPr>
            <w:tcW w:w="3780" w:type="dxa"/>
            <w:vAlign w:val="bottom"/>
          </w:tcPr>
          <w:p>
            <w:pPr>
              <w:ind w:left="60"/>
              <w:spacing w:after="0"/>
              <w:rPr>
                <w:sz w:val="20"/>
                <w:szCs w:val="20"/>
                <w:color w:val="auto"/>
              </w:rPr>
            </w:pPr>
            <w:r>
              <w:rPr>
                <w:rFonts w:ascii="Arial" w:cs="Arial" w:eastAsia="Arial" w:hAnsi="Arial"/>
                <w:sz w:val="20"/>
                <w:szCs w:val="20"/>
                <w:color w:val="auto"/>
                <w:w w:val="93"/>
              </w:rPr>
              <w:t>175 Derby Street, 27/1, Hingham, MA 02043</w:t>
            </w:r>
          </w:p>
        </w:tc>
      </w:tr>
      <w:tr>
        <w:trPr>
          <w:trHeight w:val="439"/>
        </w:trPr>
        <w:tc>
          <w:tcPr>
            <w:tcW w:w="720" w:type="dxa"/>
            <w:vAlign w:val="bottom"/>
          </w:tcPr>
          <w:p>
            <w:pPr>
              <w:spacing w:after="0"/>
              <w:rPr>
                <w:sz w:val="20"/>
                <w:szCs w:val="20"/>
                <w:color w:val="auto"/>
              </w:rPr>
            </w:pPr>
            <w:r>
              <w:rPr>
                <w:rFonts w:ascii="Arial" w:cs="Arial" w:eastAsia="Arial" w:hAnsi="Arial"/>
                <w:sz w:val="20"/>
                <w:szCs w:val="20"/>
                <w:b w:val="1"/>
                <w:bCs w:val="1"/>
                <w:color w:val="auto"/>
              </w:rPr>
              <w:t>Item 2.</w:t>
            </w:r>
          </w:p>
        </w:tc>
        <w:tc>
          <w:tcPr>
            <w:tcW w:w="2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39"/>
        </w:trPr>
        <w:tc>
          <w:tcPr>
            <w:tcW w:w="720" w:type="dxa"/>
            <w:vAlign w:val="bottom"/>
          </w:tcPr>
          <w:p>
            <w:pPr>
              <w:spacing w:after="0"/>
              <w:rPr>
                <w:sz w:val="20"/>
                <w:szCs w:val="20"/>
                <w:color w:val="auto"/>
              </w:rPr>
            </w:pPr>
            <w:r>
              <w:rPr>
                <w:rFonts w:ascii="Arial" w:cs="Arial" w:eastAsia="Arial" w:hAnsi="Arial"/>
                <w:sz w:val="20"/>
                <w:szCs w:val="20"/>
                <w:color w:val="auto"/>
              </w:rPr>
              <w:t>(a)</w:t>
            </w:r>
          </w:p>
        </w:tc>
        <w:tc>
          <w:tcPr>
            <w:tcW w:w="2060" w:type="dxa"/>
            <w:vAlign w:val="bottom"/>
          </w:tcPr>
          <w:p>
            <w:pPr>
              <w:ind w:left="80"/>
              <w:spacing w:after="0"/>
              <w:rPr>
                <w:sz w:val="20"/>
                <w:szCs w:val="20"/>
                <w:color w:val="auto"/>
              </w:rPr>
            </w:pPr>
            <w:r>
              <w:rPr>
                <w:rFonts w:ascii="Arial" w:cs="Arial" w:eastAsia="Arial" w:hAnsi="Arial"/>
                <w:sz w:val="20"/>
                <w:szCs w:val="20"/>
                <w:color w:val="auto"/>
                <w:w w:val="99"/>
              </w:rPr>
              <w:t>Name of Person Filing</w:t>
            </w:r>
          </w:p>
        </w:tc>
        <w:tc>
          <w:tcPr>
            <w:tcW w:w="2280" w:type="dxa"/>
            <w:vAlign w:val="bottom"/>
          </w:tcPr>
          <w:p>
            <w:pPr>
              <w:ind w:left="120"/>
              <w:spacing w:after="0"/>
              <w:rPr>
                <w:sz w:val="20"/>
                <w:szCs w:val="20"/>
                <w:color w:val="auto"/>
              </w:rPr>
            </w:pPr>
            <w:r>
              <w:rPr>
                <w:rFonts w:ascii="Arial" w:cs="Arial" w:eastAsia="Arial" w:hAnsi="Arial"/>
                <w:sz w:val="20"/>
                <w:szCs w:val="20"/>
                <w:color w:val="auto"/>
                <w:w w:val="98"/>
              </w:rPr>
              <w:t>Greenblock Capital, LLC</w:t>
            </w:r>
          </w:p>
        </w:tc>
        <w:tc>
          <w:tcPr>
            <w:tcW w:w="3780" w:type="dxa"/>
            <w:vAlign w:val="bottom"/>
          </w:tcPr>
          <w:p>
            <w:pPr>
              <w:spacing w:after="0"/>
              <w:rPr>
                <w:sz w:val="24"/>
                <w:szCs w:val="24"/>
                <w:color w:val="auto"/>
              </w:rPr>
            </w:pPr>
          </w:p>
        </w:tc>
      </w:tr>
    </w:tbl>
    <w:p>
      <w:pPr>
        <w:spacing w:after="0" w:line="179" w:lineRule="exact"/>
        <w:rPr>
          <w:sz w:val="20"/>
          <w:szCs w:val="20"/>
          <w:color w:val="auto"/>
        </w:rPr>
      </w:pPr>
    </w:p>
    <w:p>
      <w:pPr>
        <w:ind w:left="860" w:hanging="852"/>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United States</w:t>
      </w:r>
    </w:p>
    <w:p>
      <w:pPr>
        <w:sectPr>
          <w:pgSz w:w="11900" w:h="16838" w:orient="portrait"/>
          <w:cols w:equalWidth="0" w:num="1">
            <w:col w:w="11460"/>
          </w:cols>
          <w:pgMar w:left="220" w:top="956" w:right="21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(d)</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0"/>
          <w:szCs w:val="20"/>
          <w:color w:val="auto"/>
        </w:rPr>
        <w:t>Title of Class of Securities</w:t>
      </w:r>
      <w:r>
        <w:rPr>
          <w:sz w:val="20"/>
          <w:szCs w:val="20"/>
          <w:color w:val="auto"/>
        </w:rPr>
        <w:tab/>
      </w:r>
      <w:r>
        <w:rPr>
          <w:rFonts w:ascii="Arial" w:cs="Arial" w:eastAsia="Arial" w:hAnsi="Arial"/>
          <w:sz w:val="18"/>
          <w:szCs w:val="18"/>
          <w:color w:val="auto"/>
        </w:rPr>
        <w:t>Common Stock</w:t>
      </w:r>
    </w:p>
    <w:p>
      <w:pPr>
        <w:spacing w:after="0" w:line="209"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color w:val="auto"/>
        </w:rPr>
        <w:t>CUSIP Number</w:t>
      </w:r>
      <w:r>
        <w:rPr>
          <w:sz w:val="20"/>
          <w:szCs w:val="20"/>
          <w:color w:val="auto"/>
        </w:rPr>
        <w:tab/>
      </w:r>
      <w:r>
        <w:rPr>
          <w:rFonts w:ascii="Arial" w:cs="Arial" w:eastAsia="Arial" w:hAnsi="Arial"/>
          <w:sz w:val="18"/>
          <w:szCs w:val="18"/>
          <w:color w:val="auto"/>
        </w:rPr>
        <w:t>59503A 105</w:t>
      </w:r>
    </w:p>
    <w:p>
      <w:pPr>
        <w:spacing w:after="0" w:line="200" w:lineRule="exact"/>
        <w:rPr>
          <w:sz w:val="20"/>
          <w:szCs w:val="20"/>
          <w:color w:val="auto"/>
        </w:rPr>
      </w:pPr>
    </w:p>
    <w:p>
      <w:pPr>
        <w:sectPr>
          <w:pgSz w:w="11900" w:h="16838" w:orient="portrait"/>
          <w:cols w:equalWidth="0" w:num="2">
            <w:col w:w="240" w:space="560"/>
            <w:col w:w="10660"/>
          </w:cols>
          <w:pgMar w:left="220" w:top="956" w:right="2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If this statement is filed pursuant to §~240.13d-1(b) or 240.13d-2(b) or (c), check whether the person filing is a:</w:t>
      </w:r>
    </w:p>
    <w:p>
      <w:pPr>
        <w:spacing w:after="0" w:line="34"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Broker or dealer registered under section 15 of the Act (15 U.S.C. 78o).</w:t>
      </w:r>
    </w:p>
    <w:p>
      <w:pPr>
        <w:spacing w:after="0" w:line="11" w:lineRule="exact"/>
        <w:rPr>
          <w:rFonts w:ascii="Arial" w:cs="Arial" w:eastAsia="Arial" w:hAnsi="Arial"/>
          <w:sz w:val="20"/>
          <w:szCs w:val="20"/>
          <w:color w:val="auto"/>
        </w:rPr>
      </w:pPr>
    </w:p>
    <w:p>
      <w:pPr>
        <w:ind w:left="460" w:hanging="452"/>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Bank as defined in section 3(a)(6) of the Act (15 U.S.C. 78c).</w:t>
      </w:r>
    </w:p>
    <w:p>
      <w:pPr>
        <w:spacing w:after="0" w:line="11" w:lineRule="exact"/>
        <w:rPr>
          <w:rFonts w:ascii="Arial" w:cs="Arial" w:eastAsia="Arial" w:hAnsi="Arial"/>
          <w:sz w:val="20"/>
          <w:szCs w:val="20"/>
          <w:color w:val="auto"/>
        </w:rPr>
      </w:pPr>
    </w:p>
    <w:p>
      <w:pPr>
        <w:ind w:left="440" w:hanging="432"/>
        <w:spacing w:after="0"/>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Insurance company as defined in section 3(a)(19) of the Act (15 U.S.C. 78c).</w:t>
      </w:r>
    </w:p>
    <w:p>
      <w:pPr>
        <w:spacing w:after="0" w:line="11" w:lineRule="exact"/>
        <w:rPr>
          <w:rFonts w:ascii="Arial" w:cs="Arial" w:eastAsia="Arial" w:hAnsi="Arial"/>
          <w:sz w:val="20"/>
          <w:szCs w:val="20"/>
          <w:color w:val="auto"/>
        </w:rPr>
      </w:pPr>
    </w:p>
    <w:p>
      <w:pPr>
        <w:ind w:left="460" w:hanging="452"/>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Investment company registered under section 8 of the Investment Company Act of 1940 (15 U.S.C 80a-8).</w:t>
      </w:r>
    </w:p>
    <w:p>
      <w:pPr>
        <w:spacing w:after="0" w:line="11" w:lineRule="exact"/>
        <w:rPr>
          <w:rFonts w:ascii="Arial" w:cs="Arial" w:eastAsia="Arial" w:hAnsi="Arial"/>
          <w:sz w:val="20"/>
          <w:szCs w:val="20"/>
          <w:color w:val="auto"/>
        </w:rPr>
      </w:pPr>
    </w:p>
    <w:p>
      <w:pPr>
        <w:ind w:left="440" w:hanging="432"/>
        <w:spacing w:after="0"/>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An investment adviser in accordance with §240.13d-1(b)(1)(ii)(E);</w:t>
      </w:r>
    </w:p>
    <w:p>
      <w:pPr>
        <w:spacing w:after="0" w:line="11" w:lineRule="exact"/>
        <w:rPr>
          <w:rFonts w:ascii="Arial" w:cs="Arial" w:eastAsia="Arial" w:hAnsi="Arial"/>
          <w:sz w:val="20"/>
          <w:szCs w:val="20"/>
          <w:color w:val="auto"/>
        </w:rPr>
      </w:pPr>
    </w:p>
    <w:p>
      <w:pPr>
        <w:ind w:left="420" w:hanging="412"/>
        <w:spacing w:after="0"/>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An employee benefit plan or endowment fund in accordance with §240.13d-1(b)(1)(ii)(F);</w:t>
      </w:r>
    </w:p>
    <w:p>
      <w:pPr>
        <w:spacing w:after="0" w:line="11" w:lineRule="exact"/>
        <w:rPr>
          <w:rFonts w:ascii="Arial" w:cs="Arial" w:eastAsia="Arial" w:hAnsi="Arial"/>
          <w:sz w:val="20"/>
          <w:szCs w:val="20"/>
          <w:color w:val="auto"/>
        </w:rPr>
      </w:pPr>
    </w:p>
    <w:p>
      <w:pPr>
        <w:ind w:left="460" w:hanging="452"/>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A parent holding company or control person in accordance with § 240.13d-1(b)(l)(ii)(G);</w:t>
      </w:r>
    </w:p>
    <w:p>
      <w:pPr>
        <w:spacing w:after="0" w:line="11" w:lineRule="exact"/>
        <w:rPr>
          <w:rFonts w:ascii="Arial" w:cs="Arial" w:eastAsia="Arial" w:hAnsi="Arial"/>
          <w:sz w:val="20"/>
          <w:szCs w:val="20"/>
          <w:color w:val="auto"/>
        </w:rPr>
      </w:pPr>
    </w:p>
    <w:p>
      <w:pPr>
        <w:ind w:left="460" w:hanging="452"/>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A savings associations as defined in Section 3(b) of the Federal Deposit Insurance Act (12 U.S.C. 1813);</w:t>
      </w:r>
    </w:p>
    <w:p>
      <w:pPr>
        <w:spacing w:after="0" w:line="11" w:lineRule="exact"/>
        <w:rPr>
          <w:rFonts w:ascii="Arial" w:cs="Arial" w:eastAsia="Arial" w:hAnsi="Arial"/>
          <w:sz w:val="20"/>
          <w:szCs w:val="20"/>
          <w:color w:val="auto"/>
        </w:rPr>
      </w:pPr>
    </w:p>
    <w:p>
      <w:pPr>
        <w:ind w:left="320" w:right="1800" w:hanging="312"/>
        <w:spacing w:after="0" w:line="252" w:lineRule="auto"/>
        <w:tabs>
          <w:tab w:leader="none" w:pos="411" w:val="left"/>
        </w:tabs>
        <w:numPr>
          <w:ilvl w:val="0"/>
          <w:numId w:val="5"/>
        </w:numPr>
        <w:rPr>
          <w:rFonts w:ascii="Arial" w:cs="Arial" w:eastAsia="Arial" w:hAnsi="Arial"/>
          <w:sz w:val="20"/>
          <w:szCs w:val="20"/>
          <w:color w:val="auto"/>
        </w:rPr>
      </w:pPr>
      <w:r>
        <w:rPr>
          <w:rFonts w:ascii="Arial" w:cs="Arial" w:eastAsia="Arial" w:hAnsi="Arial"/>
          <w:sz w:val="20"/>
          <w:szCs w:val="20"/>
          <w:color w:val="auto"/>
        </w:rPr>
        <w:t>o A church plan that is excluded from the definition of an investment company under section 3(c)(14) of the Investment Company Act of 1940 (15 U.S.C. 80a-3);</w:t>
      </w: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Group, in accordance with §240.13d-1(b)(1)(ii)(J).</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Ownership.</w:t>
      </w:r>
    </w:p>
    <w:p>
      <w:pPr>
        <w:spacing w:after="0" w:line="213" w:lineRule="exact"/>
        <w:rPr>
          <w:sz w:val="20"/>
          <w:szCs w:val="20"/>
          <w:color w:val="auto"/>
        </w:rPr>
      </w:pPr>
    </w:p>
    <w:p>
      <w:pPr>
        <w:ind w:firstLine="395"/>
        <w:spacing w:after="0" w:line="284"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36" w:lineRule="exact"/>
        <w:rPr>
          <w:sz w:val="20"/>
          <w:szCs w:val="20"/>
          <w:color w:val="auto"/>
        </w:rPr>
      </w:pPr>
    </w:p>
    <w:p>
      <w:pPr>
        <w:ind w:left="720" w:hanging="317"/>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 beneficially owned: 1,950,660</w:t>
      </w:r>
    </w:p>
    <w:p>
      <w:pPr>
        <w:spacing w:after="0" w:line="209" w:lineRule="exact"/>
        <w:rPr>
          <w:rFonts w:ascii="Arial" w:cs="Arial" w:eastAsia="Arial" w:hAnsi="Arial"/>
          <w:sz w:val="20"/>
          <w:szCs w:val="20"/>
          <w:color w:val="auto"/>
        </w:rPr>
      </w:pPr>
    </w:p>
    <w:p>
      <w:pPr>
        <w:ind w:left="740" w:hanging="337"/>
        <w:spacing w:after="0"/>
        <w:tabs>
          <w:tab w:leader="none" w:pos="7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5.38%</w:t>
      </w:r>
    </w:p>
    <w:p>
      <w:pPr>
        <w:spacing w:after="0" w:line="209" w:lineRule="exact"/>
        <w:rPr>
          <w:rFonts w:ascii="Arial" w:cs="Arial" w:eastAsia="Arial" w:hAnsi="Arial"/>
          <w:sz w:val="20"/>
          <w:szCs w:val="20"/>
          <w:color w:val="auto"/>
        </w:rPr>
      </w:pPr>
    </w:p>
    <w:p>
      <w:pPr>
        <w:ind w:left="740" w:hanging="337"/>
        <w:spacing w:after="0"/>
        <w:tabs>
          <w:tab w:leader="none" w:pos="7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3"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320" w:type="dxa"/>
            <w:vAlign w:val="bottom"/>
          </w:tcPr>
          <w:p>
            <w:pPr>
              <w:jc w:val="center"/>
              <w:spacing w:after="0"/>
              <w:rPr>
                <w:sz w:val="20"/>
                <w:szCs w:val="20"/>
                <w:color w:val="auto"/>
              </w:rPr>
            </w:pPr>
            <w:r>
              <w:rPr>
                <w:rFonts w:ascii="Arial" w:cs="Arial" w:eastAsia="Arial" w:hAnsi="Arial"/>
                <w:sz w:val="20"/>
                <w:szCs w:val="20"/>
                <w:color w:val="auto"/>
              </w:rPr>
              <w:t>(i)</w:t>
            </w:r>
          </w:p>
        </w:tc>
        <w:tc>
          <w:tcPr>
            <w:tcW w:w="4740" w:type="dxa"/>
            <w:vAlign w:val="bottom"/>
          </w:tcPr>
          <w:p>
            <w:pPr>
              <w:ind w:left="20"/>
              <w:spacing w:after="0"/>
              <w:rPr>
                <w:sz w:val="20"/>
                <w:szCs w:val="20"/>
                <w:color w:val="auto"/>
              </w:rPr>
            </w:pPr>
            <w:r>
              <w:rPr>
                <w:rFonts w:ascii="Arial" w:cs="Arial" w:eastAsia="Arial" w:hAnsi="Arial"/>
                <w:sz w:val="20"/>
                <w:szCs w:val="20"/>
                <w:color w:val="auto"/>
              </w:rPr>
              <w:t>Sole power to vote or to direct the vote</w:t>
            </w:r>
          </w:p>
        </w:tc>
        <w:tc>
          <w:tcPr>
            <w:tcW w:w="1120" w:type="dxa"/>
            <w:vAlign w:val="bottom"/>
          </w:tcPr>
          <w:p>
            <w:pPr>
              <w:jc w:val="right"/>
              <w:spacing w:after="0"/>
              <w:rPr>
                <w:sz w:val="20"/>
                <w:szCs w:val="20"/>
                <w:color w:val="auto"/>
              </w:rPr>
            </w:pPr>
            <w:r>
              <w:rPr>
                <w:rFonts w:ascii="Arial" w:cs="Arial" w:eastAsia="Arial" w:hAnsi="Arial"/>
                <w:sz w:val="20"/>
                <w:szCs w:val="20"/>
                <w:color w:val="auto"/>
              </w:rPr>
              <w:t>1,950,660</w:t>
            </w:r>
          </w:p>
        </w:tc>
      </w:tr>
      <w:tr>
        <w:trPr>
          <w:trHeight w:val="242"/>
        </w:trPr>
        <w:tc>
          <w:tcPr>
            <w:tcW w:w="320" w:type="dxa"/>
            <w:vAlign w:val="bottom"/>
          </w:tcPr>
          <w:p>
            <w:pPr>
              <w:ind w:left="40"/>
              <w:spacing w:after="0"/>
              <w:rPr>
                <w:sz w:val="20"/>
                <w:szCs w:val="20"/>
                <w:color w:val="auto"/>
              </w:rPr>
            </w:pPr>
            <w:r>
              <w:rPr>
                <w:rFonts w:ascii="Arial" w:cs="Arial" w:eastAsia="Arial" w:hAnsi="Arial"/>
                <w:sz w:val="20"/>
                <w:szCs w:val="20"/>
                <w:color w:val="auto"/>
              </w:rPr>
              <w:t>(ii)</w:t>
            </w:r>
          </w:p>
        </w:tc>
        <w:tc>
          <w:tcPr>
            <w:tcW w:w="4740" w:type="dxa"/>
            <w:vAlign w:val="bottom"/>
          </w:tcPr>
          <w:p>
            <w:pPr>
              <w:ind w:left="80"/>
              <w:spacing w:after="0"/>
              <w:rPr>
                <w:sz w:val="20"/>
                <w:szCs w:val="20"/>
                <w:color w:val="auto"/>
              </w:rPr>
            </w:pPr>
            <w:r>
              <w:rPr>
                <w:rFonts w:ascii="Arial" w:cs="Arial" w:eastAsia="Arial" w:hAnsi="Arial"/>
                <w:sz w:val="20"/>
                <w:szCs w:val="20"/>
                <w:color w:val="auto"/>
              </w:rPr>
              <w:t>Shared power to vote or to direct the vote</w:t>
            </w:r>
          </w:p>
        </w:tc>
        <w:tc>
          <w:tcPr>
            <w:tcW w:w="1120" w:type="dxa"/>
            <w:vAlign w:val="bottom"/>
          </w:tcPr>
          <w:p>
            <w:pPr>
              <w:jc w:val="right"/>
              <w:ind w:right="638"/>
              <w:spacing w:after="0"/>
              <w:rPr>
                <w:sz w:val="20"/>
                <w:szCs w:val="20"/>
                <w:color w:val="auto"/>
              </w:rPr>
            </w:pPr>
            <w:r>
              <w:rPr>
                <w:rFonts w:ascii="Arial" w:cs="Arial" w:eastAsia="Arial" w:hAnsi="Arial"/>
                <w:sz w:val="20"/>
                <w:szCs w:val="20"/>
                <w:color w:val="auto"/>
              </w:rPr>
              <w:t>0</w:t>
            </w:r>
          </w:p>
        </w:tc>
      </w:tr>
      <w:tr>
        <w:trPr>
          <w:trHeight w:val="242"/>
        </w:trPr>
        <w:tc>
          <w:tcPr>
            <w:tcW w:w="320" w:type="dxa"/>
            <w:vAlign w:val="bottom"/>
          </w:tcPr>
          <w:p>
            <w:pPr>
              <w:jc w:val="center"/>
              <w:spacing w:after="0"/>
              <w:rPr>
                <w:sz w:val="20"/>
                <w:szCs w:val="20"/>
                <w:color w:val="auto"/>
              </w:rPr>
            </w:pPr>
            <w:r>
              <w:rPr>
                <w:rFonts w:ascii="Arial" w:cs="Arial" w:eastAsia="Arial" w:hAnsi="Arial"/>
                <w:sz w:val="20"/>
                <w:szCs w:val="20"/>
                <w:color w:val="auto"/>
              </w:rPr>
              <w:t>(iii)</w:t>
            </w:r>
          </w:p>
        </w:tc>
        <w:tc>
          <w:tcPr>
            <w:tcW w:w="4740" w:type="dxa"/>
            <w:vAlign w:val="bottom"/>
          </w:tcPr>
          <w:p>
            <w:pPr>
              <w:ind w:left="100"/>
              <w:spacing w:after="0"/>
              <w:rPr>
                <w:sz w:val="20"/>
                <w:szCs w:val="20"/>
                <w:color w:val="auto"/>
              </w:rPr>
            </w:pPr>
            <w:r>
              <w:rPr>
                <w:rFonts w:ascii="Arial" w:cs="Arial" w:eastAsia="Arial" w:hAnsi="Arial"/>
                <w:sz w:val="20"/>
                <w:szCs w:val="20"/>
                <w:color w:val="auto"/>
              </w:rPr>
              <w:t>Sole power to dispose or to direct the disposition of</w:t>
            </w:r>
          </w:p>
        </w:tc>
        <w:tc>
          <w:tcPr>
            <w:tcW w:w="1120" w:type="dxa"/>
            <w:vAlign w:val="bottom"/>
          </w:tcPr>
          <w:p>
            <w:pPr>
              <w:jc w:val="right"/>
              <w:spacing w:after="0"/>
              <w:rPr>
                <w:sz w:val="20"/>
                <w:szCs w:val="20"/>
                <w:color w:val="auto"/>
              </w:rPr>
            </w:pPr>
            <w:r>
              <w:rPr>
                <w:rFonts w:ascii="Arial" w:cs="Arial" w:eastAsia="Arial" w:hAnsi="Arial"/>
                <w:sz w:val="20"/>
                <w:szCs w:val="20"/>
                <w:color w:val="auto"/>
              </w:rPr>
              <w:t>1,950,660</w:t>
            </w:r>
          </w:p>
        </w:tc>
      </w:tr>
      <w:tr>
        <w:trPr>
          <w:trHeight w:val="261"/>
        </w:trPr>
        <w:tc>
          <w:tcPr>
            <w:tcW w:w="320" w:type="dxa"/>
            <w:vAlign w:val="bottom"/>
          </w:tcPr>
          <w:p>
            <w:pPr>
              <w:jc w:val="center"/>
              <w:spacing w:after="0"/>
              <w:rPr>
                <w:sz w:val="20"/>
                <w:szCs w:val="20"/>
                <w:color w:val="auto"/>
              </w:rPr>
            </w:pPr>
            <w:r>
              <w:rPr>
                <w:rFonts w:ascii="Arial" w:cs="Arial" w:eastAsia="Arial" w:hAnsi="Arial"/>
                <w:sz w:val="20"/>
                <w:szCs w:val="20"/>
                <w:color w:val="auto"/>
              </w:rPr>
              <w:t>(iv)</w:t>
            </w:r>
          </w:p>
        </w:tc>
        <w:tc>
          <w:tcPr>
            <w:tcW w:w="4740" w:type="dxa"/>
            <w:vAlign w:val="bottom"/>
          </w:tcPr>
          <w:p>
            <w:pPr>
              <w:ind w:left="80"/>
              <w:spacing w:after="0"/>
              <w:rPr>
                <w:sz w:val="20"/>
                <w:szCs w:val="20"/>
                <w:color w:val="auto"/>
              </w:rPr>
            </w:pPr>
            <w:r>
              <w:rPr>
                <w:rFonts w:ascii="Arial" w:cs="Arial" w:eastAsia="Arial" w:hAnsi="Arial"/>
                <w:sz w:val="20"/>
                <w:szCs w:val="20"/>
                <w:color w:val="auto"/>
                <w:w w:val="97"/>
              </w:rPr>
              <w:t>Shared power to dispose or to direct the disposition of</w:t>
            </w:r>
          </w:p>
        </w:tc>
        <w:tc>
          <w:tcPr>
            <w:tcW w:w="1120" w:type="dxa"/>
            <w:vAlign w:val="bottom"/>
          </w:tcPr>
          <w:p>
            <w:pPr>
              <w:jc w:val="right"/>
              <w:ind w:right="638"/>
              <w:spacing w:after="0"/>
              <w:rPr>
                <w:sz w:val="20"/>
                <w:szCs w:val="20"/>
                <w:color w:val="auto"/>
              </w:rPr>
            </w:pPr>
            <w:r>
              <w:rPr>
                <w:rFonts w:ascii="Arial" w:cs="Arial" w:eastAsia="Arial" w:hAnsi="Arial"/>
                <w:sz w:val="20"/>
                <w:szCs w:val="20"/>
                <w:color w:val="auto"/>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213" w:lineRule="exact"/>
        <w:rPr>
          <w:sz w:val="20"/>
          <w:szCs w:val="20"/>
          <w:color w:val="auto"/>
        </w:rPr>
      </w:pPr>
    </w:p>
    <w:p>
      <w:pPr>
        <w:ind w:firstLine="395"/>
        <w:spacing w:after="0" w:line="284"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o.</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752475</wp:posOffset>
            </wp:positionV>
            <wp:extent cx="727773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19685"/>
                    </a:xfrm>
                    <a:prstGeom prst="rect">
                      <a:avLst/>
                    </a:prstGeom>
                    <a:noFill/>
                  </pic:spPr>
                </pic:pic>
              </a:graphicData>
            </a:graphic>
          </wp:anchor>
        </w:drawing>
      </w:r>
    </w:p>
    <w:p>
      <w:pPr>
        <w:sectPr>
          <w:pgSz w:w="11900" w:h="16838" w:orient="portrait"/>
          <w:cols w:equalWidth="0" w:num="1">
            <w:col w:w="11460"/>
          </w:cols>
          <w:pgMar w:left="220" w:top="956" w:right="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b w:val="1"/>
          <w:bCs w:val="1"/>
          <w:color w:val="auto"/>
        </w:rPr>
        <w:t>Item7.</w:t>
      </w:r>
    </w:p>
    <w:p>
      <w:pPr>
        <w:spacing w:after="0" w:line="20" w:lineRule="exact"/>
        <w:rPr>
          <w:sz w:val="20"/>
          <w:szCs w:val="20"/>
          <w:color w:val="auto"/>
        </w:rPr>
      </w:pPr>
      <w:r>
        <w:rPr>
          <w:sz w:val="20"/>
          <w:szCs w:val="20"/>
          <w:color w:val="auto"/>
        </w:rPr>
        <w:br w:type="column"/>
      </w:r>
    </w:p>
    <w:p>
      <w:pPr>
        <w:ind w:right="700" w:hanging="14"/>
        <w:spacing w:after="0" w:line="288" w:lineRule="auto"/>
        <w:rPr>
          <w:sz w:val="20"/>
          <w:szCs w:val="20"/>
          <w:color w:val="auto"/>
        </w:rPr>
      </w:pP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33" w:lineRule="exact"/>
        <w:rPr>
          <w:sz w:val="20"/>
          <w:szCs w:val="20"/>
          <w:color w:val="auto"/>
        </w:rPr>
      </w:pPr>
    </w:p>
    <w:p>
      <w:pPr>
        <w:sectPr>
          <w:pgSz w:w="11900" w:h="16838" w:orient="portrait"/>
          <w:cols w:equalWidth="0" w:num="2">
            <w:col w:w="580" w:space="380"/>
            <w:col w:w="10560"/>
          </w:cols>
          <w:pgMar w:left="220" w:top="561" w:right="159" w:bottom="1440" w:gutter="0" w:footer="0" w:header="0"/>
        </w:sectPr>
      </w:pPr>
    </w:p>
    <w:p>
      <w:pPr>
        <w:ind w:left="400"/>
        <w:spacing w:after="0"/>
        <w:rPr>
          <w:sz w:val="20"/>
          <w:szCs w:val="20"/>
          <w:color w:val="auto"/>
        </w:rPr>
      </w:pPr>
      <w:r>
        <w:rPr>
          <w:rFonts w:ascii="Arial" w:cs="Arial" w:eastAsia="Arial" w:hAnsi="Arial"/>
          <w:sz w:val="20"/>
          <w:szCs w:val="20"/>
          <w:color w:val="auto"/>
        </w:rPr>
        <w:t>Not applicable.</w:t>
      </w:r>
    </w:p>
    <w:p>
      <w:pPr>
        <w:spacing w:after="0" w:line="20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Certification</w:t>
      </w:r>
    </w:p>
    <w:p>
      <w:pPr>
        <w:spacing w:after="0" w:line="213" w:lineRule="exact"/>
        <w:rPr>
          <w:sz w:val="20"/>
          <w:szCs w:val="20"/>
          <w:color w:val="auto"/>
        </w:rPr>
      </w:pPr>
    </w:p>
    <w:p>
      <w:pPr>
        <w:jc w:val="both"/>
        <w:ind w:right="60"/>
        <w:spacing w:after="0" w:line="268"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SIGNATURE</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0" w:lineRule="exact"/>
        <w:rPr>
          <w:sz w:val="20"/>
          <w:szCs w:val="20"/>
          <w:color w:val="auto"/>
        </w:rPr>
      </w:pPr>
    </w:p>
    <w:p>
      <w:pPr>
        <w:ind w:left="820"/>
        <w:spacing w:after="0"/>
        <w:rPr>
          <w:sz w:val="20"/>
          <w:szCs w:val="20"/>
          <w:color w:val="auto"/>
        </w:rPr>
      </w:pPr>
      <w:r>
        <w:rPr>
          <w:rFonts w:ascii="Arial" w:cs="Arial" w:eastAsia="Arial" w:hAnsi="Arial"/>
          <w:sz w:val="20"/>
          <w:szCs w:val="20"/>
          <w:color w:val="auto"/>
        </w:rPr>
        <w:t>December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373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7360" cy="6985"/>
                    </a:xfrm>
                    <a:prstGeom prst="rect">
                      <a:avLst/>
                    </a:prstGeom>
                    <a:noFill/>
                  </pic:spPr>
                </pic:pic>
              </a:graphicData>
            </a:graphic>
          </wp:anchor>
        </w:drawing>
      </w:r>
    </w:p>
    <w:p>
      <w:pPr>
        <w:spacing w:after="0" w:line="2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By:______</w:t>
      </w:r>
      <w:r>
        <w:rPr>
          <w:rFonts w:ascii="Arial" w:cs="Arial" w:eastAsia="Arial" w:hAnsi="Arial"/>
          <w:sz w:val="20"/>
          <w:szCs w:val="20"/>
          <w:u w:val="single" w:color="auto"/>
          <w:color w:val="auto"/>
        </w:rPr>
        <w:t>/s/ Christopher Spencer</w:t>
      </w:r>
    </w:p>
    <w:p>
      <w:pPr>
        <w:spacing w:after="0" w:line="30"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Christopher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866775</wp:posOffset>
            </wp:positionV>
            <wp:extent cx="727773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735" cy="19685"/>
                    </a:xfrm>
                    <a:prstGeom prst="rect">
                      <a:avLst/>
                    </a:prstGeom>
                    <a:noFill/>
                  </pic:spPr>
                </pic:pic>
              </a:graphicData>
            </a:graphic>
          </wp:anchor>
        </w:drawing>
      </w:r>
    </w:p>
    <w:p>
      <w:pPr>
        <w:sectPr>
          <w:pgSz w:w="11900" w:h="16838" w:orient="portrait"/>
          <w:cols w:equalWidth="0" w:num="1">
            <w:col w:w="11520"/>
          </w:cols>
          <w:pgMar w:left="220" w:top="561" w:right="159" w:bottom="144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lvl w:ilvl="1">
      <w:lvlJc w:val="left"/>
      <w:lvlText w:val="(%2)"/>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2019-12-06T01:10:34Z</dcterms:created>
  <dcterms:modified xsi:type="dcterms:W3CDTF">2019-12-06T01:10:34Z</dcterms:modified>
</cp:coreProperties>
</file>