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[STEMCELLS INC LETTERHEAD]</w:t>
      </w:r>
    </w:p>
    <w:p>
      <w:pPr>
        <w:spacing w:after="0" w:line="201"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October 29, 2002</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VIA EDGAR AND FEDERAL EXPRESS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Division of Corporate Finance</w:t>
      </w:r>
    </w:p>
    <w:p>
      <w:pPr>
        <w:spacing w:after="0"/>
        <w:rPr>
          <w:sz w:val="20"/>
          <w:szCs w:val="20"/>
          <w:color w:val="auto"/>
        </w:rPr>
      </w:pPr>
      <w:r>
        <w:rPr>
          <w:rFonts w:ascii="Courier New" w:cs="Courier New" w:eastAsia="Courier New" w:hAnsi="Courier New"/>
          <w:sz w:val="18"/>
          <w:szCs w:val="18"/>
          <w:color w:val="auto"/>
        </w:rPr>
        <w:t>450 Fifth Street, NW</w:t>
      </w:r>
    </w:p>
    <w:p>
      <w:pPr>
        <w:spacing w:after="0"/>
        <w:tabs>
          <w:tab w:leader="none" w:pos="16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38" w:lineRule="auto"/>
        <w:tabs>
          <w:tab w:leader="none" w:pos="168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8"/>
          <w:szCs w:val="18"/>
          <w:color w:val="auto"/>
        </w:rPr>
        <w:t>Jeffrey Riedler</w:t>
      </w:r>
    </w:p>
    <w:p>
      <w:pPr>
        <w:ind w:left="1700"/>
        <w:spacing w:after="0"/>
        <w:rPr>
          <w:sz w:val="20"/>
          <w:szCs w:val="20"/>
          <w:color w:val="auto"/>
        </w:rPr>
      </w:pPr>
      <w:r>
        <w:rPr>
          <w:rFonts w:ascii="Courier New" w:cs="Courier New" w:eastAsia="Courier New" w:hAnsi="Courier New"/>
          <w:sz w:val="18"/>
          <w:szCs w:val="18"/>
          <w:color w:val="auto"/>
        </w:rPr>
        <w:t>Suzanne Purdy</w:t>
      </w:r>
    </w:p>
    <w:p>
      <w:pPr>
        <w:spacing w:after="0" w:line="201" w:lineRule="exact"/>
        <w:rPr>
          <w:sz w:val="24"/>
          <w:szCs w:val="24"/>
          <w:color w:val="auto"/>
        </w:rPr>
      </w:pPr>
    </w:p>
    <w:p>
      <w:pPr>
        <w:ind w:left="320"/>
        <w:spacing w:after="0"/>
        <w:tabs>
          <w:tab w:leader="none" w:pos="840" w:val="left"/>
        </w:tabs>
        <w:rPr>
          <w:sz w:val="20"/>
          <w:szCs w:val="20"/>
          <w:color w:val="auto"/>
        </w:rPr>
      </w:pPr>
      <w:r>
        <w:rPr>
          <w:rFonts w:ascii="Courier New" w:cs="Courier New" w:eastAsia="Courier New" w:hAnsi="Courier New"/>
          <w:sz w:val="18"/>
          <w:szCs w:val="18"/>
          <w:color w:val="auto"/>
        </w:rPr>
        <w:t>Re:</w:t>
        <w:tab/>
        <w:t>StemCells, Inc.</w:t>
      </w:r>
    </w:p>
    <w:p>
      <w:pPr>
        <w:spacing w:after="0" w:line="4" w:lineRule="exact"/>
        <w:rPr>
          <w:sz w:val="24"/>
          <w:szCs w:val="24"/>
          <w:color w:val="auto"/>
        </w:rPr>
      </w:pPr>
    </w:p>
    <w:p>
      <w:pPr>
        <w:ind w:left="1060" w:right="2199" w:hanging="210"/>
        <w:spacing w:after="0" w:line="235" w:lineRule="auto"/>
        <w:rPr>
          <w:sz w:val="20"/>
          <w:szCs w:val="20"/>
          <w:color w:val="auto"/>
        </w:rPr>
      </w:pPr>
      <w:r>
        <w:rPr>
          <w:rFonts w:ascii="Courier New" w:cs="Courier New" w:eastAsia="Courier New" w:hAnsi="Courier New"/>
          <w:sz w:val="18"/>
          <w:szCs w:val="18"/>
          <w:color w:val="auto"/>
        </w:rPr>
        <w:t>Post-Effective Amendment No. 1 to Registration Statement on Form S-3 (Registration No. 333-83992)</w:t>
      </w:r>
    </w:p>
    <w:p>
      <w:pPr>
        <w:ind w:left="860"/>
        <w:spacing w:after="0"/>
        <w:rPr>
          <w:sz w:val="20"/>
          <w:szCs w:val="20"/>
          <w:color w:val="auto"/>
        </w:rPr>
      </w:pPr>
      <w:r>
        <w:rPr>
          <w:rFonts w:ascii="Courier New" w:cs="Courier New" w:eastAsia="Courier New" w:hAnsi="Courier New"/>
          <w:sz w:val="18"/>
          <w:szCs w:val="18"/>
          <w:color w:val="auto"/>
        </w:rPr>
        <w:t>Application for Withdrawal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Pursuant to Rule 477(a) of the Securities Act of 1933, as amended, and in response to the request of the staff of the Securities and Exchange Commission (the "Staff"), StemCells, Inc., a Delaware corporation (the "Company"), hereby respectfully applies to the Securities and Exchange Commission for the immediate withdrawal of its Post-Effective Amendment No.1 to its Registration Statement on Form S-3 (Registration No. 333-83992), as filed on September 17, 2002 (the "Post-Effective Amendment").</w:t>
      </w:r>
    </w:p>
    <w:p>
      <w:pPr>
        <w:spacing w:after="0" w:line="205"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No securities have been sold under the Post-Effective Amendment.</w:t>
      </w:r>
    </w:p>
    <w:p>
      <w:pPr>
        <w:spacing w:after="0" w:line="207" w:lineRule="exact"/>
        <w:rPr>
          <w:sz w:val="24"/>
          <w:szCs w:val="24"/>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the Staff has any questions regarding this application for withdrawal, please feel free to contact the undersigned at (650) 475-3100 or Geoffrey B. Davis, Esq. of Ropes &amp; Gray at (617) 951-7000.</w:t>
      </w:r>
    </w:p>
    <w:p>
      <w:pPr>
        <w:spacing w:after="0" w:line="203" w:lineRule="exact"/>
        <w:rPr>
          <w:sz w:val="24"/>
          <w:szCs w:val="24"/>
          <w:color w:val="auto"/>
        </w:rPr>
      </w:pPr>
    </w:p>
    <w:p>
      <w:pPr>
        <w:ind w:left="528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4"/>
          <w:szCs w:val="24"/>
          <w:color w:val="auto"/>
        </w:rPr>
      </w:pPr>
    </w:p>
    <w:p>
      <w:pPr>
        <w:ind w:left="5280"/>
        <w:spacing w:after="0"/>
        <w:rPr>
          <w:sz w:val="20"/>
          <w:szCs w:val="20"/>
          <w:color w:val="auto"/>
        </w:rPr>
      </w:pPr>
      <w:r>
        <w:rPr>
          <w:rFonts w:ascii="Courier New" w:cs="Courier New" w:eastAsia="Courier New" w:hAnsi="Courier New"/>
          <w:sz w:val="18"/>
          <w:szCs w:val="18"/>
          <w:color w:val="auto"/>
        </w:rPr>
        <w:t>StemCells, Inc.</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280"/>
        <w:spacing w:after="0"/>
        <w:rPr>
          <w:sz w:val="20"/>
          <w:szCs w:val="20"/>
          <w:color w:val="auto"/>
        </w:rPr>
      </w:pPr>
      <w:r>
        <w:rPr>
          <w:rFonts w:ascii="Courier New" w:cs="Courier New" w:eastAsia="Courier New" w:hAnsi="Courier New"/>
          <w:sz w:val="18"/>
          <w:szCs w:val="18"/>
          <w:color w:val="auto"/>
        </w:rPr>
        <w:t>By: /s/ Iris Brest, Esq.</w:t>
      </w:r>
    </w:p>
    <w:p>
      <w:pPr>
        <w:ind w:left="5600"/>
        <w:spacing w:after="0" w:line="238" w:lineRule="auto"/>
        <w:rPr>
          <w:sz w:val="20"/>
          <w:szCs w:val="20"/>
          <w:color w:val="auto"/>
        </w:rPr>
      </w:pPr>
      <w:r>
        <w:rPr>
          <w:rFonts w:ascii="Courier New" w:cs="Courier New" w:eastAsia="Courier New" w:hAnsi="Courier New"/>
          <w:sz w:val="18"/>
          <w:szCs w:val="18"/>
          <w:color w:val="auto"/>
        </w:rPr>
        <w:t>------------------------</w:t>
      </w:r>
    </w:p>
    <w:p>
      <w:pPr>
        <w:ind w:left="5280"/>
        <w:spacing w:after="0"/>
        <w:rPr>
          <w:sz w:val="20"/>
          <w:szCs w:val="20"/>
          <w:color w:val="auto"/>
        </w:rPr>
      </w:pPr>
      <w:r>
        <w:rPr>
          <w:rFonts w:ascii="Courier New" w:cs="Courier New" w:eastAsia="Courier New" w:hAnsi="Courier New"/>
          <w:sz w:val="18"/>
          <w:szCs w:val="18"/>
          <w:color w:val="auto"/>
        </w:rPr>
        <w:t>Iris Brest, Esq.</w:t>
      </w:r>
    </w:p>
    <w:p>
      <w:pPr>
        <w:ind w:left="5280"/>
        <w:spacing w:after="0" w:line="237" w:lineRule="auto"/>
        <w:rPr>
          <w:sz w:val="20"/>
          <w:szCs w:val="20"/>
          <w:color w:val="auto"/>
        </w:rPr>
      </w:pPr>
      <w:r>
        <w:rPr>
          <w:rFonts w:ascii="Courier New" w:cs="Courier New" w:eastAsia="Courier New" w:hAnsi="Courier New"/>
          <w:sz w:val="18"/>
          <w:szCs w:val="18"/>
          <w:color w:val="auto"/>
        </w:rPr>
        <w:t>General Counsel</w:t>
      </w:r>
    </w:p>
    <w:sectPr>
      <w:pgSz w:w="11900" w:h="16838" w:orient="portrait"/>
      <w:cols w:equalWidth="0" w:num="1">
        <w:col w:w="10219"/>
      </w:cols>
      <w:pgMar w:left="240" w:top="6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2019-12-11T22:19:09Z</dcterms:created>
  <dcterms:modified xsi:type="dcterms:W3CDTF">2019-12-11T22:19:09Z</dcterms:modified>
</cp:coreProperties>
</file>