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508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27,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5"/>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50827"/>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175 Derby St., </w:t>
      </w:r>
      <w:bookmarkStart w:id="9" w:name="xdx_905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Hingham, </w:t>
      </w:r>
      <w:bookmarkStart w:id="11" w:name="xdx_90A_edei--EntityAddressStateOrProvin"/>
      <w:bookmarkEnd w:id="11"/>
      <w:r>
        <w:rPr>
          <w:rFonts w:ascii="Times New Roman;Times;Serif" w:hAnsi="Times New Roman;Times;Serif"/>
          <w:b/>
          <w:i w:val="false"/>
          <w:caps w:val="false"/>
          <w:smallCaps w:val="false"/>
          <w:sz w:val="20"/>
        </w:rPr>
        <w:t xml:space="preserve">MA </w:t>
      </w:r>
      <w:bookmarkStart w:id="12" w:name="xdx_902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D_edei--CityAreaCode_c20250827__20"/>
      <w:bookmarkEnd w:id="13"/>
      <w:r>
        <w:rPr>
          <w:rFonts w:ascii="Times New Roman;Times;Serif" w:hAnsi="Times New Roman;Times;Serif"/>
          <w:b/>
          <w:i w:val="false"/>
          <w:caps w:val="false"/>
          <w:smallCaps w:val="false"/>
          <w:sz w:val="20"/>
        </w:rPr>
        <w:t xml:space="preserve">(781) </w:t>
      </w:r>
      <w:bookmarkStart w:id="14" w:name="xdx_900_edei--LocalPhoneNumber_c20250827"/>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SolicitingMaterial_c2025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50827"/>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50827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5"/>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3.02. Unregistered Sales of Equity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August 26, 2025 through August 27, 2025, Microbot Medical Inc. (the “Company”) issued an aggregate of 4,055,870 shares (the “Shares”) of its common stock, par value $0.01 per share (the “Common Stock”), upon the exercise of (a) 300,000 outstanding Series H preferred investment options (the “Series H Options”), by the holders of the Series H Options and (b) 3,755,870 outstanding Series I preferred investment options (the “Series I Options”), by the holders of the Series I Options. The exercise prices per share of the Series H Options were $2.10 and Series I Options were $2.13, generating aggregate gross proceeds to the Company, before deducting placement agent fees and expenses, of approximately $8.6 million. As of August 27, 2025, the Company had issued and outstanding approximately 52,569,762 shares of Common Stock.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pursuant to the exemption provided in Section 4(a)(2) under the Securities Act of 1933, as amended, as transactions by an issuer not involving any public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Shares underlying the Series H Options were registered by the Company for resale on a Registration Statement on Form S-3 (Registration No.: 333-284688) on behalf of the holders of the Series H Options. </w:t>
      </w:r>
      <w:r>
        <w:rPr>
          <w:rFonts w:ascii="Times New Roman;Times;Serif" w:hAnsi="Times New Roman;Times;Serif"/>
          <w:b w:val="false"/>
          <w:i w:val="false"/>
          <w:caps w:val="false"/>
          <w:smallCaps w:val="false"/>
          <w:sz w:val="20"/>
          <w:shd w:fill="FFFFFF" w:val="clear"/>
        </w:rPr>
        <w:t>Each of the Shares underlying the Series I Options were registered for resale by the Company on a Registration Statement on Form S-3 (Registration No.: 333-285690) on behalf of the holders of the Series I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611</Words>
  <Characters>3313</Characters>
  <CharactersWithSpaces>3925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