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the information contained in our Current Report on Form 8-K, filed with the Securities and Exchange Commission on February 11, 2025 (the “Form 8-K”). Accordingly, we have attached the Form 8-K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February 10, 2025, the closing price of our common stock was $2.31.</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9, 2025, Microbot Medical Inc., a Delaware corporation (the “Company”), entered into Securities Purchase Agreements (the “Purchase Agreements”) with investors (the “Investors”), pursuant to which the Company agreed to issue and sell, in a registered direct offering priced at-the-market under the rules of The Nasdaq Stock Market (the “Registered Offering”) an aggregate of 6,103,289 shares (the “Shares”) of the Company’s common stock, par value $0.01 per share (“Common Stock”), at an offering price of $2.13 per share for aggregate gross proceeds from the Offerings (as defined below) of approximately $13.0 million before deducting the placement agent fee (as described in greater detail below) and related offering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60-day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333-275634), which was filed with the Securities and Exchange Commission (the “Commission”) on November 17, 2023, amended on November 30, 2023 and was declared effective by the Commission on December 4, 2023 (the “Registration Statement”), a base prospectus dated December 4, 2023, and a prospectus supplement dated February 9, 2025.</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Investors Series I preferred investment options (the “Series I Warrants”) to purchase up to 12,206,578 shares of Common Stock (the “Series I Warrant Shares”) at an exercise price of $2.13 per share. Each Series I Warrant is exercisable on and after the later of (i) the date (the “Authorized Share Increase Date”) on which the amendment to the Company’s articles of incorporation that increases the number of authorized shares of Common Stock to an amount of shares of Common Stock sufficient for the exercise in full of the Series I Warrants is filed and accepted with the State of Delaware (the “Amendment”) and (ii) the date on which approval as may be required by the applicable rules and regulations of the Nasdaq Stock Market (or any successor entity) from the stockholders of the Company with respect to the issuance of all the Series I Warrants and the Series I Warrant Shares upon the exercise thereof, is received and deemed effective under Delaware law (the “Stockholder Approval Date”). Each Series I Warrant will expire two years from the initial exercise date. The Series I Warrants and the Series I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 The Company has agreed to hold an annual or special meeting of stockholders within 90 days of the closing of the Registered Offering to approve the Amendment and the exercise of the Series I Warrants and issuance of the Series I Warrant Shares underlying the Series I 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Offerings are expected to close on or about February 11, 2025, subject to the satisfaction of customary closing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Series I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I Warrants up to 9.99% of the number of the Company’s Common Stock outstanding immediately after giving effect to the exercise, as such percentage ownership is determined in accordance with the terms of the Series I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On May 29, 2024, the Company entered into an engagement letter, as amended on January 3, 2025 and on February 9, 2025, in connection with the Offerings (as amended,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305,164 shares of Common Stock (the “Wainwright Warrants” and, together with the Series I Warrants, the “Warrants”). The Wainwright Warrants are exercisable on or after the later of (i) the Authorized Share Increase Date and (ii) the Stockholder Approval Date, will expire two years from the initial exercise date (but no later than February 9, 2030), and have an exercise price of $2.6625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Series I Warrants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Series I Warrants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Series I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above related to the Warrants, the Series I Warrant Shares and the Wainwright Warrant Shares is incorporated herein by reference into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10, 2025, the Company issued a press release announcing the Offerings, a copy of which is attached hereto as Exhibit 99.1 and is incorporated by reference into this Item 8.01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40" w:type="dxa"/>
            <w:vAlign w:val="bottom"/>
            <w:tcBorders>
              <w:top w:val="single" w:sz="8" w:color="auto"/>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 of Series I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Form of Wainwright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55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Securities Purchase Agreement, dated as of February 9, 2025, by and among the Company and the purchasers party thereto.</w:t>
            </w:r>
          </w:p>
        </w:tc>
        <w:tc>
          <w:tcPr>
            <w:tcW w:w="60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6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Mintz, Levin, Cohn, Ferris, Glovsky and Popeo, P.C. (included in Exhibit 5.1).</w:t>
            </w:r>
          </w:p>
        </w:tc>
        <w:tc>
          <w:tcPr>
            <w:tcW w:w="36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Pricing Press Release.</w:t>
            </w:r>
          </w:p>
        </w:tc>
        <w:tc>
          <w:tcPr>
            <w:tcW w:w="8540" w:type="dxa"/>
            <w:vAlign w:val="bottom"/>
            <w:gridSpan w:val="6"/>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b w:val="1"/>
          <w:bCs w:val="1"/>
          <w:color w:val="auto"/>
        </w:rPr>
        <w:t>EXHIBIT A-2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PREFERRED INVESTMENT OPTION</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 Issue Date: February 11,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I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later of (i) the Authorized Share Increase Date and (ii)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two (2) year anniversary of the Initial Exercise Date,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Preferred Investment Option</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9, 2025, among the Company and the purchasers signatory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jc w:val="right"/>
        <w:ind w:left="1300" w:hanging="656"/>
        <w:spacing w:after="0" w:line="269" w:lineRule="auto"/>
        <w:tabs>
          <w:tab w:leader="none" w:pos="9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170"/>
        <w:spacing w:after="0" w:line="251" w:lineRule="auto"/>
        <w:tabs>
          <w:tab w:leader="none" w:pos="130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ind w:left="840" w:firstLine="640"/>
        <w:spacing w:after="0" w:line="256" w:lineRule="auto"/>
        <w:tabs>
          <w:tab w:leader="none" w:pos="1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ind w:left="840" w:firstLine="640"/>
        <w:spacing w:after="0" w:line="253" w:lineRule="auto"/>
        <w:tabs>
          <w:tab w:leader="none" w:pos="17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ind w:left="1300" w:firstLine="640"/>
        <w:spacing w:after="0" w:line="282" w:lineRule="auto"/>
        <w:tabs>
          <w:tab w:leader="none" w:pos="22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4" w:name="page15"/>
    <w:bookmarkEnd w:id="14"/>
    <w:p>
      <w:pPr>
        <w:jc w:val="both"/>
        <w:ind w:left="4" w:firstLine="644"/>
        <w:spacing w:after="0" w:line="266" w:lineRule="auto"/>
        <w:tabs>
          <w:tab w:leader="none" w:pos="84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15" w:name="page16"/>
    <w:bookmarkEnd w:id="15"/>
    <w:p>
      <w:pPr>
        <w:jc w:val="both"/>
        <w:ind w:firstLine="644"/>
        <w:spacing w:after="0" w:line="266"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jc w:val="both"/>
        <w:ind w:firstLine="644"/>
        <w:spacing w:after="0" w:line="254"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7" w:name="page18"/>
    <w:bookmarkEnd w:id="17"/>
    <w:p>
      <w:pPr>
        <w:jc w:val="both"/>
        <w:ind w:left="-460" w:firstLine="644"/>
        <w:spacing w:after="0" w:line="256"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 w:name="page19"/>
    <w:bookmarkEnd w:id="18"/>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 w:name="page20"/>
    <w:bookmarkEnd w:id="19"/>
    <w:p>
      <w:pPr>
        <w:jc w:val="both"/>
        <w:ind w:firstLine="644"/>
        <w:spacing w:after="0" w:line="261"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900" w:type="dxa"/>
            <w:vAlign w:val="bottom"/>
          </w:tcPr>
          <w:p>
            <w:pPr>
              <w:spacing w:after="0"/>
              <w:rPr>
                <w:sz w:val="18"/>
                <w:szCs w:val="18"/>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900" w:type="dxa"/>
            <w:vAlign w:val="bottom"/>
          </w:tcPr>
          <w:p>
            <w:pPr>
              <w:spacing w:after="0"/>
              <w:rPr>
                <w:sz w:val="18"/>
                <w:szCs w:val="18"/>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340" w:type="dxa"/>
            <w:vAlign w:val="bottom"/>
          </w:tcPr>
          <w:p>
            <w:pPr>
              <w:spacing w:after="0"/>
              <w:rPr>
                <w:sz w:val="24"/>
                <w:szCs w:val="24"/>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tc>
        <w:tc>
          <w:tcPr>
            <w:tcW w:w="634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Address:_______________________________</w:t>
            </w:r>
          </w:p>
        </w:tc>
        <w:tc>
          <w:tcPr>
            <w:tcW w:w="6340" w:type="dxa"/>
            <w:vAlign w:val="bottom"/>
          </w:tcPr>
          <w:p>
            <w:pPr>
              <w:spacing w:after="0"/>
              <w:rPr>
                <w:sz w:val="20"/>
                <w:szCs w:val="20"/>
                <w:color w:val="auto"/>
              </w:rPr>
            </w:pPr>
          </w:p>
        </w:tc>
      </w:tr>
      <w:tr>
        <w:trPr>
          <w:trHeight w:val="432"/>
        </w:trPr>
        <w:tc>
          <w:tcPr>
            <w:tcW w:w="49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3" w:name="page24"/>
    <w:bookmarkEnd w:id="23"/>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Preferred Investment Option Shares: ______</w:t>
      </w:r>
      <w:r>
        <w:rPr>
          <w:sz w:val="20"/>
          <w:szCs w:val="20"/>
          <w:color w:val="auto"/>
        </w:rPr>
        <w:tab/>
      </w:r>
      <w:r>
        <w:rPr>
          <w:rFonts w:ascii="Times New Roman" w:cs="Times New Roman" w:eastAsia="Times New Roman" w:hAnsi="Times New Roman"/>
          <w:sz w:val="17"/>
          <w:szCs w:val="17"/>
          <w:color w:val="auto"/>
        </w:rPr>
        <w:t>Issue Date: February 11, 2025</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at any time on or after the later of (i) the Authorized Share Increase Date and (ii)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two (2) year anniversary of the Initial Exercise Date (but no later than February 9, 2030),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 as amended January 3, 2025 and on February 9, 2025.</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9, 2025, among the Company and the purchasers signatory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firstLine="644"/>
        <w:spacing w:after="0" w:line="286" w:lineRule="auto"/>
        <w:tabs>
          <w:tab w:leader="none" w:pos="8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$2.6625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jc w:val="right"/>
        <w:ind w:left="1300" w:hanging="656"/>
        <w:spacing w:after="0" w:line="269" w:lineRule="auto"/>
        <w:tabs>
          <w:tab w:leader="none" w:pos="9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 w:name="page27"/>
    <w:bookmarkEnd w:id="26"/>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4" w:hanging="4"/>
        <w:spacing w:after="0" w:line="255"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4" w:hanging="196"/>
        <w:spacing w:after="0"/>
        <w:tabs>
          <w:tab w:leader="none" w:pos="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firstLine="640"/>
        <w:spacing w:after="0" w:line="251" w:lineRule="auto"/>
        <w:tabs>
          <w:tab w:leader="none" w:pos="20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7" w:name="page28"/>
    <w:bookmarkEnd w:id="27"/>
    <w:p>
      <w:pPr>
        <w:jc w:val="both"/>
        <w:ind w:left="840" w:firstLine="640"/>
        <w:spacing w:after="0" w:line="256" w:lineRule="auto"/>
        <w:tabs>
          <w:tab w:leader="none" w:pos="16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8" w:name="page29"/>
    <w:bookmarkEnd w:id="28"/>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9" w:name="page30"/>
    <w:bookmarkEnd w:id="29"/>
    <w:p>
      <w:pPr>
        <w:jc w:val="both"/>
        <w:ind w:firstLine="644"/>
        <w:spacing w:after="0" w:line="266" w:lineRule="auto"/>
        <w:tabs>
          <w:tab w:leader="none" w:pos="83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1" w:name="page32"/>
    <w:bookmarkEnd w:id="31"/>
    <w:p>
      <w:pPr>
        <w:jc w:val="both"/>
        <w:ind w:left="4" w:firstLine="644"/>
        <w:spacing w:after="0" w:line="266" w:lineRule="auto"/>
        <w:tabs>
          <w:tab w:leader="none" w:pos="84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32" w:name="page33"/>
    <w:bookmarkEnd w:id="32"/>
    <w:p>
      <w:pPr>
        <w:jc w:val="both"/>
        <w:ind w:left="-460" w:firstLine="644"/>
        <w:spacing w:after="0" w:line="266" w:lineRule="auto"/>
        <w:tabs>
          <w:tab w:leader="none" w:pos="3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6" w:name="page37"/>
    <w:bookmarkEnd w:id="36"/>
    <w:p>
      <w:pPr>
        <w:jc w:val="both"/>
        <w:ind w:firstLine="644"/>
        <w:spacing w:after="0" w:line="261"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7" w:name="page38"/>
    <w:bookmarkEnd w:id="3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-119380</wp:posOffset>
            </wp:positionV>
            <wp:extent cx="728980" cy="917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9175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February 9, 2025, to a Prospectus, dated December 4, 2023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6,103,289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$0.01 par value per share, pursuant to a Securities Purchase Agreement, dated February 9,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9, 2025,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the amendment to the Company’s articles of incorporation that increases the number of authorized shares of Common Stock from 60,000,000 to an amount of shares of Common Stock sufficient for the exercise in full of the Preferred Investment Options.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Share Increase Date</w:t>
      </w:r>
      <w:r>
        <w:rPr>
          <w:rFonts w:ascii="Times New Roman" w:cs="Times New Roman" w:eastAsia="Times New Roman" w:hAnsi="Times New Roman"/>
          <w:sz w:val="18"/>
          <w:szCs w:val="18"/>
          <w:color w:val="auto"/>
        </w:rPr>
        <w:t>” means, subject to Authorized Share Approval, the date on which the Amendment is filed and accepted with the State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Share Approval</w:t>
      </w:r>
      <w:r>
        <w:rPr>
          <w:rFonts w:ascii="Times New Roman" w:cs="Times New Roman" w:eastAsia="Times New Roman" w:hAnsi="Times New Roman"/>
          <w:sz w:val="18"/>
          <w:szCs w:val="18"/>
          <w:color w:val="auto"/>
        </w:rPr>
        <w:t>” means approval of the Amendment by the shareholders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$2.13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xml:space="preserve">” means the Series I Preferred Investment Options delivered to the Purchasers at the Closing in accordance with Section 2.2(a) hereof, which Preferred Investment Options shall be exercisable on and after the later of (i) the Authorized Share Increase Date and (ii) the Stockholder Approval Date and have a term of exercise equal to two (2) years after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the shares of Common Stock issuable upon exercise of the Preferred Investment Options.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333-275634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Stock Market (or any successor entity) from the stockholders of the Company with respect to the issuance of all the Preferred Investment Options and the Preferred Investment Option Shares upon the exercise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$_____ of Shares and Warrants. Notwithstanding anything herein to the contrary, to the extent that</w:t>
      </w:r>
    </w:p>
    <w:p>
      <w:pPr>
        <w:jc w:val="both"/>
        <w:spacing w:after="0" w:line="250" w:lineRule="auto"/>
        <w:rPr>
          <w:sz w:val="20"/>
          <w:szCs w:val="20"/>
          <w:color w:val="auto"/>
        </w:rPr>
      </w:pPr>
      <w:r>
        <w:rPr>
          <w:rFonts w:ascii="Times New Roman" w:cs="Times New Roman" w:eastAsia="Times New Roman" w:hAnsi="Times New Roman"/>
          <w:sz w:val="18"/>
          <w:szCs w:val="18"/>
          <w:color w:val="auto"/>
        </w:rPr>
        <w:t>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and the Company shall be deemed unconditionally bound to sell such Pre-Settlement Shares to such Person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Investment Option registered in the name of such Purchaser to purchase up to a number of shares of Common Stock equal to 200% of the sum of such Purchaser’s Shares and Pre-Funded Warrant Shares, with an exercise price equal to $2.13, subject to adjustment therein;</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32"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8"/>
        <w:spacing w:after="0" w:line="253"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8"/>
        <w:spacing w:after="0" w:line="256" w:lineRule="auto"/>
        <w:tabs>
          <w:tab w:leader="none" w:pos="2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(iv) the filing of Form D with the Commission and such filings as are required to be made under applicable state securities laws, (v) Authorized Share Approval, and (vi) Stockholder Approval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8"/>
        <w:spacing w:after="0" w:line="252" w:lineRule="auto"/>
        <w:tabs>
          <w:tab w:leader="none" w:pos="2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or in the case of the Preferred Investment Option Shares, will be on the Authorized Share Increase Date,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on and after the Authorized Share Increase Date, the Warrants. The Company has prepared and filed the Registration Statement in conformity with the requirements of the Securities Act, which became effective on December 4,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89" w:lineRule="exact"/>
        <w:rPr>
          <w:rFonts w:ascii="Times New Roman" w:cs="Times New Roman" w:eastAsia="Times New Roman" w:hAnsi="Times New Roman"/>
          <w:sz w:val="18"/>
          <w:szCs w:val="18"/>
          <w:color w:val="auto"/>
        </w:rPr>
      </w:pPr>
    </w:p>
    <w:p>
      <w:pPr>
        <w:jc w:val="both"/>
        <w:ind w:firstLine="8"/>
        <w:spacing w:after="0" w:line="25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Except for exercise of outstanding warrants and preferred investment options in the ordinary course, the capitalization of the Company as of the date set forth therein is as set forth in the SEC Reports. The Company has not issued any capital stock since its most recently filed periodic report under the Exchange Act, other than (i) as disclosed in a subsequent Current Report on Form 8-K, (ii) pursuant to the exercise of employee stock options under the Company’s stock option plans, (iii) the issuance of shares of Common Stock to employees pursuant to the Company’s employee stock purchase plans, (iv) pursuant to the conversion and/or exercise of Common Stock Equivalents outstanding as of the date of the most recently filed periodic report under the Exchange Act and (v) pursuant to the exercise of outstanding warrants or preferred investment options.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Authorized Share Approval and Stockholder Approval,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8"/>
        <w:spacing w:after="0" w:line="252" w:lineRule="auto"/>
        <w:tabs>
          <w:tab w:leader="none" w:pos="2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8"/>
        <w:spacing w:after="0" w:line="253" w:lineRule="auto"/>
        <w:tabs>
          <w:tab w:leader="none" w:pos="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8"/>
        <w:spacing w:after="0" w:line="254"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8"/>
        <w:spacing w:after="0" w:line="253"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8"/>
        <w:spacing w:after="0" w:line="252" w:lineRule="auto"/>
        <w:tabs>
          <w:tab w:leader="none" w:pos="2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8"/>
        <w:spacing w:after="0" w:line="254" w:lineRule="auto"/>
        <w:tabs>
          <w:tab w:leader="none" w:pos="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8"/>
        <w:spacing w:after="0" w:line="252"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3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3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8"/>
        <w:spacing w:after="0" w:line="266" w:lineRule="auto"/>
        <w:tabs>
          <w:tab w:leader="none" w:pos="3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8"/>
        <w:spacing w:after="0" w:line="252" w:lineRule="auto"/>
        <w:tabs>
          <w:tab w:leader="none" w:pos="3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rFonts w:ascii="Times New Roman" w:cs="Times New Roman" w:eastAsia="Times New Roman" w:hAnsi="Times New Roman"/>
          <w:sz w:val="18"/>
          <w:szCs w:val="18"/>
          <w:color w:val="auto"/>
        </w:rPr>
      </w:pPr>
    </w:p>
    <w:p>
      <w:pPr>
        <w:jc w:val="both"/>
        <w:ind w:firstLine="8"/>
        <w:spacing w:after="0" w:line="256"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8"/>
        <w:spacing w:after="0" w:line="253" w:lineRule="auto"/>
        <w:tabs>
          <w:tab w:leader="none" w:pos="2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8"/>
        <w:spacing w:after="0" w:line="266"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4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right="20" w:firstLine="8"/>
        <w:spacing w:after="0" w:line="282" w:lineRule="auto"/>
        <w:tabs>
          <w:tab w:leader="none" w:pos="3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24"/>
        <w:spacing w:after="0" w:line="253" w:lineRule="auto"/>
        <w:tabs>
          <w:tab w:leader="none" w:pos="15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firstLine="924"/>
        <w:spacing w:after="0" w:line="253" w:lineRule="auto"/>
        <w:tabs>
          <w:tab w:leader="none" w:pos="118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firstLine="654"/>
        <w:spacing w:after="0" w:line="266" w:lineRule="auto"/>
        <w:tabs>
          <w:tab w:leader="none" w:pos="8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24"/>
        <w:spacing w:after="0" w:line="261" w:lineRule="auto"/>
        <w:tabs>
          <w:tab w:leader="none" w:pos="117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924"/>
        <w:spacing w:after="0" w:line="253" w:lineRule="auto"/>
        <w:tabs>
          <w:tab w:leader="none" w:pos="116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688" w:right="339" w:bottom="1440" w:gutter="0" w:footer="0" w:header="0"/>
        </w:sectPr>
      </w:pPr>
    </w:p>
    <w:bookmarkStart w:id="66" w:name="page67"/>
    <w:bookmarkEnd w:id="66"/>
    <w:p>
      <w:pPr>
        <w:jc w:val="both"/>
        <w:ind w:left="380" w:firstLine="924"/>
        <w:spacing w:after="0" w:line="253" w:lineRule="auto"/>
        <w:tabs>
          <w:tab w:leader="none" w:pos="15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1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0" w:hanging="2"/>
        <w:spacing w:after="0" w:line="256" w:lineRule="auto"/>
        <w:tabs>
          <w:tab w:leader="none" w:pos="4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left="160" w:hanging="2"/>
        <w:spacing w:after="0" w:line="282" w:lineRule="auto"/>
        <w:tabs>
          <w:tab w:leader="none" w:pos="4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68" w:name="page69"/>
    <w:bookmarkEnd w:id="68"/>
    <w:p>
      <w:pPr>
        <w:jc w:val="both"/>
        <w:ind w:firstLine="8"/>
        <w:spacing w:after="0" w:line="252" w:lineRule="auto"/>
        <w:tabs>
          <w:tab w:leader="none" w:pos="2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9" w:lineRule="exact"/>
        <w:rPr>
          <w:rFonts w:ascii="Times New Roman" w:cs="Times New Roman" w:eastAsia="Times New Roman" w:hAnsi="Times New Roman"/>
          <w:sz w:val="18"/>
          <w:szCs w:val="18"/>
          <w:color w:val="auto"/>
        </w:rPr>
      </w:pPr>
    </w:p>
    <w:p>
      <w:pPr>
        <w:jc w:val="both"/>
        <w:ind w:firstLine="8"/>
        <w:spacing w:after="0" w:line="257" w:lineRule="auto"/>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firstLine="8"/>
        <w:spacing w:after="0" w:line="253" w:lineRule="auto"/>
        <w:tabs>
          <w:tab w:leader="none" w:pos="2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at or prior to the Authorized Share Increase Date, Warrant Shares pursuant to any exercise of the Warrants.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an annual or special meeting of stockholders on or prior to the date that is ninety (90) days following the Closing Date for the purpose of obtaining Authorized Share Approval and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Authorized Share Approval and/or Stockholder Approval at the first meeting, the Company shall call a meeting every ninety (90) days thereafter to seek Authorized Share Approval and/or Stockholder Approval until the earlier of the date on which both Authorized Share Approval and Stockholder Approval are obtained or the Preferred Investment Options are no longer outstanding. The Company shall use best efforts to set the record date for Stockholder Approval prior to the Closing Date.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8" w:lineRule="auto"/>
        <w:tabs>
          <w:tab w:leader="none" w:pos="2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(v) filing a registration statement to register the shares of Common Stock underlying the Preferred Investment Options, (x) the Prospectus Supplement, (y) filing a registration statement on Form S-8 in connection with any employee benefit plan or (z) any supplement or amendment (or Post-Effective Amendment) to any registration statement filed with the SEC prior to the date 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expiration of the restrictive period set forth in Section 4.11(a) above, the entry into and/or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89"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date of this Agreement), the Company shall file a registration statement on Form S-3 (or other appropriate form if the Company is not then Form S-3 eligible) providing for the resale by the Purchasers of the Preferred Investment Option Shares issued and issuable upon exercise of the Preferred Investment Options. The Company shall use commercially reasonable efforts to cause such registration statement to become effective within 60 calendar days following the date of this Agreement (or within 90 calendar days following the date of this Agreement in case of “full review” of such registration statement by the Commission) and to keep such registration statement effective at all times until no Purchaser owns any Preferred Investment Options or Preferred Investment Option Shares issuable upon exercise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Waiver of Restrictions on Subsequent Equity Sales</w:t>
      </w:r>
      <w:r>
        <w:rPr>
          <w:rFonts w:ascii="Times New Roman" w:cs="Times New Roman" w:eastAsia="Times New Roman" w:hAnsi="Times New Roman"/>
          <w:sz w:val="18"/>
          <w:szCs w:val="18"/>
          <w:color w:val="auto"/>
        </w:rPr>
        <w:t>. Solely for the purpose of the issuance and sale of the Securities and the consummation of the transactions contemplated hereby, each Purchaser signatory to those certain Securities Purchase Agreements, dated as of January 6, 2025 and January 7, 2025, by and between the Company and each purchaser signatory thereto (the “</w:t>
      </w:r>
      <w:r>
        <w:rPr>
          <w:rFonts w:ascii="Times New Roman" w:cs="Times New Roman" w:eastAsia="Times New Roman" w:hAnsi="Times New Roman"/>
          <w:sz w:val="18"/>
          <w:szCs w:val="18"/>
          <w:u w:val="single" w:color="auto"/>
          <w:color w:val="auto"/>
        </w:rPr>
        <w:t>January SPAs</w:t>
      </w:r>
      <w:r>
        <w:rPr>
          <w:rFonts w:ascii="Times New Roman" w:cs="Times New Roman" w:eastAsia="Times New Roman" w:hAnsi="Times New Roman"/>
          <w:sz w:val="18"/>
          <w:szCs w:val="18"/>
          <w:color w:val="auto"/>
        </w:rPr>
        <w:t>”), solely and not jointly, hereby waives the restrictions of the Company from issuing (or agreeing to issue) Common Stock and Common Stock Equivalents, as set forth in Section 4.11(a) of each of the January SPAs.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36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288 Grove Street, Suite 388</w:t>
            </w:r>
          </w:p>
        </w:tc>
      </w:tr>
      <w:tr>
        <w:trPr>
          <w:trHeight w:val="178"/>
        </w:trPr>
        <w:tc>
          <w:tcPr>
            <w:tcW w:w="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Braintree, MA 02184</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Harel Gadot</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Ruskin Moscou Faltischek PC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1425 RXR Plaza</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3"/>
        </w:trPr>
        <w:tc>
          <w:tcPr>
            <w:tcW w:w="562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Uniondale, New York 11556</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Stephen E. Fox, Esq.</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919 Third Avenue</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Jeffrey Cohan, Esq.</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I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$13 Million Registered Direct Offering Priced At-The-Market under Nasdaq Rules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BRAINTREE, Mass., February 10, 2025 (GLOBE NEWSWIRE) — Microbot Medical Inc. (Nasdaq: MBOT) today announced that it has entered into definitive agreements for the purchase and sale of 6,103,289 shares of the Company’s common stock at a purchase price of $2.13 per share of common stock in a registered direct offering priced at-the-market under Nasdaq rules. In addition, in a concurrent private placement, the Company will issue unregistered short-term series I preferred investment options. The short-term series I preferred investment options to purchase up to 12,206,578 shares of common stock have an exercise price of $2.13 per share and will be exercisable for a period of two years beginning on the later of (i) the effective date of the increase of the Company’s authorized shares of common stock following stockholder approval and (ii) the effective date of stockholder approval of the issuance of the shares upon exercise of the warrants. The closing of the registered direct offering and the concurrent private placement is expected to occur on or about February 11, 2025, subject to the satisfaction of customary closing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$13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short-term series I preferred investment options issued in the concurrent private placement or the shares of common stock underlying such short-term series I preferred investment options) are being offered by the Company pursuant to a “shelf” registration statement on Form S-3 (File No. 333-275634) previously filed with the Securities and Exchange Commission (the “SEC”) and declared effective by the SEC on December 4, 2023.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856-5711 or e-mail at placements@hcwco.com.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short-term series I preferred investment options described above are being issued in a concurrent private placement under Section 4(a)(2) of the Securities Act of 1933, as amended (the “Securities Act”), and Regulation D promulgated thereunder and, along with the shares of common stock underlying the short-term series I preferred investment options, have not been registered under the Securities Act, or applicable state securities laws. Accordingly, the short-term series I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 http://www.microbotmedical.com.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the receipt of stockholder approval in connection therewith, the Company’s need for and ability to obtain additional working capital to continue its transition to a 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w:t>
      </w:r>
    </w:p>
    <w:p>
      <w:pPr>
        <w:spacing w:after="0" w:line="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including whether the FDA 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lowerLetter"/>
      <w:start w:val="1"/>
    </w:lvl>
  </w:abstractNum>
  <w:abstractNum w:abstractNumId="2">
    <w:nsid w:val="5E884ADC"/>
    <w:multiLevelType w:val="hybridMultilevel"/>
    <w:lvl w:ilvl="0">
      <w:lvlJc w:val="left"/>
      <w:lvlText w:val="(%1)"/>
      <w:numFmt w:val="upperLetter"/>
      <w:start w:val="1"/>
    </w:lvl>
    <w:lvl w:ilvl="1">
      <w:lvlJc w:val="left"/>
      <w:lvlText w:val="(%2)"/>
      <w:numFmt w:val="lowerLetter"/>
      <w:start w:val="26"/>
    </w:lvl>
  </w:abstractNum>
  <w:abstractNum w:abstractNumId="3">
    <w:nsid w:val="51EAD36B"/>
    <w:multiLevelType w:val="hybridMultilevel"/>
    <w:lvl w:ilvl="0">
      <w:lvlJc w:val="left"/>
      <w:lvlText w:val="(%1)"/>
      <w:numFmt w:val="upperLetter"/>
      <w:start w:val="24"/>
    </w:lvl>
  </w:abstractNum>
  <w:abstractNum w:abstractNumId="4">
    <w:nsid w:val="2D517796"/>
    <w:multiLevelType w:val="hybridMultilevel"/>
    <w:lvl w:ilvl="0">
      <w:lvlJc w:val="left"/>
      <w:lvlText w:val="%1)"/>
      <w:numFmt w:val="lowerLetter"/>
      <w:start w:val="4"/>
    </w:lvl>
    <w:lvl w:ilvl="1">
      <w:lvlJc w:val="left"/>
      <w:lvlText w:val="%2."/>
      <w:numFmt w:val="lowerRoman"/>
      <w:start w:val="1"/>
    </w:lvl>
  </w:abstractNum>
  <w:abstractNum w:abstractNumId="5">
    <w:nsid w:val="580BD78F"/>
    <w:multiLevelType w:val="hybridMultilevel"/>
    <w:lvl w:ilvl="0">
      <w:lvlJc w:val="left"/>
      <w:lvlText w:val="%1."/>
      <w:numFmt w:val="lowerRoman"/>
      <w:start w:val="2"/>
    </w:lvl>
  </w:abstractNum>
  <w:abstractNum w:abstractNumId="6">
    <w:nsid w:val="153EA438"/>
    <w:multiLevelType w:val="hybridMultilevel"/>
    <w:lvl w:ilvl="0">
      <w:lvlJc w:val="left"/>
      <w:lvlText w:val="%1"/>
      <w:numFmt w:val="lowerRoman"/>
      <w:start w:val="1"/>
    </w:lvl>
    <w:lvl w:ilvl="1">
      <w:lvlJc w:val="left"/>
      <w:lvlText w:val="%2."/>
      <w:numFmt w:val="lowerRoman"/>
      <w:start w:val="4"/>
    </w:lvl>
  </w:abstractNum>
  <w:abstractNum w:abstractNumId="7">
    <w:nsid w:val="3855585C"/>
    <w:multiLevelType w:val="hybridMultilevel"/>
    <w:lvl w:ilvl="0">
      <w:lvlJc w:val="left"/>
      <w:lvlText w:val="(%1)"/>
      <w:numFmt w:val="lowerRoman"/>
      <w:start w:val="10"/>
    </w:lvl>
    <w:lvl w:ilvl="1">
      <w:lvlJc w:val="left"/>
      <w:lvlText w:val="%2."/>
      <w:numFmt w:val="lowerRoman"/>
      <w:start w:val="5"/>
    </w:lvl>
  </w:abstractNum>
  <w:abstractNum w:abstractNumId="8">
    <w:nsid w:val="70A64E2A"/>
    <w:multiLevelType w:val="hybridMultilevel"/>
    <w:lvl w:ilvl="0">
      <w:lvlJc w:val="left"/>
      <w:lvlText w:val="%1"/>
      <w:numFmt w:val="lowerLetter"/>
      <w:start w:val="1"/>
    </w:lvl>
    <w:lvl w:ilvl="1">
      <w:lvlJc w:val="left"/>
      <w:lvlText w:val="%2."/>
      <w:numFmt w:val="lowerRoman"/>
      <w:start w:val="7"/>
    </w:lvl>
  </w:abstractNum>
  <w:abstractNum w:abstractNumId="9">
    <w:nsid w:val="6A2342EC"/>
    <w:multiLevelType w:val="hybridMultilevel"/>
    <w:lvl w:ilvl="0">
      <w:lvlJc w:val="left"/>
      <w:lvlText w:val="%1)"/>
      <w:numFmt w:val="lowerLetter"/>
      <w:start w:val="5"/>
    </w:lvl>
    <w:lvl w:ilvl="1">
      <w:lvlJc w:val="left"/>
      <w:lvlText w:val="%2"/>
      <w:numFmt w:val="lowerRoman"/>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Roman"/>
      <w:start w:val="1"/>
    </w:lvl>
    <w:lvl w:ilvl="1">
      <w:lvlJc w:val="left"/>
      <w:lvlText w:val="%2)"/>
      <w:numFmt w:val="lowerLetter"/>
      <w:start w:val="4"/>
    </w:lvl>
  </w:abstractNum>
  <w:abstractNum w:abstractNumId="12">
    <w:nsid w:val="725A06FB"/>
    <w:multiLevelType w:val="hybridMultilevel"/>
    <w:lvl w:ilvl="0">
      <w:lvlJc w:val="left"/>
      <w:lvlText w:val="(%1)"/>
      <w:numFmt w:val="lowerRoman"/>
      <w:start w:val="1"/>
    </w:lvl>
    <w:lvl w:ilvl="1">
      <w:lvlJc w:val="left"/>
      <w:lvlText w:val="%2"/>
      <w:numFmt w:val="lowerLetter"/>
      <w:start w:val="1"/>
    </w:lvl>
  </w:abstractNum>
  <w:abstractNum w:abstractNumId="13">
    <w:nsid w:val="2CD89A32"/>
    <w:multiLevelType w:val="hybridMultilevel"/>
    <w:lvl w:ilvl="0">
      <w:lvlJc w:val="left"/>
      <w:lvlText w:val="%1)"/>
      <w:numFmt w:val="lowerLetter"/>
      <w:start w:val="5"/>
    </w:lvl>
    <w:lvl w:ilvl="1">
      <w:lvlJc w:val="left"/>
      <w:lvlText w:val="%2."/>
      <w:numFmt w:val="lowerRoman"/>
      <w:start w:val="1"/>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2"/>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2"/>
    </w:lvl>
  </w:abstractNum>
  <w:abstractNum w:abstractNumId="18">
    <w:nsid w:val="6DE91B18"/>
    <w:multiLevelType w:val="hybridMultilevel"/>
    <w:lvl w:ilvl="0">
      <w:lvlJc w:val="left"/>
      <w:lvlText w:val="%1)"/>
      <w:numFmt w:val="lowerLetter"/>
      <w:start w:val="5"/>
    </w:lvl>
  </w:abstractNum>
  <w:abstractNum w:abstractNumId="19">
    <w:nsid w:val="38437FDB"/>
    <w:multiLevelType w:val="hybridMultilevel"/>
    <w:lvl w:ilvl="0">
      <w:lvlJc w:val="left"/>
      <w:lvlText w:val="%1)"/>
      <w:numFmt w:val="lowerLetter"/>
      <w:start w:val="10"/>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3"/>
    </w:lvl>
  </w:abstractNum>
  <w:abstractNum w:abstractNumId="22">
    <w:nsid w:val="684A481A"/>
    <w:multiLevelType w:val="hybridMultilevel"/>
    <w:lvl w:ilvl="0">
      <w:lvlJc w:val="left"/>
      <w:lvlText w:val="(%1)"/>
      <w:numFmt w:val="decimal"/>
      <w:start w:val="4"/>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upperLetter"/>
      <w:start w:val="1"/>
    </w:lvl>
    <w:lvl w:ilvl="1">
      <w:lvlJc w:val="left"/>
      <w:lvlText w:val="(%2)"/>
      <w:numFmt w:val="lowerLetter"/>
      <w:start w:val="26"/>
    </w:lvl>
  </w:abstractNum>
  <w:abstractNum w:abstractNumId="25">
    <w:nsid w:val="3DC240FB"/>
    <w:multiLevelType w:val="hybridMultilevel"/>
    <w:lvl w:ilvl="0">
      <w:lvlJc w:val="left"/>
      <w:lvlText w:val="(%1)"/>
      <w:numFmt w:val="upperLetter"/>
      <w:start w:val="24"/>
    </w:lvl>
  </w:abstractNum>
  <w:abstractNum w:abstractNumId="26">
    <w:nsid w:val="1BA026FA"/>
    <w:multiLevelType w:val="hybridMultilevel"/>
    <w:lvl w:ilvl="0">
      <w:lvlJc w:val="left"/>
      <w:lvlText w:val="(%1)"/>
      <w:numFmt w:val="lowerLetter"/>
      <w:start w:val="4"/>
    </w:lvl>
  </w:abstractNum>
  <w:abstractNum w:abstractNumId="27">
    <w:nsid w:val="79A1DEAA"/>
    <w:multiLevelType w:val="hybridMultilevel"/>
    <w:lvl w:ilvl="0">
      <w:lvlJc w:val="left"/>
      <w:lvlText w:val="%1)"/>
      <w:numFmt w:val="lowerLetter"/>
      <w:start w:val="4"/>
    </w:lvl>
    <w:lvl w:ilvl="1">
      <w:lvlJc w:val="left"/>
      <w:lvlText w:val="%2."/>
      <w:numFmt w:val="lowerRoman"/>
      <w:start w:val="1"/>
    </w:lvl>
  </w:abstractNum>
  <w:abstractNum w:abstractNumId="28">
    <w:nsid w:val="75C6C33A"/>
    <w:multiLevelType w:val="hybridMultilevel"/>
    <w:lvl w:ilvl="0">
      <w:lvlJc w:val="left"/>
      <w:lvlText w:val="%1"/>
      <w:numFmt w:val="lowerRoman"/>
      <w:start w:val="1"/>
    </w:lvl>
    <w:lvl w:ilvl="1">
      <w:lvlJc w:val="left"/>
      <w:lvlText w:val="%2."/>
      <w:numFmt w:val="lowerRoman"/>
      <w:start w:val="2"/>
    </w:lvl>
  </w:abstractNum>
  <w:abstractNum w:abstractNumId="29">
    <w:nsid w:val="12E685FB"/>
    <w:multiLevelType w:val="hybridMultilevel"/>
    <w:lvl w:ilvl="0">
      <w:lvlJc w:val="left"/>
      <w:lvlText w:val="(%1)"/>
      <w:numFmt w:val="lowerRoman"/>
      <w:start w:val="10"/>
    </w:lvl>
    <w:lvl w:ilvl="1">
      <w:lvlJc w:val="left"/>
      <w:lvlText w:val="%2"/>
      <w:numFmt w:val="lowerRoman"/>
      <w:start w:val="1"/>
    </w:lvl>
  </w:abstractNum>
  <w:abstractNum w:abstractNumId="30">
    <w:nsid w:val="70C6A529"/>
    <w:multiLevelType w:val="hybridMultilevel"/>
    <w:lvl w:ilvl="0">
      <w:lvlJc w:val="left"/>
      <w:lvlText w:val="%1."/>
      <w:numFmt w:val="lowerRoman"/>
      <w:start w:val="6"/>
    </w:lvl>
  </w:abstractNum>
  <w:abstractNum w:abstractNumId="31">
    <w:nsid w:val="520EEDD1"/>
    <w:multiLevelType w:val="hybridMultilevel"/>
    <w:lvl w:ilvl="0">
      <w:lvlJc w:val="left"/>
      <w:lvlText w:val="%1)"/>
      <w:numFmt w:val="lowerLetter"/>
      <w:start w:val="5"/>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lowerRoman"/>
      <w:start w:val="1"/>
    </w:lvl>
    <w:lvl w:ilvl="1">
      <w:lvlJc w:val="left"/>
      <w:lvlText w:val="%2)"/>
      <w:numFmt w:val="lowerLetter"/>
      <w:start w:val="4"/>
    </w:lvl>
  </w:abstractNum>
  <w:abstractNum w:abstractNumId="34">
    <w:nsid w:val="23F9C13C"/>
    <w:multiLevelType w:val="hybridMultilevel"/>
    <w:lvl w:ilvl="0">
      <w:lvlJc w:val="left"/>
      <w:lvlText w:val="(%1)"/>
      <w:numFmt w:val="lowerRoman"/>
      <w:start w:val="1"/>
    </w:lvl>
    <w:lvl w:ilvl="1">
      <w:lvlJc w:val="left"/>
      <w:lvlText w:val="%2"/>
      <w:numFmt w:val="lowerLetter"/>
      <w:start w:val="1"/>
    </w:lvl>
  </w:abstractNum>
  <w:abstractNum w:abstractNumId="35">
    <w:nsid w:val="649BB77C"/>
    <w:multiLevelType w:val="hybridMultilevel"/>
    <w:lvl w:ilvl="0">
      <w:lvlJc w:val="left"/>
      <w:lvlText w:val="%1)"/>
      <w:numFmt w:val="lowerLetter"/>
      <w:start w:val="5"/>
    </w:lvl>
    <w:lvl w:ilvl="1">
      <w:lvlJc w:val="left"/>
      <w:lvlText w:val="%2."/>
      <w:numFmt w:val="lowerRoman"/>
      <w:start w:val="1"/>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5"/>
    </w:lvl>
  </w:abstractNum>
  <w:abstractNum w:abstractNumId="39">
    <w:nsid w:val="180115BE"/>
    <w:multiLevelType w:val="hybridMultilevel"/>
    <w:lvl w:ilvl="0">
      <w:lvlJc w:val="left"/>
      <w:lvlText w:val="%1)"/>
      <w:numFmt w:val="lowerLetter"/>
      <w:start w:val="9"/>
    </w:lvl>
  </w:abstractNum>
  <w:abstractNum w:abstractNumId="40">
    <w:nsid w:val="235BA861"/>
    <w:multiLevelType w:val="hybridMultilevel"/>
    <w:lvl w:ilvl="0">
      <w:lvlJc w:val="left"/>
      <w:lvlText w:val="(%1)"/>
      <w:numFmt w:val="decimal"/>
      <w:start w:val="1"/>
    </w:lvl>
    <w:lvl w:ilvl="1">
      <w:lvlJc w:val="left"/>
      <w:lvlText w:val="☐"/>
      <w:numFmt w:val="bullet"/>
      <w:start w:val="1"/>
    </w:lvl>
  </w:abstractNum>
  <w:abstractNum w:abstractNumId="41">
    <w:nsid w:val="47398C89"/>
    <w:multiLevelType w:val="hybridMultilevel"/>
    <w:lvl w:ilvl="0">
      <w:lvlJc w:val="left"/>
      <w:lvlText w:val="(%1)"/>
      <w:numFmt w:val="decimal"/>
      <w:start w:val="4"/>
    </w:lvl>
  </w:abstractNum>
  <w:abstractNum w:abstractNumId="42">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15B5AF5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4">
    <w:nsid w:val="741226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
    <w:nsid w:val="D34B6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6">
    <w:nsid w:val="10233C99"/>
    <w:multiLevelType w:val="hybridMultilevel"/>
    <w:lvl w:ilvl="0">
      <w:lvlJc w:val="left"/>
      <w:lvlText w:val="%1"/>
      <w:numFmt w:val="lowerLetter"/>
      <w:start w:val="1"/>
    </w:lvl>
    <w:lvl w:ilvl="1">
      <w:lvlJc w:val="left"/>
      <w:lvlText w:val="(%2)"/>
      <w:numFmt w:val="lowerLetter"/>
      <w:start w:val="1"/>
    </w:lvl>
  </w:abstractNum>
  <w:abstractNum w:abstractNumId="47">
    <w:nsid w:val="3F6AB60F"/>
    <w:multiLevelType w:val="hybridMultilevel"/>
    <w:lvl w:ilvl="0">
      <w:lvlJc w:val="left"/>
      <w:lvlText w:val="(%1)"/>
      <w:numFmt w:val="lowerLetter"/>
      <w:start w:val="2"/>
    </w:lvl>
    <w:lvl w:ilvl="1">
      <w:lvlJc w:val="left"/>
      <w:lvlText w:val="%2"/>
      <w:numFmt w:val="lowerLetter"/>
      <w:start w:val="1"/>
    </w:lvl>
  </w:abstractNum>
  <w:abstractNum w:abstractNumId="48">
    <w:nsid w:val="61574095"/>
    <w:multiLevelType w:val="hybridMultilevel"/>
    <w:lvl w:ilvl="0">
      <w:lvlJc w:val="left"/>
      <w:lvlText w:val="(%1)"/>
      <w:numFmt w:val="lowerLetter"/>
      <w:start w:val="35"/>
    </w:lvl>
    <w:lvl w:ilvl="1">
      <w:lvlJc w:val="left"/>
      <w:lvlText w:val="%2"/>
      <w:numFmt w:val="lowerLetter"/>
      <w:start w:val="1"/>
    </w:lvl>
  </w:abstractNum>
  <w:abstractNum w:abstractNumId="49">
    <w:nsid w:val="7E0C57B1"/>
    <w:multiLevelType w:val="hybridMultilevel"/>
    <w:lvl w:ilvl="0">
      <w:lvlJc w:val="left"/>
      <w:lvlText w:val="(%1)"/>
      <w:numFmt w:val="lowerLetter"/>
      <w:start w:val="3"/>
    </w:lvl>
    <w:lvl w:ilvl="1">
      <w:lvlJc w:val="left"/>
      <w:lvlText w:val="%2"/>
      <w:numFmt w:val="lowerLetter"/>
      <w:start w:val="1"/>
    </w:lvl>
  </w:abstractNum>
  <w:abstractNum w:abstractNumId="50">
    <w:nsid w:val="77AE35EB"/>
    <w:multiLevelType w:val="hybridMultilevel"/>
    <w:lvl w:ilvl="0">
      <w:lvlJc w:val="left"/>
      <w:lvlText w:val="(%1)"/>
      <w:numFmt w:val="lowerLetter"/>
      <w:start w:val="4"/>
    </w:lvl>
  </w:abstractNum>
  <w:abstractNum w:abstractNumId="51">
    <w:nsid w:val="579BE4F1"/>
    <w:multiLevelType w:val="hybridMultilevel"/>
    <w:lvl w:ilvl="0">
      <w:lvlJc w:val="left"/>
      <w:lvlText w:val="(%1)"/>
      <w:numFmt w:val="lowerLetter"/>
      <w:start w:val="6"/>
    </w:lvl>
  </w:abstractNum>
  <w:abstractNum w:abstractNumId="52">
    <w:nsid w:val="310C50B3"/>
    <w:multiLevelType w:val="hybridMultilevel"/>
    <w:lvl w:ilvl="0">
      <w:lvlJc w:val="left"/>
      <w:lvlText w:val="(%1)"/>
      <w:numFmt w:val="lowerLetter"/>
      <w:start w:val="8"/>
    </w:lvl>
  </w:abstractNum>
  <w:abstractNum w:abstractNumId="53">
    <w:nsid w:val="5FF87E05"/>
    <w:multiLevelType w:val="hybridMultilevel"/>
    <w:lvl w:ilvl="0">
      <w:lvlJc w:val="left"/>
      <w:lvlText w:val="(%1)"/>
      <w:numFmt w:val="lowerLetter"/>
      <w:start w:val="9"/>
    </w:lvl>
  </w:abstractNum>
  <w:abstractNum w:abstractNumId="54">
    <w:nsid w:val="2F305DEF"/>
    <w:multiLevelType w:val="hybridMultilevel"/>
    <w:lvl w:ilvl="0">
      <w:lvlJc w:val="left"/>
      <w:lvlText w:val="(%1)"/>
      <w:numFmt w:val="lowerLetter"/>
      <w:start w:val="12"/>
    </w:lvl>
  </w:abstractNum>
  <w:abstractNum w:abstractNumId="55">
    <w:nsid w:val="25A70BF7"/>
    <w:multiLevelType w:val="hybridMultilevel"/>
    <w:lvl w:ilvl="0">
      <w:lvlJc w:val="left"/>
      <w:lvlText w:val="(%1)"/>
      <w:numFmt w:val="lowerLetter"/>
      <w:start w:val="16"/>
    </w:lvl>
  </w:abstractNum>
  <w:abstractNum w:abstractNumId="56">
    <w:nsid w:val="1DBABF00"/>
    <w:multiLevelType w:val="hybridMultilevel"/>
    <w:lvl w:ilvl="0">
      <w:lvlJc w:val="left"/>
      <w:lvlText w:val="(%1)"/>
      <w:numFmt w:val="lowerLetter"/>
      <w:start w:val="19"/>
    </w:lvl>
  </w:abstractNum>
  <w:abstractNum w:abstractNumId="57">
    <w:nsid w:val="4AD084E9"/>
    <w:multiLevelType w:val="hybridMultilevel"/>
    <w:lvl w:ilvl="0">
      <w:lvlJc w:val="left"/>
      <w:lvlText w:val="(%1)"/>
      <w:numFmt w:val="lowerLetter"/>
      <w:start w:val="23"/>
    </w:lvl>
  </w:abstractNum>
  <w:abstractNum w:abstractNumId="58">
    <w:nsid w:val="1F48EAA1"/>
    <w:multiLevelType w:val="hybridMultilevel"/>
    <w:lvl w:ilvl="0">
      <w:lvlJc w:val="left"/>
      <w:lvlText w:val="(%1)"/>
      <w:numFmt w:val="lowerLetter"/>
      <w:start w:val="27"/>
    </w:lvl>
  </w:abstractNum>
  <w:abstractNum w:abstractNumId="59">
    <w:nsid w:val="1381823A"/>
    <w:multiLevelType w:val="hybridMultilevel"/>
    <w:lvl w:ilvl="0">
      <w:lvlJc w:val="left"/>
      <w:lvlText w:val="(%1)"/>
      <w:numFmt w:val="lowerLetter"/>
      <w:start w:val="25"/>
    </w:lvl>
  </w:abstractNum>
  <w:abstractNum w:abstractNumId="60">
    <w:nsid w:val="5DB70AE5"/>
    <w:multiLevelType w:val="hybridMultilevel"/>
    <w:lvl w:ilvl="0">
      <w:lvlJc w:val="left"/>
      <w:lvlText w:val="(%1)"/>
      <w:numFmt w:val="lowerLetter"/>
      <w:start w:val="28"/>
    </w:lvl>
  </w:abstractNum>
  <w:abstractNum w:abstractNumId="61">
    <w:nsid w:val="100F8FCA"/>
    <w:multiLevelType w:val="hybridMultilevel"/>
    <w:lvl w:ilvl="0">
      <w:lvlJc w:val="left"/>
      <w:lvlText w:val="(%1)"/>
      <w:numFmt w:val="lowerLetter"/>
      <w:start w:val="30"/>
    </w:lvl>
  </w:abstractNum>
  <w:abstractNum w:abstractNumId="62">
    <w:nsid w:val="6590700B"/>
    <w:multiLevelType w:val="hybridMultilevel"/>
    <w:lvl w:ilvl="0">
      <w:lvlJc w:val="left"/>
      <w:lvlText w:val="(%1)"/>
      <w:numFmt w:val="lowerLetter"/>
      <w:start w:val="34"/>
    </w:lvl>
  </w:abstractNum>
  <w:abstractNum w:abstractNumId="63">
    <w:nsid w:val="15014ACB"/>
    <w:multiLevelType w:val="hybridMultilevel"/>
    <w:lvl w:ilvl="0">
      <w:lvlJc w:val="left"/>
      <w:lvlText w:val="(%1)"/>
      <w:numFmt w:val="lowerLetter"/>
      <w:start w:val="36"/>
    </w:lvl>
  </w:abstractNum>
  <w:abstractNum w:abstractNumId="64">
    <w:nsid w:val="5F5E7FD0"/>
    <w:multiLevelType w:val="hybridMultilevel"/>
    <w:lvl w:ilvl="0">
      <w:lvlJc w:val="left"/>
      <w:lvlText w:val="(%1)"/>
      <w:numFmt w:val="lowerLetter"/>
      <w:start w:val="38"/>
    </w:lvl>
  </w:abstractNum>
  <w:abstractNum w:abstractNumId="65">
    <w:nsid w:val="98A3148"/>
    <w:multiLevelType w:val="hybridMultilevel"/>
    <w:lvl w:ilvl="0">
      <w:lvlJc w:val="left"/>
      <w:lvlText w:val="(%1)"/>
      <w:numFmt w:val="lowerLetter"/>
      <w:start w:val="45"/>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1"/>
    </w:lvl>
    <w:lvl w:ilvl="1">
      <w:lvlJc w:val="left"/>
      <w:lvlText w:val="(%2)"/>
      <w:numFmt w:val="lowerLetter"/>
      <w:start w:val="2"/>
    </w:lvl>
  </w:abstractNum>
  <w:abstractNum w:abstractNumId="68">
    <w:nsid w:val="42C296BD"/>
    <w:multiLevelType w:val="hybridMultilevel"/>
    <w:lvl w:ilvl="0">
      <w:lvlJc w:val="left"/>
      <w:lvlText w:val="(%1)"/>
      <w:numFmt w:val="lowerLetter"/>
      <w:start w:val="3"/>
    </w:lvl>
    <w:lvl w:ilvl="1">
      <w:lvlJc w:val="left"/>
      <w:lvlText w:val="(%2)"/>
      <w:numFmt w:val="lowerLetter"/>
      <w:start w:val="4"/>
    </w:lvl>
  </w:abstractNum>
  <w:abstractNum w:abstractNumId="69">
    <w:nsid w:val="168E121F"/>
    <w:multiLevelType w:val="hybridMultilevel"/>
    <w:lvl w:ilvl="0">
      <w:lvlJc w:val="left"/>
      <w:lvlText w:val="(%1)"/>
      <w:numFmt w:val="lowerLetter"/>
      <w:start w:val="6"/>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3"/>
    </w:lvl>
  </w:abstractNum>
  <w:abstractNum w:abstractNumId="72">
    <w:nsid w:val="5DC79EA8"/>
    <w:multiLevelType w:val="hybridMultilevel"/>
    <w:lvl w:ilvl="0">
      <w:lvlJc w:val="left"/>
      <w:lvlText w:val="(%1)"/>
      <w:numFmt w:val="lowerLetter"/>
      <w:start w:val="5"/>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2025-02-12T16:09:25Z</dcterms:created>
  <dcterms:modified xsi:type="dcterms:W3CDTF">2025-02-12T16:09:25Z</dcterms:modified>
</cp:coreProperties>
</file>