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August 1, 2020, the Board of Directors (the “Board”) of Microbot Medical Inc. (the “Company”), after the nomination thereof by the Corporate Governance and Nominating Committee of the Board, appointed Mr. Tal Wenderow, age 46, to fill a vacancy on the Board and to serve as a Class I director of the Company, with a term commencing on August 1, 2020 and expiring at the Company’s 2022 annual meeting of stockholders. Mr. Wenderow is independent under NASDAQ rules.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February 2019, Mr. Wenderow serves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arrangement or understanding between Mr. Wenderow and any other persons pursuant to which Mr. Wenderow was elected as a director.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Wenderow will receive compensation for his services as a director in accordance with the compensation package of the Company for all non-management directors, which as of the appointment date includes:</w:t>
      </w:r>
    </w:p>
    <w:p>
      <w:pPr>
        <w:spacing w:after="0" w:line="170" w:lineRule="exact"/>
        <w:rPr>
          <w:sz w:val="20"/>
          <w:szCs w:val="20"/>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payments of $12,000 per annum, $750 per Board meeting and $250 per unanimous written consent, as well as an additional $5,000 per annum for service on a Board Committee.</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initial grant of stock options to purchase such number of shares of the Company’s common stock equal to $40,000, at an exercise price equal to the closing price of the Company’s common stock as of the date of grant, and that vest 25% on the six month anniversary of the date of grant, and the remaining 75% on a quarterly basis over the next thirty months.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additional grant of stock options each year thereafter, at the same vesting schedule and pricing terms, to purchase such number of shares of the Company’s common stock equal to $20,000, subject to the member of the Board having served on the Board for at least twelve continuous months, and having attended at least 80% of the Board meetings over the prior year.</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also entered into its standard director indemnification agreement with Mr. Wenderow. Pursuant to the indemnification agreement, the Company has agreed to indemnify and hold harmless Mr. Wenderow to the fullest extent permitted by the Delaware General Corporation Law. The indemnification agreement generally covers expenses that Mr. Wenderow incurs or amounts that Mr. Wenderow becomes obligated to pay because of any proceeding to which he is made or threatened to be made a party or participant by reason of his service as a current or former director of the Company, provided that he acted in good faith and in a manner he reasonably believed to be in or not opposed to the best interests of the Company. The indemnification agreement also provides for the advancement of expenses to Mr. Wenderow subject to specified conditions. There are certain exceptions to the Company’s obligation to indemnify Mr. Wenderow, and, with certain exceptions, with respect to proceedings that he initiates.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copy of the press release announcing Mr. Wenderow’s appointment is filed as Exhibit 99.1 to this Current Report on Form 8-K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2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1020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August 3, 2020</w:t>
              </w:r>
            </w:hyperlink>
          </w:p>
        </w:tc>
      </w:tr>
      <w:tr>
        <w:trPr>
          <w:trHeight w:val="425"/>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168910</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Appoints the Co-Founder of Corindus Vascular Robotics to its Board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Vascular Interventions Executive Will Contribute Significantly to the Development and Commercialization of LIBERTY Robotic System</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HINGHAM, Mass., August 3, 2020 </w:t>
      </w:r>
      <w:r>
        <w:rPr>
          <w:rFonts w:ascii="Arial" w:cs="Arial" w:eastAsia="Arial" w:hAnsi="Arial"/>
          <w:sz w:val="17"/>
          <w:szCs w:val="17"/>
          <w:color w:val="auto"/>
        </w:rPr>
        <w:t>– Microbot Medical Inc. (Nasdaq: MBOT) has further strengthened the Company’s capabilities and expertise as Mr.</w:t>
      </w:r>
      <w:r>
        <w:rPr>
          <w:rFonts w:ascii="Arial" w:cs="Arial" w:eastAsia="Arial" w:hAnsi="Arial"/>
          <w:sz w:val="17"/>
          <w:szCs w:val="17"/>
          <w:b w:val="1"/>
          <w:bCs w:val="1"/>
          <w:color w:val="auto"/>
        </w:rPr>
        <w:t xml:space="preserve"> </w:t>
      </w:r>
      <w:r>
        <w:rPr>
          <w:rFonts w:ascii="Arial" w:cs="Arial" w:eastAsia="Arial" w:hAnsi="Arial"/>
          <w:sz w:val="17"/>
          <w:szCs w:val="17"/>
          <w:color w:val="auto"/>
        </w:rPr>
        <w:t>Tal Wenderow, an experienced medical device and robotics executive with a proven track record in small and mid-size companies, has been appointed to the Company's Board of Directors. Mr. Wenderow co-founded Corindus Vascular Robotics, a robotic-assisted vascular interventions company, and contributed to the company’s success, leading to its$1.1 billion acquisition by Siemens Healthineers AG in October 2019.</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and aligned with our strategic objectives, one of which is enhancing our core leadership capabilities, Tal’s leadership and proven track record will contribute greatly to the future success of Microbot,” commented Harel Gadot, CEO, President and Chairman. “His contributions to Corindus’ growth, from inception through the recently completed acquisition by Siemens Healthineers AG, are well chronicled. I welcome him to the Board and look forward to his many contributions as we progress our multi-generation product portfolio, and especially the LIBERTY Robotic system given his extensive knowledge in the vascular interventional market.”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over 19 years of industry experience, Mr. Wenderow holds multiple patents and is a recognized thought leader in the vascular interventions market. He is currently the President and CEO of Vocalis Health, a global technology leader in vocal biomarkers developing voice-enabled AI solutions to create proprietary vocal biomarkers for personalized healthcare screening and continuous remote monitoring of health by using a simple voice sample. At Corindus, Mr. Wenderow served several executive leadership roles, including Chief Executive Officer and Executive Vice President of International &amp; Business Development, and demonstrated strong business execution to achieve the company’s strategic objectives. Mr. Wenderow holds a B.Sc. summa cum laude in Mechanical Engineering from Technion in Israel and has completed the Executive Program for Life Sciences at the Merage Foundation, Merage Business School, University of California, Irvine,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“I am extremely excited to join the Microbot Board of Directors and support the next revolution of the healthcare robotic space,” commented Mr. Wenderow. “Microbot is developing a portfolio of innovative medical robotic devices that have the potential to address sizeable market opportunities. The depth of the entire team is very impressive including Professor Moshe Shoham, who is a known leader and innovator in the robotic market. I look forward to collaborating and working with each of them to achieve Microbot’s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the outcome of its studies to evaluate the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and in the prospectus supplement related to the registered direct offering to be filed with the SEC, which are or will be available on the SEC’s web site at www.sec.gov. Microbot Medical disclaims any intent or obligation to update these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2020-08-03T06:46:41Z</dcterms:created>
  <dcterms:modified xsi:type="dcterms:W3CDTF">2020-08-03T06:46:41Z</dcterms:modified>
</cp:coreProperties>
</file>