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6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36"/>
        </w:trPr>
        <w:tc>
          <w:tcPr>
            <w:tcW w:w="6580" w:type="dxa"/>
            <w:vAlign w:val="bottom"/>
          </w:tcPr>
          <w:p>
            <w:pPr>
              <w:jc w:val="center"/>
              <w:ind w:right="156"/>
              <w:spacing w:after="0" w:line="136"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5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6"/>
        </w:trPr>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-946785</wp:posOffset>
            </wp:positionV>
            <wp:extent cx="7322820" cy="561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2820" cy="561657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SCHWARTZ JOHN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1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06/30/2003</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1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0" w:type="dxa"/>
            <w:vAlign w:val="bottom"/>
            <w:gridSpan w:val="8"/>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300"/>
              <w:spacing w:after="0"/>
              <w:rPr>
                <w:sz w:val="20"/>
                <w:szCs w:val="20"/>
                <w:color w:val="auto"/>
              </w:rPr>
            </w:pPr>
            <w:r>
              <w:rPr>
                <w:rFonts w:ascii="Arial" w:cs="Arial" w:eastAsia="Arial" w:hAnsi="Arial"/>
                <w:sz w:val="14"/>
                <w:szCs w:val="14"/>
                <w:color w:val="0000FF"/>
              </w:rPr>
              <w:t>0.25</w:t>
            </w:r>
          </w:p>
        </w:tc>
        <w:tc>
          <w:tcPr>
            <w:tcW w:w="1080" w:type="dxa"/>
            <w:vAlign w:val="bottom"/>
            <w:vMerge w:val="restart"/>
          </w:tcPr>
          <w:p>
            <w:pPr>
              <w:jc w:val="right"/>
              <w:ind w:right="129"/>
              <w:spacing w:after="0"/>
              <w:rPr>
                <w:sz w:val="20"/>
                <w:szCs w:val="20"/>
                <w:color w:val="auto"/>
              </w:rPr>
            </w:pPr>
            <w:r>
              <w:rPr>
                <w:rFonts w:ascii="Arial" w:cs="Arial" w:eastAsia="Arial" w:hAnsi="Arial"/>
                <w:sz w:val="14"/>
                <w:szCs w:val="14"/>
                <w:color w:val="0000FF"/>
              </w:rPr>
              <w:t>06/30/2003</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line="308" w:lineRule="exact"/>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7,624</w:t>
            </w:r>
          </w:p>
        </w:tc>
        <w:tc>
          <w:tcPr>
            <w:tcW w:w="3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06/30/2003</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06/30/2013</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7,624</w:t>
            </w:r>
          </w:p>
        </w:tc>
        <w:tc>
          <w:tcPr>
            <w:tcW w:w="40" w:type="dxa"/>
            <w:vAlign w:val="bottom"/>
          </w:tcPr>
          <w:p>
            <w:pPr>
              <w:spacing w:after="0"/>
              <w:rPr>
                <w:sz w:val="12"/>
                <w:szCs w:val="12"/>
                <w:color w:val="auto"/>
              </w:rPr>
            </w:pPr>
          </w:p>
        </w:tc>
        <w:tc>
          <w:tcPr>
            <w:tcW w:w="740" w:type="dxa"/>
            <w:vAlign w:val="bottom"/>
            <w:gridSpan w:val="2"/>
            <w:vMerge w:val="restart"/>
          </w:tcPr>
          <w:p>
            <w:pPr>
              <w:ind w:left="160"/>
              <w:spacing w:after="0" w:line="308" w:lineRule="exact"/>
              <w:rPr>
                <w:sz w:val="20"/>
                <w:szCs w:val="20"/>
                <w:color w:val="auto"/>
              </w:rPr>
            </w:pPr>
            <w:r>
              <w:rPr>
                <w:rFonts w:ascii="Arial" w:cs="Arial" w:eastAsia="Arial" w:hAnsi="Arial"/>
                <w:sz w:val="22"/>
                <w:szCs w:val="22"/>
                <w:color w:val="auto"/>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40" w:type="dxa"/>
            <w:vAlign w:val="bottom"/>
            <w:vMerge w:val="restart"/>
          </w:tcPr>
          <w:p>
            <w:pPr>
              <w:ind w:left="220"/>
              <w:spacing w:after="0"/>
              <w:rPr>
                <w:sz w:val="20"/>
                <w:szCs w:val="20"/>
                <w:color w:val="auto"/>
              </w:rPr>
            </w:pPr>
            <w:r>
              <w:rPr>
                <w:rFonts w:ascii="Arial" w:cs="Arial" w:eastAsia="Arial" w:hAnsi="Arial"/>
                <w:sz w:val="22"/>
                <w:szCs w:val="22"/>
                <w:color w:val="auto"/>
                <w:w w:val="89"/>
              </w:rPr>
              <w:t>$</w:t>
            </w:r>
            <w:r>
              <w:rPr>
                <w:rFonts w:ascii="Arial" w:cs="Arial" w:eastAsia="Arial" w:hAnsi="Arial"/>
                <w:sz w:val="13"/>
                <w:szCs w:val="13"/>
                <w:color w:val="0000FF"/>
                <w:w w:val="89"/>
              </w:rPr>
              <w:t>7,624</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Compensation for service on the Board of Directors and for attendance at Board meetings. Non-employee directors receive compensation in the form of options to purchase shares of the Company's common stock at below market prices ($0.25 per share), in lieu of cash payments of $4,500 quarterly ($8,750 quarterly for service as Chairman of the Board), $1,500 per meeting attended in person or videoconference, and $500 for a meeting attended by telephone. The number of shares is calculated using the closing price of the Company's common stock for the date of a Board or Committee meeting or, with respect to the quarterly retainer payments, the closing price for the last business day of the quarter, less the option price of $0.25 per share. Options so issued vest immediately.</w:t>
      </w:r>
    </w:p>
    <w:p>
      <w:pPr>
        <w:sectPr>
          <w:pgSz w:w="11900" w:h="16838" w:orient="portrait"/>
          <w:cols w:equalWidth="0" w:num="1">
            <w:col w:w="11520"/>
          </w:cols>
          <w:pgMar w:left="240" w:top="226" w:right="139" w:bottom="1440" w:gutter="0" w:footer="0" w:header="0"/>
          <w:type w:val="continuous"/>
        </w:sectPr>
      </w:pPr>
    </w:p>
    <w:p>
      <w:pPr>
        <w:spacing w:after="0" w:line="3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John J. Schwartz by Iris Brest,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595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line="3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0000FF"/>
        </w:rPr>
        <w:t>07/01/2003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00" w:space="16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w:t>
      </w:r>
    </w:p>
    <w:p>
      <w:pPr>
        <w:spacing w:after="0" w:line="4"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hereby constitutes and appoints each of Iris Brest, George Koshy, and Martin McGlynn, signing singly, the undersigned's true and lawful attorney-in-fact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in the undersigned's capacity as an officer and/or director of StemCells, Inc. (the "Company"), Forms 3, 4, and 5 in accordance with Section 16(a) of the Securities Exchange Act of 1934 and the rules thereunder;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do and</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take any</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w:t>
      </w:r>
    </w:p>
    <w:p>
      <w:pPr>
        <w:spacing w:after="0" w:line="4"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w:t>
      </w:r>
    </w:p>
    <w:p>
      <w:pPr>
        <w:spacing w:after="0" w:line="4"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right="2619"/>
        <w:spacing w:after="0"/>
        <w:rPr>
          <w:sz w:val="20"/>
          <w:szCs w:val="20"/>
          <w:color w:val="auto"/>
        </w:rPr>
      </w:pPr>
      <w:r>
        <w:rPr>
          <w:rFonts w:ascii="Courier New" w:cs="Courier New" w:eastAsia="Courier New" w:hAnsi="Courier New"/>
          <w:sz w:val="18"/>
          <w:szCs w:val="18"/>
          <w:color w:val="auto"/>
        </w:rPr>
        <w:t>WITNESS WHEREOF, the undersigned has caused this Power of Attorney to be executed as of this 8th day of March, 2001.</w:t>
      </w:r>
    </w:p>
    <w:p>
      <w:pPr>
        <w:spacing w:after="0" w:line="39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___________John</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Schwartz____________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upperLetter"/>
      <w:start w:val="1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30629" TargetMode="External"/><Relationship Id="rId11"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2019-12-24T00:32:38Z</dcterms:created>
  <dcterms:modified xsi:type="dcterms:W3CDTF">2019-12-24T00:32:38Z</dcterms:modified>
</cp:coreProperties>
</file>