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18,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288 Grove Street, Suite 388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Braintree, MA 02184</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2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July 18, 2024, Microbot Medical Inc. (the “Company”) issued a press release announcing that it completed the enrollment of clinical sites in its pivotal human clinical trial with the addition of Memorial Sloan Kettering Cancer Center.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completed the enrollment of clinical sites in its pivotal human clinical trial with the addition of Memorial Sloan Kettering Cancer Center, New York. Memorial Sloan Kettering Cancer Center will conduct the clinical trial as part of the Investigational Device Exemption for the</w:t>
      </w:r>
    </w:p>
    <w:p>
      <w:pPr>
        <w:jc w:val="both"/>
        <w:spacing w:after="0" w:line="209" w:lineRule="auto"/>
        <w:rPr>
          <w:sz w:val="20"/>
          <w:szCs w:val="20"/>
          <w:color w:val="auto"/>
        </w:rPr>
      </w:pPr>
      <w:r>
        <w:rPr>
          <w:rFonts w:ascii="Times New Roman" w:cs="Times New Roman" w:eastAsia="Times New Roman" w:hAnsi="Times New Roman"/>
          <w:sz w:val="18"/>
          <w:szCs w:val="18"/>
          <w:color w:val="auto"/>
        </w:rPr>
        <w:t>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the Company expects its results will support the future marketing submission to the Food and Drug Administration and subsequent commercialization.</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Item 8.01 of this Current Report on Form 8-K contains “forward-looking statements.” Such statements which are not purely historical (including, but not limited to statements that contain words such as “will,” “believes,” “plans,” “anticipates,” “expects,” “intends,” “would,” “could” and “estimates”) are forward-looking statements and include any statements regarding beliefs, plans, expectations or intentions regarding the future, including but not limited to, regulatory milestones.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Actual results could differ from those projected in any forward-looking statements due to numerous factors. These forward-looking statements are made as of the date of this Form 8-K, and the Company assumes no obligation to update the forward-looking statements, or to update the reasons why actual results could differ from those projected in the forward-looking statements, except as required by law. Although the Company believes that the beliefs, plans, expectations and intentions contained in this Form 8-K are reasonable, there can be no assurance that such beliefs, plans, expectations or intentions will prove to be accurate. Investors should consult all of the information set forth herein and should also refer to the risk factors disclosure outlined in the Company’s reports and statements filed from time-to-time with the Securities and Exchange Commission.</w:t>
      </w:r>
    </w:p>
    <w:p>
      <w:pPr>
        <w:spacing w:after="0" w:line="18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80" w:type="dxa"/>
            <w:vAlign w:val="bottom"/>
          </w:tcPr>
          <w:p>
            <w:pPr>
              <w:spacing w:after="0"/>
              <w:rPr>
                <w:sz w:val="20"/>
                <w:szCs w:val="20"/>
                <w:color w:val="auto"/>
              </w:rPr>
            </w:pPr>
          </w:p>
        </w:tc>
        <w:tc>
          <w:tcPr>
            <w:tcW w:w="91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245"/>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23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164465</wp:posOffset>
            </wp:positionV>
            <wp:extent cx="1928495"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340" w:right="80"/>
        <w:spacing w:after="0" w:line="286" w:lineRule="auto"/>
        <w:rPr>
          <w:sz w:val="20"/>
          <w:szCs w:val="20"/>
          <w:color w:val="auto"/>
        </w:rPr>
      </w:pPr>
      <w:r>
        <w:rPr>
          <w:rFonts w:ascii="Times New Roman" w:cs="Times New Roman" w:eastAsia="Times New Roman" w:hAnsi="Times New Roman"/>
          <w:sz w:val="18"/>
          <w:szCs w:val="18"/>
          <w:b w:val="1"/>
          <w:bCs w:val="1"/>
          <w:color w:val="auto"/>
        </w:rPr>
        <w:t>Microbot Medical Completes the Enrollment of Clinical Sites in Its Pivotal Human Clinical Trial with the Addition of Memorial Sloan Kettering Cancer Center</w:t>
      </w:r>
    </w:p>
    <w:p>
      <w:pPr>
        <w:spacing w:after="0" w:line="15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As the third and final clinical site, Memorial Sloan Kettering Cancer Center joins Brigham Women’s Hospital and Baptist Hospital of Miami as sites for the pivotal human clinical trial.</w:t>
      </w:r>
    </w:p>
    <w:p>
      <w:pPr>
        <w:spacing w:after="0" w:line="16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BRAINTREE, Mass., July 18, 2024 </w:t>
      </w:r>
      <w:r>
        <w:rPr>
          <w:rFonts w:ascii="Times New Roman" w:cs="Times New Roman" w:eastAsia="Times New Roman" w:hAnsi="Times New Roman"/>
          <w:sz w:val="18"/>
          <w:szCs w:val="18"/>
          <w:color w:val="auto"/>
        </w:rPr>
        <w:t>— Microbot Medical Inc. (Nasdaq: MBOT), developer of the innovative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Endovascular Robotic Surgical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 today announces it has received Institutional Review Board (IRB) approval and signed a clinical trial agreement with Memorial Sloan Kettering Cancer Center, located in New York City, New York. Memorial Sloan Kettering Cancer Center will conduct the clinical trial as part of the Investigational</w:t>
      </w:r>
    </w:p>
    <w:p>
      <w:pPr>
        <w:spacing w:after="0" w:line="2" w:lineRule="exact"/>
        <w:rPr>
          <w:sz w:val="20"/>
          <w:szCs w:val="20"/>
          <w:color w:val="auto"/>
        </w:rPr>
      </w:pP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Device Exemption (“IDE”) for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and the Company expects its results will support the future marketing submission to the FDA and subsequent commercialization.</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clinical trial at Memorial Sloan Kettering Cancer Center will be led by Francois Cornelis, MD, PhD. “I’m a great believer in the future of robotics for interventional procedures and the value robotics can bring to physicians and our patients. I am excited to participate in the LIBERTY clinical trial.” said Dr. Cornelis. Dr. Cornelis will also serve as principal investigator for the overall LIBERTY clinical trial.</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excited to have a hospital the caliber of Memorial Sloan Kettering Cancer Center partnering with us to complete the enrollment of the clinical sites in our trial,” commented Harel Gadot, CEO, President and Chairman of Microbot Medical.</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previously announced that Brigham and Women’s Hospital in Boston, and Baptist Hospital of Miami are both enrolled in the trial and have performed clinical cases.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 Medical Inc. (NASDAQ: MBOT) is a clinical- stage medical device company that specializes in transformational micro-robotic technologies, with the goals of improving clinical outcomes for patients and increasing accessibility through the natural and artificial lumens within the human body.</w:t>
      </w:r>
    </w:p>
    <w:p>
      <w:pPr>
        <w:spacing w:after="0" w:line="165"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Investigational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aims to improve the way surgical robotics are being used in endovascular procedures today, by eliminating the need for large, cumbersome, and expensive capital equipment, while reducing radiation exposure and physician strain.</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The Company believes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remote operation has the potential to be the first system to democratize endovascular interventional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Further information about Microbot Medical is available at </w:t>
      </w:r>
      <w:r>
        <w:rPr>
          <w:rFonts w:ascii="Times New Roman" w:cs="Times New Roman" w:eastAsia="Times New Roman" w:hAnsi="Times New Roman"/>
          <w:sz w:val="18"/>
          <w:szCs w:val="18"/>
          <w:u w:val="single" w:color="auto"/>
          <w:color w:val="auto"/>
        </w:rPr>
        <w:t>http://www.microbotmedical.com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w:t>
      </w:r>
    </w:p>
    <w:p>
      <w:pPr>
        <w:spacing w:after="0" w:line="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Surgical System, the outcome of its studies to evaluate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uncertainty in the results of pre-clinical and clinical trials or regulatory pathways and regulatory approvals, including whether the Company’s pivotal study in humans is successful, any failure or inability to recruit physicians and clinicians to serve as primary investigators to conduct regulatory studies which could adversely affect or delay such studies, disruptions resulting from new and ongoing hostilities between Israel and the Palestinians and other neighboring countries, any lingering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Michal Efraty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2024-07-18T07:37:36Z</dcterms:created>
  <dcterms:modified xsi:type="dcterms:W3CDTF">2024-07-18T07:37:36Z</dcterms:modified>
</cp:coreProperties>
</file>