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BJERKHOLT ERIC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80" w:type="dxa"/>
            <w:vAlign w:val="bottom"/>
            <w:tcBorders>
              <w:top w:val="single" w:sz="8" w:color="0000EE"/>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03/01/2004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80"/>
              <w:spacing w:after="0"/>
              <w:rPr>
                <w:sz w:val="20"/>
                <w:szCs w:val="20"/>
                <w:color w:val="auto"/>
              </w:rPr>
            </w:pPr>
            <w:r>
              <w:rPr>
                <w:rFonts w:ascii="Arial" w:cs="Arial" w:eastAsia="Arial" w:hAnsi="Arial"/>
                <w:sz w:val="14"/>
                <w:szCs w:val="14"/>
                <w:color w:val="auto"/>
              </w:rPr>
              <w:t>(First)</w:t>
            </w:r>
          </w:p>
        </w:tc>
        <w:tc>
          <w:tcPr>
            <w:tcW w:w="124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C/O STEMCELLS, INC.</w:t>
            </w:r>
          </w:p>
        </w:tc>
        <w:tc>
          <w:tcPr>
            <w:tcW w:w="12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3155 PORTER DRIVE</w:t>
            </w:r>
          </w:p>
        </w:tc>
        <w:tc>
          <w:tcPr>
            <w:tcW w:w="12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w w:val="99"/>
              </w:rPr>
              <w:t>PALO ALTO</w:t>
            </w:r>
          </w:p>
        </w:tc>
        <w:tc>
          <w:tcPr>
            <w:tcW w:w="960" w:type="dxa"/>
            <w:vAlign w:val="bottom"/>
          </w:tcPr>
          <w:p>
            <w:pPr>
              <w:ind w:left="80"/>
              <w:spacing w:after="0"/>
              <w:rPr>
                <w:sz w:val="20"/>
                <w:szCs w:val="20"/>
                <w:color w:val="auto"/>
              </w:rPr>
            </w:pPr>
            <w:r>
              <w:rPr>
                <w:rFonts w:ascii="Arial" w:cs="Arial" w:eastAsia="Arial" w:hAnsi="Arial"/>
                <w:sz w:val="18"/>
                <w:szCs w:val="18"/>
                <w:color w:val="0000FF"/>
              </w:rPr>
              <w:t>CA</w:t>
            </w:r>
          </w:p>
        </w:tc>
        <w:tc>
          <w:tcPr>
            <w:tcW w:w="1240" w:type="dxa"/>
            <w:vAlign w:val="bottom"/>
          </w:tcPr>
          <w:p>
            <w:pPr>
              <w:ind w:left="200"/>
              <w:spacing w:after="0"/>
              <w:rPr>
                <w:sz w:val="20"/>
                <w:szCs w:val="20"/>
                <w:color w:val="auto"/>
              </w:rPr>
            </w:pPr>
            <w:r>
              <w:rPr>
                <w:rFonts w:ascii="Arial" w:cs="Arial" w:eastAsia="Arial" w:hAnsi="Arial"/>
                <w:sz w:val="18"/>
                <w:szCs w:val="18"/>
                <w:color w:val="0000FF"/>
              </w:rPr>
              <w:t>94304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to Purchase</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03/01/2005</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03/01/2014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20,000</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1.95</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0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Non-employee directors receive an option for 20,000 shares of the Company's common stock on appointment to the Board of Directors. The option vests one third on each of the first three anniversaries of each such option, and has a strike price equal to the closing price of the stock on the date of appointment. Mr. Bjerkholt became a member of the Board on March 1, 2004; the closing price of the stock was $1.95 on that date.</w:t>
      </w:r>
    </w:p>
    <w:p>
      <w:pPr>
        <w:sectPr>
          <w:pgSz w:w="11900" w:h="16838" w:orient="portrait"/>
          <w:cols w:equalWidth="0" w:num="1">
            <w:col w:w="11420"/>
          </w:cols>
          <w:pgMar w:left="240" w:top="226" w:right="23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Eric H. Bjerkholt by Iris Brest,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7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795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5"/>
          <w:szCs w:val="15"/>
          <w:color w:val="0000FF"/>
        </w:rPr>
        <w:t>03/03/2004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w:t>
      </w:r>
    </w:p>
    <w:p>
      <w:pPr>
        <w:spacing w:after="0" w:line="4"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hereby constitutes and appoints each of Iris Brest, George Koshy, and Martin McGlynn, signing singly, the undersigned's true and lawful attorney-in-fact to:</w:t>
      </w:r>
    </w:p>
    <w:p>
      <w:pPr>
        <w:spacing w:after="0" w:line="203"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w:t>
      </w:r>
    </w:p>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in the undersigned's capacity as an officer and/or director of StemCells, Inc. (the "Company"), Forms 3, 4, and 5 in accordance with Section 16(a) of the Securities Exchange Act of 1934 and the rules thereunder;</w:t>
      </w:r>
    </w:p>
    <w:p>
      <w:pPr>
        <w:spacing w:after="0" w:line="203"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2"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w:t>
      </w:r>
    </w:p>
    <w:p>
      <w:pPr>
        <w:spacing w:after="0" w:line="4"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w:t>
      </w:r>
    </w:p>
    <w:p>
      <w:pPr>
        <w:spacing w:after="0" w:line="238" w:lineRule="auto"/>
        <w:rPr>
          <w:sz w:val="20"/>
          <w:szCs w:val="20"/>
          <w:color w:val="auto"/>
        </w:rPr>
      </w:pPr>
      <w:r>
        <w:rPr>
          <w:rFonts w:ascii="Courier New" w:cs="Courier New" w:eastAsia="Courier New" w:hAnsi="Courier New"/>
          <w:sz w:val="18"/>
          <w:szCs w:val="18"/>
          <w:color w:val="auto"/>
        </w:rPr>
        <w:t>Power of Attorney to be executed as of this _23 day of _February, 2004.</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______________/s/______________________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____________Eric Bjerkholt_____________</w:t>
      </w:r>
    </w:p>
    <w:p>
      <w:pPr>
        <w:ind w:left="8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197350" TargetMode="External"/><Relationship Id="rId12"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2019-12-24T00:32:55Z</dcterms:created>
  <dcterms:modified xsi:type="dcterms:W3CDTF">2019-12-24T00:32:55Z</dcterms:modified>
</cp:coreProperties>
</file>