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Armistice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799,180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799,180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799,180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Steven Boyd</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799,180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799,180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799,180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2138680"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CUSIP No. 59503A204</w:t>
      </w:r>
    </w:p>
    <w:p>
      <w:pPr>
        <w:spacing w:after="0" w:line="3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25 Recreation Park Drive, Unit 108</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Hingham, MA 02043</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Armistice Capital,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Steven Boyd</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Collectively, the "Reporting Persons"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Armistice Capital,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510 Madison Avenue, 7th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Steven Boyd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Armistice Capital,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510 Madison Avenue, 7th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337" w:lineRule="exact"/>
        <w:rPr>
          <w:sz w:val="20"/>
          <w:szCs w:val="20"/>
          <w:color w:val="auto"/>
        </w:rPr>
      </w:pPr>
    </w:p>
    <w:p>
      <w:pPr>
        <w:ind w:left="800" w:right="700"/>
        <w:spacing w:after="0" w:line="312" w:lineRule="auto"/>
        <w:rPr>
          <w:sz w:val="20"/>
          <w:szCs w:val="20"/>
          <w:color w:val="auto"/>
        </w:rPr>
      </w:pPr>
      <w:r>
        <w:rPr>
          <w:rFonts w:ascii="Times New Roman" w:cs="Times New Roman" w:eastAsia="Times New Roman" w:hAnsi="Times New Roman"/>
          <w:sz w:val="17"/>
          <w:szCs w:val="17"/>
          <w:color w:val="auto"/>
        </w:rPr>
        <w:t>Armistice Capital, LLC - Delaware Steven Boyd - United States of America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59503A204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CUSIP No. 59503A204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5918835</wp:posOffset>
            </wp:positionV>
            <wp:extent cx="2130425"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8 Pages</w:t>
      </w:r>
    </w:p>
    <w:p>
      <w:pPr>
        <w:spacing w:after="0" w:line="211" w:lineRule="exact"/>
        <w:rPr>
          <w:sz w:val="20"/>
          <w:szCs w:val="20"/>
          <w:color w:val="auto"/>
        </w:rPr>
      </w:pPr>
    </w:p>
    <w:p>
      <w:pPr>
        <w:sectPr>
          <w:pgSz w:w="11900" w:h="16838" w:orient="portrait"/>
          <w:cols w:equalWidth="0" w:num="3">
            <w:col w:w="4400" w:space="580"/>
            <w:col w:w="4080" w:space="720"/>
            <w:col w:w="1320"/>
          </w:cols>
          <w:pgMar w:left="320" w:top="765" w:right="479" w:bottom="353"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6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32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100"/>
          </w:cols>
          <w:pgMar w:left="320" w:top="765" w:right="479" w:bottom="353" w:gutter="0" w:footer="0" w:header="0"/>
          <w:type w:val="continuous"/>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160" w:right="6300" w:hanging="360"/>
        <w:spacing w:after="0" w:line="375" w:lineRule="auto"/>
        <w:tabs>
          <w:tab w:leader="none" w:pos="10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as of December 31, 2022: Armistice Capital, LLC - 799,180</w:t>
      </w:r>
    </w:p>
    <w:p>
      <w:pPr>
        <w:spacing w:after="0" w:line="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Boyd - 799,180</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as of December 31, 2022:</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Armistice Capital, LLC - 9.99%</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Steven Boyd - 9.99%</w:t>
      </w:r>
    </w:p>
    <w:p>
      <w:pPr>
        <w:spacing w:after="0" w:line="117"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520" w:right="7060" w:hanging="360"/>
        <w:spacing w:after="0" w:line="375" w:lineRule="auto"/>
        <w:tabs>
          <w:tab w:leader="none" w:pos="13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Armistice Capital, LLC - 0 Steven Boyd - 0</w:t>
      </w:r>
    </w:p>
    <w:p>
      <w:pPr>
        <w:spacing w:after="0" w:line="1" w:lineRule="exact"/>
        <w:rPr>
          <w:rFonts w:ascii="Times New Roman" w:cs="Times New Roman" w:eastAsia="Times New Roman" w:hAnsi="Times New Roman"/>
          <w:sz w:val="18"/>
          <w:szCs w:val="18"/>
          <w:color w:val="auto"/>
        </w:rPr>
      </w:pPr>
    </w:p>
    <w:p>
      <w:pPr>
        <w:ind w:left="1520" w:right="6820" w:hanging="360"/>
        <w:spacing w:after="0" w:line="375" w:lineRule="auto"/>
        <w:tabs>
          <w:tab w:leader="none" w:pos="142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Armistice Capital, LLC - 799,180 Steven Boyd - 799,180</w:t>
      </w:r>
    </w:p>
    <w:p>
      <w:pPr>
        <w:spacing w:after="0" w:line="1" w:lineRule="exact"/>
        <w:rPr>
          <w:rFonts w:ascii="Times New Roman" w:cs="Times New Roman" w:eastAsia="Times New Roman" w:hAnsi="Times New Roman"/>
          <w:sz w:val="18"/>
          <w:szCs w:val="18"/>
          <w:color w:val="auto"/>
        </w:rPr>
      </w:pPr>
    </w:p>
    <w:p>
      <w:pPr>
        <w:ind w:left="1520" w:right="6060" w:hanging="360"/>
        <w:spacing w:after="0" w:line="375" w:lineRule="auto"/>
        <w:tabs>
          <w:tab w:leader="none" w:pos="14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Armistice Capital, LLC - 0</w:t>
      </w:r>
    </w:p>
    <w:p>
      <w:pPr>
        <w:spacing w:after="0" w:line="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Boyd - 0</w:t>
      </w:r>
    </w:p>
    <w:p>
      <w:pPr>
        <w:spacing w:after="0" w:line="117" w:lineRule="exact"/>
        <w:rPr>
          <w:rFonts w:ascii="Times New Roman" w:cs="Times New Roman" w:eastAsia="Times New Roman" w:hAnsi="Times New Roman"/>
          <w:sz w:val="18"/>
          <w:szCs w:val="18"/>
          <w:color w:val="auto"/>
        </w:rPr>
      </w:pPr>
    </w:p>
    <w:p>
      <w:pPr>
        <w:ind w:left="1520" w:right="5880" w:hanging="360"/>
        <w:spacing w:after="0" w:line="375" w:lineRule="auto"/>
        <w:tabs>
          <w:tab w:leader="none" w:pos="14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Armistice Capital, LLC - 799,180</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Steven Boyd - 799,180</w:t>
      </w:r>
    </w:p>
    <w:p>
      <w:pPr>
        <w:spacing w:after="0" w:line="117"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The percentage of Shares reported to be beneficially owned by the Reporting Persons are based on 7,999,808 Shares outstanding as of November 14, 2022, as reported on the Issuer’s Form 10-Q filed with the Securities and Exchange Commission on November 14, 2022.</w:t>
      </w:r>
    </w:p>
    <w:p>
      <w:pPr>
        <w:spacing w:after="0" w:line="54" w:lineRule="exact"/>
        <w:rPr>
          <w:sz w:val="20"/>
          <w:szCs w:val="20"/>
          <w:color w:val="auto"/>
        </w:rPr>
      </w:pPr>
    </w:p>
    <w:p>
      <w:pPr>
        <w:jc w:val="both"/>
        <w:ind w:left="800"/>
        <w:spacing w:after="0" w:line="256" w:lineRule="auto"/>
        <w:rPr>
          <w:sz w:val="20"/>
          <w:szCs w:val="20"/>
          <w:color w:val="auto"/>
        </w:rPr>
      </w:pPr>
      <w:r>
        <w:rPr>
          <w:rFonts w:ascii="Times New Roman" w:cs="Times New Roman" w:eastAsia="Times New Roman" w:hAnsi="Times New Roman"/>
          <w:sz w:val="18"/>
          <w:szCs w:val="18"/>
          <w:color w:val="auto"/>
        </w:rPr>
        <w:t>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The Master Fund, a Cayman Islands exempted company that is an investment advisory client of Armistice Capital, has the right to receive dividends from, or the proceeds from the sale of, the reported securities.</w:t>
      </w:r>
    </w:p>
    <w:p>
      <w:pPr>
        <w:spacing w:after="0" w:line="69"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9"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13"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Boyd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p>
      <w:pPr>
        <w:sectPr>
          <w:pgSz w:w="11900" w:h="16838" w:orient="portrait"/>
          <w:cols w:equalWidth="0" w:num="1">
            <w:col w:w="11240"/>
          </w:cols>
          <w:pgMar w:left="320" w:top="73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13"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2023-02-14T12:06:11Z</dcterms:created>
  <dcterms:modified xsi:type="dcterms:W3CDTF">2023-02-14T12:06:11Z</dcterms:modified>
</cp:coreProperties>
</file>