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299"/>
        <w:spacing w:after="0"/>
        <w:rPr>
          <w:sz w:val="20"/>
          <w:szCs w:val="20"/>
          <w:color w:val="auto"/>
        </w:rPr>
      </w:pPr>
      <w:r>
        <w:rPr>
          <w:rFonts w:ascii="Courier New" w:cs="Courier New" w:eastAsia="Courier New" w:hAnsi="Courier New"/>
          <w:sz w:val="18"/>
          <w:szCs w:val="18"/>
          <w:color w:val="auto"/>
        </w:rPr>
        <w:t>UNITED STATES</w:t>
      </w:r>
    </w:p>
    <w:p>
      <w:pPr>
        <w:jc w:val="center"/>
        <w:ind w:right="23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3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SCHEDULE 13G</w:t>
      </w:r>
    </w:p>
    <w:p>
      <w:pPr>
        <w:spacing w:after="0" w:line="207"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16" w:lineRule="exact"/>
        <w:rPr>
          <w:sz w:val="24"/>
          <w:szCs w:val="24"/>
          <w:color w:val="auto"/>
        </w:rPr>
      </w:pPr>
    </w:p>
    <w:p>
      <w:pPr>
        <w:jc w:val="center"/>
        <w:ind w:right="2399"/>
        <w:spacing w:after="0"/>
        <w:tabs>
          <w:tab w:leader="none" w:pos="180" w:val="left"/>
        </w:tabs>
        <w:rPr>
          <w:sz w:val="20"/>
          <w:szCs w:val="20"/>
          <w:color w:val="auto"/>
        </w:rPr>
      </w:pPr>
      <w:r>
        <w:rPr>
          <w:rFonts w:ascii="Courier New" w:cs="Courier New" w:eastAsia="Courier New" w:hAnsi="Courier New"/>
          <w:sz w:val="18"/>
          <w:szCs w:val="18"/>
          <w:color w:val="auto"/>
        </w:rPr>
        <w:t>(Amendment No.</w:t>
        <w:tab/>
        <w:t>)*</w:t>
      </w:r>
    </w:p>
    <w:p>
      <w:pPr>
        <w:sectPr>
          <w:pgSz w:w="11900" w:h="16838"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CYTOTHERAPEUTICS, INC.</w:t>
      </w:r>
    </w:p>
    <w:p>
      <w:pPr>
        <w:spacing w:after="0" w:line="200" w:lineRule="exact"/>
        <w:rPr>
          <w:sz w:val="24"/>
          <w:szCs w:val="24"/>
          <w:color w:val="auto"/>
        </w:rPr>
      </w:pPr>
    </w:p>
    <w:p>
      <w:pPr>
        <w:sectPr>
          <w:pgSz w:w="11900" w:h="16838" w:orient="portrait"/>
          <w:cols w:equalWidth="0" w:num="2">
            <w:col w:w="2980" w:space="720"/>
            <w:col w:w="6519"/>
          </w:cols>
          <w:pgMar w:left="240" w:top="447"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Common</w:t>
      </w:r>
    </w:p>
    <w:p>
      <w:pPr>
        <w:spacing w:after="0" w:line="200" w:lineRule="exact"/>
        <w:rPr>
          <w:sz w:val="24"/>
          <w:szCs w:val="24"/>
          <w:color w:val="auto"/>
        </w:rPr>
      </w:pPr>
    </w:p>
    <w:p>
      <w:pPr>
        <w:sectPr>
          <w:pgSz w:w="11900" w:h="16838" w:orient="portrait"/>
          <w:cols w:equalWidth="0" w:num="2">
            <w:col w:w="2980" w:space="720"/>
            <w:col w:w="6519"/>
          </w:cols>
          <w:pgMar w:left="240" w:top="447"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232923102</w:t>
      </w:r>
    </w:p>
    <w:p>
      <w:pPr>
        <w:spacing w:after="0" w:line="200" w:lineRule="exact"/>
        <w:rPr>
          <w:sz w:val="24"/>
          <w:szCs w:val="24"/>
          <w:color w:val="auto"/>
        </w:rPr>
      </w:pPr>
    </w:p>
    <w:p>
      <w:pPr>
        <w:sectPr>
          <w:pgSz w:w="11900" w:h="16838" w:orient="portrait"/>
          <w:cols w:equalWidth="0" w:num="2">
            <w:col w:w="2980" w:space="720"/>
            <w:col w:w="6519"/>
          </w:cols>
          <w:pgMar w:left="240" w:top="447" w:right="1440" w:bottom="0" w:gutter="0" w:footer="0" w:header="0"/>
          <w:type w:val="continuous"/>
        </w:sectPr>
      </w:pPr>
    </w:p>
    <w:p>
      <w:pPr>
        <w:spacing w:after="0" w:line="226" w:lineRule="exact"/>
        <w:rPr>
          <w:sz w:val="24"/>
          <w:szCs w:val="24"/>
          <w:color w:val="auto"/>
        </w:rPr>
      </w:pPr>
    </w:p>
    <w:p>
      <w:pPr>
        <w:ind w:right="760"/>
        <w:spacing w:after="0" w:line="235" w:lineRule="auto"/>
        <w:rPr>
          <w:sz w:val="20"/>
          <w:szCs w:val="20"/>
          <w:color w:val="auto"/>
        </w:rPr>
      </w:pPr>
      <w:r>
        <w:rPr>
          <w:rFonts w:ascii="Courier New" w:cs="Courier New" w:eastAsia="Courier New" w:hAnsi="Courier New"/>
          <w:sz w:val="18"/>
          <w:szCs w:val="18"/>
          <w:color w:val="auto"/>
        </w:rPr>
        <w:t>Check the following box if a fee is being paid with this statement.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X )</w:t>
      </w:r>
    </w:p>
    <w:p>
      <w:pPr>
        <w:spacing w:after="0" w:line="215" w:lineRule="exact"/>
        <w:rPr>
          <w:sz w:val="24"/>
          <w:szCs w:val="24"/>
          <w:color w:val="auto"/>
        </w:rPr>
      </w:pPr>
    </w:p>
    <w:p>
      <w:pPr>
        <w:sectPr>
          <w:pgSz w:w="11900" w:h="16838" w:orient="portrait"/>
          <w:cols w:equalWidth="0" w:num="2">
            <w:col w:w="6660" w:space="720"/>
            <w:col w:w="2839"/>
          </w:cols>
          <w:pgMar w:left="240" w:top="447" w:right="1440" w:bottom="0" w:gutter="0" w:footer="0" w:header="0"/>
          <w:type w:val="continuous"/>
        </w:sectPr>
      </w:pPr>
    </w:p>
    <w:p>
      <w:pPr>
        <w:spacing w:after="0" w:line="8" w:lineRule="exact"/>
        <w:rPr>
          <w:sz w:val="24"/>
          <w:szCs w:val="24"/>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0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w:t>
      </w:r>
    </w:p>
    <w:p>
      <w:pPr>
        <w:spacing w:after="0" w:line="4" w:lineRule="exact"/>
        <w:rPr>
          <w:rFonts w:ascii="Courier New" w:cs="Courier New" w:eastAsia="Courier New" w:hAnsi="Courier New"/>
          <w:sz w:val="18"/>
          <w:szCs w:val="18"/>
          <w:color w:val="auto"/>
        </w:rPr>
      </w:pPr>
    </w:p>
    <w:p>
      <w:pPr>
        <w:ind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Page 1 of 10 Pages</w:t>
      </w:r>
    </w:p>
    <w:p>
      <w:pPr>
        <w:spacing w:after="0" w:line="377"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13G</w:t>
      </w:r>
    </w:p>
    <w:p>
      <w:pPr>
        <w:spacing w:after="0"/>
        <w:tabs>
          <w:tab w:leader="none" w:pos="5780" w:val="left"/>
        </w:tabs>
        <w:rPr>
          <w:sz w:val="20"/>
          <w:szCs w:val="20"/>
          <w:color w:val="auto"/>
        </w:rPr>
      </w:pPr>
      <w:r>
        <w:rPr>
          <w:rFonts w:ascii="Courier New" w:cs="Courier New" w:eastAsia="Courier New" w:hAnsi="Courier New"/>
          <w:sz w:val="18"/>
          <w:szCs w:val="18"/>
          <w:color w:val="auto"/>
        </w:rPr>
        <w:t>CUSIP No. 232923102</w:t>
      </w:r>
      <w:r>
        <w:rPr>
          <w:sz w:val="20"/>
          <w:szCs w:val="20"/>
          <w:color w:val="auto"/>
        </w:rPr>
        <w:tab/>
      </w:r>
      <w:r>
        <w:rPr>
          <w:rFonts w:ascii="Courier New" w:cs="Courier New" w:eastAsia="Courier New" w:hAnsi="Courier New"/>
          <w:sz w:val="16"/>
          <w:szCs w:val="16"/>
          <w:color w:val="auto"/>
        </w:rPr>
        <w:t>Page 2 of 10 Pages</w:t>
      </w:r>
    </w:p>
    <w:p>
      <w:pPr>
        <w:spacing w:after="0"/>
        <w:rPr>
          <w:sz w:val="20"/>
          <w:szCs w:val="20"/>
          <w:color w:val="auto"/>
        </w:rPr>
      </w:pPr>
      <w:r>
        <w:rPr>
          <w:rFonts w:ascii="Courier New" w:cs="Courier New" w:eastAsia="Courier New" w:hAnsi="Courier New"/>
          <w:sz w:val="18"/>
          <w:szCs w:val="18"/>
          <w:color w:val="auto"/>
        </w:rPr>
        <w:t>- ----------------------------------------------------------------</w:t>
      </w:r>
    </w:p>
    <w:p>
      <w:pPr>
        <w:ind w:left="540" w:hanging="532"/>
        <w:spacing w:after="0" w:line="237"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Marsh &amp; McLennan Companies, Inc.</w:t>
      </w:r>
    </w:p>
    <w:p>
      <w:pPr>
        <w:ind w:left="540"/>
        <w:spacing w:after="0" w:line="238" w:lineRule="auto"/>
        <w:rPr>
          <w:sz w:val="20"/>
          <w:szCs w:val="20"/>
          <w:color w:val="auto"/>
        </w:rPr>
      </w:pPr>
      <w:r>
        <w:rPr>
          <w:rFonts w:ascii="Courier New" w:cs="Courier New" w:eastAsia="Courier New" w:hAnsi="Courier New"/>
          <w:sz w:val="18"/>
          <w:szCs w:val="18"/>
          <w:color w:val="auto"/>
        </w:rPr>
        <w:t>36-2668272</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spacing w:after="0" w:line="5" w:lineRule="exact"/>
        <w:rPr>
          <w:sz w:val="24"/>
          <w:szCs w:val="24"/>
          <w:color w:val="auto"/>
        </w:rPr>
      </w:pPr>
    </w:p>
    <w:p>
      <w:pPr>
        <w:ind w:left="7060"/>
        <w:spacing w:after="0"/>
        <w:tabs>
          <w:tab w:leader="none" w:pos="778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w:t>
      </w:r>
    </w:p>
    <w:p>
      <w:pPr>
        <w:spacing w:after="0" w:line="21" w:lineRule="exact"/>
        <w:rPr>
          <w:sz w:val="24"/>
          <w:szCs w:val="24"/>
          <w:color w:val="auto"/>
        </w:rPr>
      </w:pPr>
    </w:p>
    <w:p>
      <w:pPr>
        <w:ind w:left="7060"/>
        <w:spacing w:after="0"/>
        <w:tabs>
          <w:tab w:leader="none" w:pos="7780" w:val="left"/>
        </w:tabs>
        <w:rPr>
          <w:sz w:val="20"/>
          <w:szCs w:val="20"/>
          <w:color w:val="auto"/>
        </w:rPr>
      </w:pPr>
      <w:r>
        <w:rPr>
          <w:rFonts w:ascii="Courier New" w:cs="Courier New" w:eastAsia="Courier New" w:hAnsi="Courier New"/>
          <w:sz w:val="16"/>
          <w:szCs w:val="16"/>
          <w:color w:val="auto"/>
        </w:rPr>
        <w:t>(b)(</w:t>
      </w:r>
      <w:r>
        <w:rPr>
          <w:sz w:val="20"/>
          <w:szCs w:val="20"/>
          <w:color w:val="auto"/>
        </w:rPr>
        <w:tab/>
      </w: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700" w:hanging="532"/>
        <w:spacing w:after="0" w:line="238" w:lineRule="auto"/>
        <w:tabs>
          <w:tab w:leader="none" w:pos="370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2"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2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520" w:type="dxa"/>
            <w:vAlign w:val="bottom"/>
          </w:tcPr>
          <w:p>
            <w:pPr>
              <w:ind w:left="52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2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Number of</w:t>
            </w:r>
          </w:p>
        </w:tc>
        <w:tc>
          <w:tcPr>
            <w:tcW w:w="390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10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5"/>
              </w:rPr>
              <w:t>shares</w:t>
            </w:r>
          </w:p>
        </w:tc>
        <w:tc>
          <w:tcPr>
            <w:tcW w:w="13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6.</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10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3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3"/>
        </w:trPr>
        <w:tc>
          <w:tcPr>
            <w:tcW w:w="210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1380" w:type="dxa"/>
            <w:vAlign w:val="bottom"/>
          </w:tcPr>
          <w:p>
            <w:pPr>
              <w:spacing w:after="0"/>
              <w:rPr>
                <w:sz w:val="17"/>
                <w:szCs w:val="17"/>
                <w:color w:val="auto"/>
              </w:rPr>
            </w:pPr>
          </w:p>
        </w:tc>
        <w:tc>
          <w:tcPr>
            <w:tcW w:w="25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210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7"/>
              </w:rPr>
              <w:t>each</w:t>
            </w:r>
          </w:p>
        </w:tc>
        <w:tc>
          <w:tcPr>
            <w:tcW w:w="390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Reporting</w:t>
            </w:r>
          </w:p>
        </w:tc>
        <w:tc>
          <w:tcPr>
            <w:tcW w:w="13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7.</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210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5"/>
              </w:rPr>
              <w:t>person</w:t>
            </w:r>
          </w:p>
        </w:tc>
        <w:tc>
          <w:tcPr>
            <w:tcW w:w="13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3"/>
        </w:trPr>
        <w:tc>
          <w:tcPr>
            <w:tcW w:w="210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7"/>
              </w:rPr>
              <w:t>with</w:t>
            </w:r>
          </w:p>
        </w:tc>
        <w:tc>
          <w:tcPr>
            <w:tcW w:w="1380" w:type="dxa"/>
            <w:vAlign w:val="bottom"/>
          </w:tcPr>
          <w:p>
            <w:pPr>
              <w:spacing w:after="0"/>
              <w:rPr>
                <w:sz w:val="17"/>
                <w:szCs w:val="17"/>
                <w:color w:val="auto"/>
              </w:rPr>
            </w:pPr>
          </w:p>
        </w:tc>
        <w:tc>
          <w:tcPr>
            <w:tcW w:w="25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2100" w:type="dxa"/>
            <w:vAlign w:val="bottom"/>
          </w:tcPr>
          <w:p>
            <w:pPr>
              <w:spacing w:after="0"/>
              <w:rPr>
                <w:sz w:val="17"/>
                <w:szCs w:val="17"/>
                <w:color w:val="auto"/>
              </w:rPr>
            </w:pPr>
          </w:p>
        </w:tc>
        <w:tc>
          <w:tcPr>
            <w:tcW w:w="390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100" w:type="dxa"/>
            <w:vAlign w:val="bottom"/>
          </w:tcPr>
          <w:p>
            <w:pPr>
              <w:spacing w:after="0"/>
              <w:rPr>
                <w:sz w:val="17"/>
                <w:szCs w:val="17"/>
                <w:color w:val="auto"/>
              </w:rPr>
            </w:pPr>
          </w:p>
        </w:tc>
        <w:tc>
          <w:tcPr>
            <w:tcW w:w="13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8.</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bl>
    <w:p>
      <w:pPr>
        <w:sectPr>
          <w:pgSz w:w="11900" w:h="16838" w:orient="portrait"/>
          <w:cols w:equalWidth="0" w:num="1">
            <w:col w:w="10219"/>
          </w:cols>
          <w:pgMar w:left="240" w:top="447" w:right="1440" w:bottom="0" w:gutter="0" w:footer="0" w:header="0"/>
          <w:type w:val="continuous"/>
        </w:sectPr>
      </w:pPr>
    </w:p>
    <w:bookmarkStart w:id="1" w:name="page2"/>
    <w:bookmarkEnd w:id="1"/>
    <w:p>
      <w:pPr>
        <w:ind w:left="4220"/>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left="860" w:right="3779" w:hanging="852"/>
        <w:spacing w:after="0" w:line="235"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left="860" w:right="3779" w:hanging="852"/>
        <w:spacing w:after="0" w:line="235"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includes certain shares*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tabs>
          <w:tab w:leader="none" w:pos="84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Percent of class represented by amount in row 9</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NONE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tabs>
          <w:tab w:leader="none" w:pos="8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w:t>
      </w:r>
    </w:p>
    <w:p>
      <w:pPr>
        <w:spacing w:after="0" w:line="200"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4"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13G</w:t>
      </w:r>
    </w:p>
    <w:p>
      <w:pPr>
        <w:spacing w:after="0"/>
        <w:tabs>
          <w:tab w:leader="none" w:pos="5780" w:val="left"/>
        </w:tabs>
        <w:rPr>
          <w:sz w:val="20"/>
          <w:szCs w:val="20"/>
          <w:color w:val="auto"/>
        </w:rPr>
      </w:pPr>
      <w:r>
        <w:rPr>
          <w:rFonts w:ascii="Courier New" w:cs="Courier New" w:eastAsia="Courier New" w:hAnsi="Courier New"/>
          <w:sz w:val="18"/>
          <w:szCs w:val="18"/>
          <w:color w:val="auto"/>
        </w:rPr>
        <w:t>CUSIP No. 232923102</w:t>
      </w:r>
      <w:r>
        <w:rPr>
          <w:sz w:val="20"/>
          <w:szCs w:val="20"/>
          <w:color w:val="auto"/>
        </w:rPr>
        <w:tab/>
      </w:r>
      <w:r>
        <w:rPr>
          <w:rFonts w:ascii="Courier New" w:cs="Courier New" w:eastAsia="Courier New" w:hAnsi="Courier New"/>
          <w:sz w:val="16"/>
          <w:szCs w:val="16"/>
          <w:color w:val="auto"/>
        </w:rPr>
        <w:t>Page 3 of 10 Pages</w:t>
      </w:r>
    </w:p>
    <w:p>
      <w:pPr>
        <w:spacing w:after="0"/>
        <w:rPr>
          <w:sz w:val="20"/>
          <w:szCs w:val="20"/>
          <w:color w:val="auto"/>
        </w:rPr>
      </w:pPr>
      <w:r>
        <w:rPr>
          <w:rFonts w:ascii="Courier New" w:cs="Courier New" w:eastAsia="Courier New" w:hAnsi="Courier New"/>
          <w:sz w:val="18"/>
          <w:szCs w:val="18"/>
          <w:color w:val="auto"/>
        </w:rPr>
        <w:t>- ----------------------------------------------------------------</w:t>
      </w:r>
    </w:p>
    <w:p>
      <w:pPr>
        <w:ind w:left="860" w:hanging="852"/>
        <w:spacing w:after="0" w:line="237" w:lineRule="auto"/>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Putnam Investments, Inc.</w:t>
      </w:r>
    </w:p>
    <w:p>
      <w:pPr>
        <w:ind w:left="860"/>
        <w:spacing w:after="0" w:line="238" w:lineRule="auto"/>
        <w:rPr>
          <w:sz w:val="20"/>
          <w:szCs w:val="20"/>
          <w:color w:val="auto"/>
        </w:rPr>
      </w:pPr>
      <w:r>
        <w:rPr>
          <w:rFonts w:ascii="Courier New" w:cs="Courier New" w:eastAsia="Courier New" w:hAnsi="Courier New"/>
          <w:sz w:val="18"/>
          <w:szCs w:val="18"/>
          <w:color w:val="auto"/>
        </w:rPr>
        <w:t>04-2539558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tabs>
          <w:tab w:leader="none" w:pos="8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spacing w:after="0" w:line="5" w:lineRule="exact"/>
        <w:rPr>
          <w:sz w:val="20"/>
          <w:szCs w:val="20"/>
          <w:color w:val="auto"/>
        </w:rPr>
      </w:pPr>
    </w:p>
    <w:p>
      <w:pPr>
        <w:ind w:left="7060"/>
        <w:spacing w:after="0"/>
        <w:tabs>
          <w:tab w:leader="none" w:pos="778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w:t>
      </w:r>
    </w:p>
    <w:p>
      <w:pPr>
        <w:spacing w:after="0" w:line="21" w:lineRule="exact"/>
        <w:rPr>
          <w:sz w:val="20"/>
          <w:szCs w:val="20"/>
          <w:color w:val="auto"/>
        </w:rPr>
      </w:pPr>
    </w:p>
    <w:p>
      <w:pPr>
        <w:ind w:left="7060"/>
        <w:spacing w:after="0"/>
        <w:tabs>
          <w:tab w:leader="none" w:pos="7780" w:val="left"/>
        </w:tabs>
        <w:rPr>
          <w:sz w:val="20"/>
          <w:szCs w:val="20"/>
          <w:color w:val="auto"/>
        </w:rPr>
      </w:pPr>
      <w:r>
        <w:rPr>
          <w:rFonts w:ascii="Courier New" w:cs="Courier New" w:eastAsia="Courier New" w:hAnsi="Courier New"/>
          <w:sz w:val="16"/>
          <w:szCs w:val="16"/>
          <w:color w:val="auto"/>
        </w:rPr>
        <w:t>(b)(</w:t>
      </w:r>
      <w:r>
        <w:rPr>
          <w:sz w:val="20"/>
          <w:szCs w:val="20"/>
          <w:color w:val="auto"/>
        </w:rPr>
        <w:tab/>
      </w: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860" w:hanging="852"/>
        <w:spacing w:after="0" w:line="238"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860" w:hanging="852"/>
        <w:spacing w:after="0" w:line="238" w:lineRule="auto"/>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Massachusetts</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700" w:hanging="532"/>
        <w:spacing w:after="0" w:line="238" w:lineRule="auto"/>
        <w:tabs>
          <w:tab w:leader="none" w:pos="37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520" w:type="dxa"/>
            <w:vAlign w:val="bottom"/>
          </w:tcPr>
          <w:p>
            <w:pPr>
              <w:ind w:left="52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2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Number of</w:t>
            </w:r>
          </w:p>
        </w:tc>
        <w:tc>
          <w:tcPr>
            <w:tcW w:w="390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10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5"/>
              </w:rPr>
              <w:t>shares</w:t>
            </w:r>
          </w:p>
        </w:tc>
        <w:tc>
          <w:tcPr>
            <w:tcW w:w="13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6.</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10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3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3"/>
        </w:trPr>
        <w:tc>
          <w:tcPr>
            <w:tcW w:w="210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1380" w:type="dxa"/>
            <w:vAlign w:val="bottom"/>
          </w:tcPr>
          <w:p>
            <w:pPr>
              <w:spacing w:after="0"/>
              <w:rPr>
                <w:sz w:val="17"/>
                <w:szCs w:val="17"/>
                <w:color w:val="auto"/>
              </w:rPr>
            </w:pPr>
          </w:p>
        </w:tc>
        <w:tc>
          <w:tcPr>
            <w:tcW w:w="25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62,000</w:t>
            </w:r>
          </w:p>
        </w:tc>
      </w:tr>
      <w:tr>
        <w:trPr>
          <w:trHeight w:val="203"/>
        </w:trPr>
        <w:tc>
          <w:tcPr>
            <w:tcW w:w="210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7"/>
              </w:rPr>
              <w:t>each</w:t>
            </w:r>
          </w:p>
        </w:tc>
        <w:tc>
          <w:tcPr>
            <w:tcW w:w="390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Reporting</w:t>
            </w:r>
          </w:p>
        </w:tc>
        <w:tc>
          <w:tcPr>
            <w:tcW w:w="13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7.</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210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5"/>
              </w:rPr>
              <w:t>person</w:t>
            </w:r>
          </w:p>
        </w:tc>
        <w:tc>
          <w:tcPr>
            <w:tcW w:w="13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3"/>
        </w:trPr>
        <w:tc>
          <w:tcPr>
            <w:tcW w:w="210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7"/>
              </w:rPr>
              <w:t>with</w:t>
            </w:r>
          </w:p>
        </w:tc>
        <w:tc>
          <w:tcPr>
            <w:tcW w:w="1380" w:type="dxa"/>
            <w:vAlign w:val="bottom"/>
          </w:tcPr>
          <w:p>
            <w:pPr>
              <w:spacing w:after="0"/>
              <w:rPr>
                <w:sz w:val="17"/>
                <w:szCs w:val="17"/>
                <w:color w:val="auto"/>
              </w:rPr>
            </w:pPr>
          </w:p>
        </w:tc>
        <w:tc>
          <w:tcPr>
            <w:tcW w:w="25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2100" w:type="dxa"/>
            <w:vAlign w:val="bottom"/>
          </w:tcPr>
          <w:p>
            <w:pPr>
              <w:spacing w:after="0"/>
              <w:rPr>
                <w:sz w:val="17"/>
                <w:szCs w:val="17"/>
                <w:color w:val="auto"/>
              </w:rPr>
            </w:pPr>
          </w:p>
        </w:tc>
        <w:tc>
          <w:tcPr>
            <w:tcW w:w="390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100" w:type="dxa"/>
            <w:vAlign w:val="bottom"/>
          </w:tcPr>
          <w:p>
            <w:pPr>
              <w:spacing w:after="0"/>
              <w:rPr>
                <w:sz w:val="17"/>
                <w:szCs w:val="17"/>
                <w:color w:val="auto"/>
              </w:rPr>
            </w:pPr>
          </w:p>
        </w:tc>
        <w:tc>
          <w:tcPr>
            <w:tcW w:w="13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8.</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bl>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1,205,341</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left="860" w:right="3779" w:hanging="852"/>
        <w:spacing w:after="0" w:line="235" w:lineRule="auto"/>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1,205,341</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left="860" w:right="3779" w:hanging="852"/>
        <w:spacing w:after="0" w:line="235"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includes certain shares*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860" w:hanging="852"/>
        <w:spacing w:after="0" w:line="238" w:lineRule="auto"/>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10.5%</w:t>
      </w:r>
    </w:p>
    <w:p>
      <w:pPr>
        <w:spacing w:after="0" w:line="238" w:lineRule="auto"/>
        <w:rPr>
          <w:sz w:val="20"/>
          <w:szCs w:val="20"/>
          <w:color w:val="auto"/>
        </w:rPr>
      </w:pPr>
      <w:r>
        <w:rPr>
          <w:rFonts w:ascii="Courier New" w:cs="Courier New" w:eastAsia="Courier New" w:hAnsi="Courier New"/>
          <w:sz w:val="18"/>
          <w:szCs w:val="18"/>
          <w:color w:val="auto"/>
        </w:rPr>
        <w:t>- ----------------------------------------------------------------</w:t>
      </w:r>
    </w:p>
    <w:p>
      <w:pPr>
        <w:ind w:left="860" w:hanging="8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ectPr>
          <w:pgSz w:w="11900" w:h="16838" w:orient="portrait"/>
          <w:cols w:equalWidth="0" w:num="1">
            <w:col w:w="10219"/>
          </w:cols>
          <w:pgMar w:left="240" w:top="339" w:right="1440" w:bottom="1145" w:gutter="0" w:footer="0" w:header="0"/>
        </w:sectPr>
      </w:pPr>
    </w:p>
    <w:bookmarkStart w:id="2" w:name="page3"/>
    <w:bookmarkEnd w:id="2"/>
    <w:p>
      <w:pPr>
        <w:jc w:val="center"/>
        <w:ind w:right="2319"/>
        <w:spacing w:after="0"/>
        <w:rPr>
          <w:sz w:val="20"/>
          <w:szCs w:val="20"/>
          <w:color w:val="auto"/>
        </w:rPr>
      </w:pPr>
      <w:r>
        <w:rPr>
          <w:rFonts w:ascii="Courier New" w:cs="Courier New" w:eastAsia="Courier New" w:hAnsi="Courier New"/>
          <w:sz w:val="18"/>
          <w:szCs w:val="18"/>
          <w:color w:val="auto"/>
        </w:rPr>
        <w:t>13G</w:t>
      </w:r>
    </w:p>
    <w:p>
      <w:pPr>
        <w:spacing w:after="0"/>
        <w:tabs>
          <w:tab w:leader="none" w:pos="5780" w:val="left"/>
        </w:tabs>
        <w:rPr>
          <w:sz w:val="20"/>
          <w:szCs w:val="20"/>
          <w:color w:val="auto"/>
        </w:rPr>
      </w:pPr>
      <w:r>
        <w:rPr>
          <w:rFonts w:ascii="Courier New" w:cs="Courier New" w:eastAsia="Courier New" w:hAnsi="Courier New"/>
          <w:sz w:val="18"/>
          <w:szCs w:val="18"/>
          <w:color w:val="auto"/>
        </w:rPr>
        <w:t>CUSIP No. 232923102</w:t>
      </w:r>
      <w:r>
        <w:rPr>
          <w:sz w:val="20"/>
          <w:szCs w:val="20"/>
          <w:color w:val="auto"/>
        </w:rPr>
        <w:tab/>
      </w:r>
      <w:r>
        <w:rPr>
          <w:rFonts w:ascii="Courier New" w:cs="Courier New" w:eastAsia="Courier New" w:hAnsi="Courier New"/>
          <w:sz w:val="16"/>
          <w:szCs w:val="16"/>
          <w:color w:val="auto"/>
        </w:rPr>
        <w:t>Page 4 of 10 Pages</w:t>
      </w:r>
    </w:p>
    <w:p>
      <w:pPr>
        <w:spacing w:after="0"/>
        <w:rPr>
          <w:sz w:val="20"/>
          <w:szCs w:val="20"/>
          <w:color w:val="auto"/>
        </w:rPr>
      </w:pPr>
      <w:r>
        <w:rPr>
          <w:rFonts w:ascii="Courier New" w:cs="Courier New" w:eastAsia="Courier New" w:hAnsi="Courier New"/>
          <w:sz w:val="18"/>
          <w:szCs w:val="18"/>
          <w:color w:val="auto"/>
        </w:rPr>
        <w:t>- ----------------------------------------------------------------</w:t>
      </w:r>
    </w:p>
    <w:p>
      <w:pPr>
        <w:ind w:left="860" w:hanging="852"/>
        <w:spacing w:after="0" w:line="237" w:lineRule="auto"/>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Putnam Investment Management, Inc.</w:t>
      </w:r>
    </w:p>
    <w:p>
      <w:pPr>
        <w:ind w:left="860"/>
        <w:spacing w:after="0" w:line="238" w:lineRule="auto"/>
        <w:rPr>
          <w:sz w:val="20"/>
          <w:szCs w:val="20"/>
          <w:color w:val="auto"/>
        </w:rPr>
      </w:pPr>
      <w:r>
        <w:rPr>
          <w:rFonts w:ascii="Courier New" w:cs="Courier New" w:eastAsia="Courier New" w:hAnsi="Courier New"/>
          <w:sz w:val="18"/>
          <w:szCs w:val="18"/>
          <w:color w:val="auto"/>
        </w:rPr>
        <w:t>04-2471937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tabs>
          <w:tab w:leader="none" w:pos="8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spacing w:after="0" w:line="5" w:lineRule="exact"/>
        <w:rPr>
          <w:sz w:val="20"/>
          <w:szCs w:val="20"/>
          <w:color w:val="auto"/>
        </w:rPr>
      </w:pPr>
    </w:p>
    <w:p>
      <w:pPr>
        <w:ind w:left="7060"/>
        <w:spacing w:after="0"/>
        <w:tabs>
          <w:tab w:leader="none" w:pos="778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w:t>
      </w:r>
    </w:p>
    <w:p>
      <w:pPr>
        <w:spacing w:after="0" w:line="21" w:lineRule="exact"/>
        <w:rPr>
          <w:sz w:val="20"/>
          <w:szCs w:val="20"/>
          <w:color w:val="auto"/>
        </w:rPr>
      </w:pPr>
    </w:p>
    <w:p>
      <w:pPr>
        <w:ind w:left="7060"/>
        <w:spacing w:after="0"/>
        <w:tabs>
          <w:tab w:leader="none" w:pos="7780" w:val="left"/>
        </w:tabs>
        <w:rPr>
          <w:sz w:val="20"/>
          <w:szCs w:val="20"/>
          <w:color w:val="auto"/>
        </w:rPr>
      </w:pPr>
      <w:r>
        <w:rPr>
          <w:rFonts w:ascii="Courier New" w:cs="Courier New" w:eastAsia="Courier New" w:hAnsi="Courier New"/>
          <w:sz w:val="16"/>
          <w:szCs w:val="16"/>
          <w:color w:val="auto"/>
        </w:rPr>
        <w:t>(b)(</w:t>
      </w:r>
      <w:r>
        <w:rPr>
          <w:sz w:val="20"/>
          <w:szCs w:val="20"/>
          <w:color w:val="auto"/>
        </w:rPr>
        <w:tab/>
      </w: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860" w:hanging="852"/>
        <w:spacing w:after="0" w:line="238" w:lineRule="auto"/>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860" w:hanging="852"/>
        <w:spacing w:after="0" w:line="238" w:lineRule="auto"/>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Massachusetts</w:t>
      </w:r>
    </w:p>
    <w:p>
      <w:pPr>
        <w:ind w:left="220" w:hanging="212"/>
        <w:spacing w:after="0" w:line="238" w:lineRule="auto"/>
        <w:tabs>
          <w:tab w:leader="none" w:pos="2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700" w:hanging="532"/>
        <w:spacing w:after="0" w:line="238" w:lineRule="auto"/>
        <w:tabs>
          <w:tab w:leader="none" w:pos="370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520" w:type="dxa"/>
            <w:vAlign w:val="bottom"/>
          </w:tcPr>
          <w:p>
            <w:pPr>
              <w:ind w:left="52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2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Number of</w:t>
            </w:r>
          </w:p>
        </w:tc>
        <w:tc>
          <w:tcPr>
            <w:tcW w:w="390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10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5"/>
              </w:rPr>
              <w:t>shares</w:t>
            </w:r>
          </w:p>
        </w:tc>
        <w:tc>
          <w:tcPr>
            <w:tcW w:w="13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6.</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10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3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3"/>
        </w:trPr>
        <w:tc>
          <w:tcPr>
            <w:tcW w:w="210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1380" w:type="dxa"/>
            <w:vAlign w:val="bottom"/>
          </w:tcPr>
          <w:p>
            <w:pPr>
              <w:spacing w:after="0"/>
              <w:rPr>
                <w:sz w:val="17"/>
                <w:szCs w:val="17"/>
                <w:color w:val="auto"/>
              </w:rPr>
            </w:pPr>
          </w:p>
        </w:tc>
        <w:tc>
          <w:tcPr>
            <w:tcW w:w="25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210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7"/>
              </w:rPr>
              <w:t>each</w:t>
            </w:r>
          </w:p>
        </w:tc>
        <w:tc>
          <w:tcPr>
            <w:tcW w:w="390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Reporting</w:t>
            </w:r>
          </w:p>
        </w:tc>
        <w:tc>
          <w:tcPr>
            <w:tcW w:w="13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7.</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210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5"/>
              </w:rPr>
              <w:t>person</w:t>
            </w:r>
          </w:p>
        </w:tc>
        <w:tc>
          <w:tcPr>
            <w:tcW w:w="13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3"/>
        </w:trPr>
        <w:tc>
          <w:tcPr>
            <w:tcW w:w="210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7"/>
              </w:rPr>
              <w:t>with</w:t>
            </w:r>
          </w:p>
        </w:tc>
        <w:tc>
          <w:tcPr>
            <w:tcW w:w="1380" w:type="dxa"/>
            <w:vAlign w:val="bottom"/>
          </w:tcPr>
          <w:p>
            <w:pPr>
              <w:spacing w:after="0"/>
              <w:rPr>
                <w:sz w:val="17"/>
                <w:szCs w:val="17"/>
                <w:color w:val="auto"/>
              </w:rPr>
            </w:pPr>
          </w:p>
        </w:tc>
        <w:tc>
          <w:tcPr>
            <w:tcW w:w="25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2100" w:type="dxa"/>
            <w:vAlign w:val="bottom"/>
          </w:tcPr>
          <w:p>
            <w:pPr>
              <w:spacing w:after="0"/>
              <w:rPr>
                <w:sz w:val="17"/>
                <w:szCs w:val="17"/>
                <w:color w:val="auto"/>
              </w:rPr>
            </w:pPr>
          </w:p>
        </w:tc>
        <w:tc>
          <w:tcPr>
            <w:tcW w:w="390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100" w:type="dxa"/>
            <w:vAlign w:val="bottom"/>
          </w:tcPr>
          <w:p>
            <w:pPr>
              <w:spacing w:after="0"/>
              <w:rPr>
                <w:sz w:val="17"/>
                <w:szCs w:val="17"/>
                <w:color w:val="auto"/>
              </w:rPr>
            </w:pPr>
          </w:p>
        </w:tc>
        <w:tc>
          <w:tcPr>
            <w:tcW w:w="13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8.</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bl>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1,115,341</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left="860" w:right="3779" w:hanging="852"/>
        <w:spacing w:after="0" w:line="235" w:lineRule="auto"/>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1,115,341</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left="860" w:right="3779" w:hanging="852"/>
        <w:spacing w:after="0" w:line="235" w:lineRule="auto"/>
        <w:tabs>
          <w:tab w:leader="none" w:pos="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includes certain shares*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860" w:hanging="852"/>
        <w:spacing w:after="0" w:line="238" w:lineRule="auto"/>
        <w:tabs>
          <w:tab w:leader="none" w:pos="8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9.7%</w:t>
      </w:r>
    </w:p>
    <w:p>
      <w:pPr>
        <w:spacing w:after="0" w:line="238" w:lineRule="auto"/>
        <w:rPr>
          <w:sz w:val="20"/>
          <w:szCs w:val="20"/>
          <w:color w:val="auto"/>
        </w:rPr>
      </w:pPr>
      <w:r>
        <w:rPr>
          <w:rFonts w:ascii="Courier New" w:cs="Courier New" w:eastAsia="Courier New" w:hAnsi="Courier New"/>
          <w:sz w:val="18"/>
          <w:szCs w:val="18"/>
          <w:color w:val="auto"/>
        </w:rPr>
        <w:t>- ----------------------------------------------------------------</w:t>
      </w:r>
    </w:p>
    <w:p>
      <w:pPr>
        <w:ind w:left="860" w:hanging="852"/>
        <w:spacing w:after="0"/>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ectPr>
          <w:pgSz w:w="11900" w:h="16838" w:orient="portrait"/>
          <w:cols w:equalWidth="0" w:num="1">
            <w:col w:w="10219"/>
          </w:cols>
          <w:pgMar w:left="240" w:top="514" w:right="1440" w:bottom="1440" w:gutter="0" w:footer="0" w:header="0"/>
        </w:sectPr>
      </w:pPr>
    </w:p>
    <w:bookmarkStart w:id="3" w:name="page4"/>
    <w:bookmarkEnd w:id="3"/>
    <w:p>
      <w:pPr>
        <w:jc w:val="center"/>
        <w:ind w:right="2319"/>
        <w:spacing w:after="0"/>
        <w:rPr>
          <w:sz w:val="20"/>
          <w:szCs w:val="20"/>
          <w:color w:val="auto"/>
        </w:rPr>
      </w:pPr>
      <w:r>
        <w:rPr>
          <w:rFonts w:ascii="Courier New" w:cs="Courier New" w:eastAsia="Courier New" w:hAnsi="Courier New"/>
          <w:sz w:val="18"/>
          <w:szCs w:val="18"/>
          <w:color w:val="auto"/>
        </w:rPr>
        <w:t>13G</w:t>
      </w:r>
    </w:p>
    <w:p>
      <w:pPr>
        <w:spacing w:after="0"/>
        <w:tabs>
          <w:tab w:leader="none" w:pos="5780" w:val="left"/>
        </w:tabs>
        <w:rPr>
          <w:sz w:val="20"/>
          <w:szCs w:val="20"/>
          <w:color w:val="auto"/>
        </w:rPr>
      </w:pPr>
      <w:r>
        <w:rPr>
          <w:rFonts w:ascii="Courier New" w:cs="Courier New" w:eastAsia="Courier New" w:hAnsi="Courier New"/>
          <w:sz w:val="18"/>
          <w:szCs w:val="18"/>
          <w:color w:val="auto"/>
        </w:rPr>
        <w:t>CUSIP No. 232923102</w:t>
      </w:r>
      <w:r>
        <w:rPr>
          <w:sz w:val="20"/>
          <w:szCs w:val="20"/>
          <w:color w:val="auto"/>
        </w:rPr>
        <w:tab/>
      </w:r>
      <w:r>
        <w:rPr>
          <w:rFonts w:ascii="Courier New" w:cs="Courier New" w:eastAsia="Courier New" w:hAnsi="Courier New"/>
          <w:sz w:val="16"/>
          <w:szCs w:val="16"/>
          <w:color w:val="auto"/>
        </w:rPr>
        <w:t>Page 5 of 10 Pages</w:t>
      </w:r>
    </w:p>
    <w:p>
      <w:pPr>
        <w:spacing w:after="0"/>
        <w:rPr>
          <w:sz w:val="20"/>
          <w:szCs w:val="20"/>
          <w:color w:val="auto"/>
        </w:rPr>
      </w:pPr>
      <w:r>
        <w:rPr>
          <w:rFonts w:ascii="Courier New" w:cs="Courier New" w:eastAsia="Courier New" w:hAnsi="Courier New"/>
          <w:sz w:val="18"/>
          <w:szCs w:val="18"/>
          <w:color w:val="auto"/>
        </w:rPr>
        <w:t>- ----------------------------------------------------------------</w:t>
      </w:r>
    </w:p>
    <w:p>
      <w:pPr>
        <w:ind w:left="860" w:hanging="852"/>
        <w:spacing w:after="0" w:line="237" w:lineRule="auto"/>
        <w:tabs>
          <w:tab w:leader="none" w:pos="8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Putnam Advisory Company, Inc.</w:t>
      </w:r>
    </w:p>
    <w:p>
      <w:pPr>
        <w:ind w:left="860"/>
        <w:spacing w:after="0" w:line="238" w:lineRule="auto"/>
        <w:rPr>
          <w:sz w:val="20"/>
          <w:szCs w:val="20"/>
          <w:color w:val="auto"/>
        </w:rPr>
      </w:pPr>
      <w:r>
        <w:rPr>
          <w:rFonts w:ascii="Courier New" w:cs="Courier New" w:eastAsia="Courier New" w:hAnsi="Courier New"/>
          <w:sz w:val="18"/>
          <w:szCs w:val="18"/>
          <w:color w:val="auto"/>
        </w:rPr>
        <w:t>04-6187127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tabs>
          <w:tab w:leader="none" w:pos="8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spacing w:after="0" w:line="5" w:lineRule="exact"/>
        <w:rPr>
          <w:sz w:val="20"/>
          <w:szCs w:val="20"/>
          <w:color w:val="auto"/>
        </w:rPr>
      </w:pPr>
    </w:p>
    <w:p>
      <w:pPr>
        <w:ind w:left="7060"/>
        <w:spacing w:after="0"/>
        <w:tabs>
          <w:tab w:leader="none" w:pos="778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w:t>
      </w:r>
    </w:p>
    <w:p>
      <w:pPr>
        <w:spacing w:after="0" w:line="21" w:lineRule="exact"/>
        <w:rPr>
          <w:sz w:val="20"/>
          <w:szCs w:val="20"/>
          <w:color w:val="auto"/>
        </w:rPr>
      </w:pPr>
    </w:p>
    <w:p>
      <w:pPr>
        <w:ind w:left="7060"/>
        <w:spacing w:after="0"/>
        <w:tabs>
          <w:tab w:leader="none" w:pos="7780" w:val="left"/>
        </w:tabs>
        <w:rPr>
          <w:sz w:val="20"/>
          <w:szCs w:val="20"/>
          <w:color w:val="auto"/>
        </w:rPr>
      </w:pPr>
      <w:r>
        <w:rPr>
          <w:rFonts w:ascii="Courier New" w:cs="Courier New" w:eastAsia="Courier New" w:hAnsi="Courier New"/>
          <w:sz w:val="16"/>
          <w:szCs w:val="16"/>
          <w:color w:val="auto"/>
        </w:rPr>
        <w:t>(b)(</w:t>
      </w:r>
      <w:r>
        <w:rPr>
          <w:sz w:val="20"/>
          <w:szCs w:val="20"/>
          <w:color w:val="auto"/>
        </w:rPr>
        <w:tab/>
      </w: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860" w:hanging="852"/>
        <w:spacing w:after="0" w:line="238" w:lineRule="auto"/>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860" w:hanging="852"/>
        <w:spacing w:after="0" w:line="238" w:lineRule="auto"/>
        <w:tabs>
          <w:tab w:leader="none" w:pos="8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Massachusetts</w:t>
      </w:r>
    </w:p>
    <w:p>
      <w:pPr>
        <w:ind w:left="220" w:hanging="212"/>
        <w:spacing w:after="0" w:line="238" w:lineRule="auto"/>
        <w:tabs>
          <w:tab w:leader="none" w:pos="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700" w:hanging="532"/>
        <w:spacing w:after="0" w:line="238" w:lineRule="auto"/>
        <w:tabs>
          <w:tab w:leader="none" w:pos="370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520" w:type="dxa"/>
            <w:vAlign w:val="bottom"/>
          </w:tcPr>
          <w:p>
            <w:pPr>
              <w:ind w:left="520"/>
              <w:spacing w:after="0"/>
              <w:rPr>
                <w:sz w:val="20"/>
                <w:szCs w:val="20"/>
                <w:color w:val="auto"/>
              </w:rPr>
            </w:pPr>
            <w:r>
              <w:rPr>
                <w:rFonts w:ascii="Courier New" w:cs="Courier New" w:eastAsia="Courier New" w:hAnsi="Courier New"/>
                <w:sz w:val="18"/>
                <w:szCs w:val="18"/>
                <w:color w:val="auto"/>
              </w:rPr>
              <w:t>NONE</w:t>
            </w:r>
          </w:p>
        </w:tc>
      </w:tr>
      <w:tr>
        <w:trPr>
          <w:trHeight w:val="203"/>
        </w:trPr>
        <w:tc>
          <w:tcPr>
            <w:tcW w:w="2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Number of</w:t>
            </w:r>
          </w:p>
        </w:tc>
        <w:tc>
          <w:tcPr>
            <w:tcW w:w="390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10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5"/>
              </w:rPr>
              <w:t>shares</w:t>
            </w:r>
          </w:p>
        </w:tc>
        <w:tc>
          <w:tcPr>
            <w:tcW w:w="13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6.</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10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3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3"/>
        </w:trPr>
        <w:tc>
          <w:tcPr>
            <w:tcW w:w="210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1380" w:type="dxa"/>
            <w:vAlign w:val="bottom"/>
          </w:tcPr>
          <w:p>
            <w:pPr>
              <w:spacing w:after="0"/>
              <w:rPr>
                <w:sz w:val="17"/>
                <w:szCs w:val="17"/>
                <w:color w:val="auto"/>
              </w:rPr>
            </w:pPr>
          </w:p>
        </w:tc>
        <w:tc>
          <w:tcPr>
            <w:tcW w:w="25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62,000</w:t>
            </w:r>
          </w:p>
        </w:tc>
      </w:tr>
      <w:tr>
        <w:trPr>
          <w:trHeight w:val="203"/>
        </w:trPr>
        <w:tc>
          <w:tcPr>
            <w:tcW w:w="210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7"/>
              </w:rPr>
              <w:t>each</w:t>
            </w:r>
          </w:p>
        </w:tc>
        <w:tc>
          <w:tcPr>
            <w:tcW w:w="390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Reporting</w:t>
            </w:r>
          </w:p>
        </w:tc>
        <w:tc>
          <w:tcPr>
            <w:tcW w:w="13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7.</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210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5"/>
              </w:rPr>
              <w:t>person</w:t>
            </w:r>
          </w:p>
        </w:tc>
        <w:tc>
          <w:tcPr>
            <w:tcW w:w="13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3"/>
        </w:trPr>
        <w:tc>
          <w:tcPr>
            <w:tcW w:w="2100" w:type="dxa"/>
            <w:vAlign w:val="bottom"/>
          </w:tcPr>
          <w:p>
            <w:pPr>
              <w:jc w:val="center"/>
              <w:ind w:right="752"/>
              <w:spacing w:after="0" w:line="203" w:lineRule="exact"/>
              <w:rPr>
                <w:sz w:val="20"/>
                <w:szCs w:val="20"/>
                <w:color w:val="auto"/>
              </w:rPr>
            </w:pPr>
            <w:r>
              <w:rPr>
                <w:rFonts w:ascii="Courier New" w:cs="Courier New" w:eastAsia="Courier New" w:hAnsi="Courier New"/>
                <w:sz w:val="18"/>
                <w:szCs w:val="18"/>
                <w:color w:val="auto"/>
                <w:w w:val="97"/>
              </w:rPr>
              <w:t>with</w:t>
            </w:r>
          </w:p>
        </w:tc>
        <w:tc>
          <w:tcPr>
            <w:tcW w:w="1380" w:type="dxa"/>
            <w:vAlign w:val="bottom"/>
          </w:tcPr>
          <w:p>
            <w:pPr>
              <w:spacing w:after="0"/>
              <w:rPr>
                <w:sz w:val="17"/>
                <w:szCs w:val="17"/>
                <w:color w:val="auto"/>
              </w:rPr>
            </w:pPr>
          </w:p>
        </w:tc>
        <w:tc>
          <w:tcPr>
            <w:tcW w:w="25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2100" w:type="dxa"/>
            <w:vAlign w:val="bottom"/>
          </w:tcPr>
          <w:p>
            <w:pPr>
              <w:spacing w:after="0"/>
              <w:rPr>
                <w:sz w:val="17"/>
                <w:szCs w:val="17"/>
                <w:color w:val="auto"/>
              </w:rPr>
            </w:pPr>
          </w:p>
        </w:tc>
        <w:tc>
          <w:tcPr>
            <w:tcW w:w="390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100" w:type="dxa"/>
            <w:vAlign w:val="bottom"/>
          </w:tcPr>
          <w:p>
            <w:pPr>
              <w:spacing w:after="0"/>
              <w:rPr>
                <w:sz w:val="17"/>
                <w:szCs w:val="17"/>
                <w:color w:val="auto"/>
              </w:rPr>
            </w:pPr>
          </w:p>
        </w:tc>
        <w:tc>
          <w:tcPr>
            <w:tcW w:w="13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8.</w:t>
            </w:r>
          </w:p>
        </w:tc>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bl>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90,000</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left="860" w:right="3779" w:hanging="852"/>
        <w:spacing w:after="0" w:line="235" w:lineRule="auto"/>
        <w:tabs>
          <w:tab w:leader="none" w:pos="8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90,000</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left="860" w:right="3779" w:hanging="852"/>
        <w:spacing w:after="0" w:line="235" w:lineRule="auto"/>
        <w:tabs>
          <w:tab w:leader="none" w:pos="8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includes certain shares*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860" w:hanging="852"/>
        <w:spacing w:after="0" w:line="238" w:lineRule="auto"/>
        <w:tabs>
          <w:tab w:leader="none" w:pos="8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0.8%</w:t>
      </w:r>
    </w:p>
    <w:p>
      <w:pPr>
        <w:spacing w:after="0" w:line="238" w:lineRule="auto"/>
        <w:rPr>
          <w:sz w:val="20"/>
          <w:szCs w:val="20"/>
          <w:color w:val="auto"/>
        </w:rPr>
      </w:pPr>
      <w:r>
        <w:rPr>
          <w:rFonts w:ascii="Courier New" w:cs="Courier New" w:eastAsia="Courier New" w:hAnsi="Courier New"/>
          <w:sz w:val="18"/>
          <w:szCs w:val="18"/>
          <w:color w:val="auto"/>
        </w:rPr>
        <w:t>- ----------------------------------------------------------------</w:t>
      </w:r>
    </w:p>
    <w:p>
      <w:pPr>
        <w:ind w:left="860" w:hanging="852"/>
        <w:spacing w:after="0"/>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514" w:right="1440" w:bottom="1440" w:gutter="0" w:footer="0" w:header="0"/>
        </w:sectPr>
      </w:pPr>
    </w:p>
    <w:bookmarkStart w:id="4" w:name="page5"/>
    <w:bookmarkEnd w:id="4"/>
    <w:p>
      <w:pPr>
        <w:jc w:val="center"/>
        <w:ind w:right="23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419"/>
        <w:spacing w:after="0"/>
        <w:tabs>
          <w:tab w:leader="none" w:pos="180" w:val="left"/>
        </w:tabs>
        <w:rPr>
          <w:sz w:val="20"/>
          <w:szCs w:val="20"/>
          <w:color w:val="auto"/>
        </w:rPr>
      </w:pPr>
      <w:r>
        <w:rPr>
          <w:rFonts w:ascii="Courier New" w:cs="Courier New" w:eastAsia="Courier New" w:hAnsi="Courier New"/>
          <w:sz w:val="18"/>
          <w:szCs w:val="18"/>
          <w:color w:val="auto"/>
        </w:rPr>
        <w:t>Washington, D. 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2399"/>
        <w:spacing w:after="0" w:line="238" w:lineRule="auto"/>
        <w:rPr>
          <w:sz w:val="20"/>
          <w:szCs w:val="20"/>
          <w:color w:val="auto"/>
        </w:rPr>
      </w:pPr>
      <w:r>
        <w:rPr>
          <w:rFonts w:ascii="Courier New" w:cs="Courier New" w:eastAsia="Courier New" w:hAnsi="Courier New"/>
          <w:sz w:val="18"/>
          <w:szCs w:val="18"/>
          <w:color w:val="auto"/>
        </w:rPr>
        <w:t>(Amendment No. )</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40" w:type="dxa"/>
            <w:vAlign w:val="bottom"/>
            <w:gridSpan w:val="3"/>
          </w:tcPr>
          <w:p>
            <w:pPr>
              <w:spacing w:after="0"/>
              <w:rPr>
                <w:sz w:val="20"/>
                <w:szCs w:val="20"/>
                <w:color w:val="auto"/>
              </w:rPr>
            </w:pPr>
            <w:r>
              <w:rPr>
                <w:rFonts w:ascii="Courier New" w:cs="Courier New" w:eastAsia="Courier New" w:hAnsi="Courier New"/>
                <w:sz w:val="18"/>
                <w:szCs w:val="18"/>
                <w:color w:val="auto"/>
                <w:w w:val="98"/>
              </w:rPr>
              <w:t>Check the following (box) if a fee</w:t>
            </w:r>
          </w:p>
        </w:tc>
        <w:tc>
          <w:tcPr>
            <w:tcW w:w="4260" w:type="dxa"/>
            <w:vAlign w:val="bottom"/>
          </w:tcPr>
          <w:p>
            <w:pPr>
              <w:ind w:left="60"/>
              <w:spacing w:after="0"/>
              <w:rPr>
                <w:sz w:val="20"/>
                <w:szCs w:val="20"/>
                <w:color w:val="auto"/>
              </w:rPr>
            </w:pPr>
            <w:r>
              <w:rPr>
                <w:rFonts w:ascii="Courier New" w:cs="Courier New" w:eastAsia="Courier New" w:hAnsi="Courier New"/>
                <w:sz w:val="18"/>
                <w:szCs w:val="18"/>
                <w:color w:val="auto"/>
              </w:rPr>
              <w:t>is being paid with this</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statement</w:t>
            </w:r>
          </w:p>
        </w:tc>
        <w:tc>
          <w:tcPr>
            <w:tcW w:w="1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60" w:type="dxa"/>
            <w:vAlign w:val="bottom"/>
          </w:tcPr>
          <w:p>
            <w:pPr>
              <w:ind w:left="3740"/>
              <w:spacing w:after="0" w:line="203" w:lineRule="exact"/>
              <w:rPr>
                <w:sz w:val="20"/>
                <w:szCs w:val="20"/>
                <w:color w:val="auto"/>
              </w:rPr>
            </w:pPr>
            <w:r>
              <w:rPr>
                <w:rFonts w:ascii="Courier New" w:cs="Courier New" w:eastAsia="Courier New" w:hAnsi="Courier New"/>
                <w:sz w:val="18"/>
                <w:szCs w:val="18"/>
                <w:color w:val="auto"/>
                <w:w w:val="92"/>
              </w:rPr>
              <w:t>( X )</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1720" w:type="dxa"/>
            <w:vAlign w:val="bottom"/>
          </w:tcPr>
          <w:p>
            <w:pPr>
              <w:ind w:left="140"/>
              <w:spacing w:after="0"/>
              <w:rPr>
                <w:sz w:val="20"/>
                <w:szCs w:val="20"/>
                <w:color w:val="auto"/>
              </w:rPr>
            </w:pPr>
            <w:r>
              <w:rPr>
                <w:rFonts w:ascii="Courier New" w:cs="Courier New" w:eastAsia="Courier New" w:hAnsi="Courier New"/>
                <w:sz w:val="18"/>
                <w:szCs w:val="18"/>
                <w:color w:val="auto"/>
                <w:w w:val="96"/>
              </w:rPr>
              <w:t>Name of Issuer:</w:t>
            </w:r>
          </w:p>
        </w:tc>
        <w:tc>
          <w:tcPr>
            <w:tcW w:w="47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CYTOTHERAPEUTICS, INC.</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2200" w:type="dxa"/>
            <w:vAlign w:val="bottom"/>
            <w:gridSpan w:val="2"/>
          </w:tcPr>
          <w:p>
            <w:pPr>
              <w:ind w:left="140"/>
              <w:spacing w:after="0"/>
              <w:rPr>
                <w:sz w:val="20"/>
                <w:szCs w:val="20"/>
                <w:color w:val="auto"/>
              </w:rPr>
            </w:pPr>
            <w:r>
              <w:rPr>
                <w:rFonts w:ascii="Courier New" w:cs="Courier New" w:eastAsia="Courier New" w:hAnsi="Courier New"/>
                <w:sz w:val="18"/>
                <w:szCs w:val="18"/>
                <w:color w:val="auto"/>
                <w:w w:val="99"/>
              </w:rPr>
              <w:t>Address of Issuer's</w:t>
            </w:r>
          </w:p>
        </w:tc>
        <w:tc>
          <w:tcPr>
            <w:tcW w:w="4260" w:type="dxa"/>
            <w:vAlign w:val="bottom"/>
          </w:tcPr>
          <w:p>
            <w:pPr>
              <w:ind w:left="60"/>
              <w:spacing w:after="0"/>
              <w:rPr>
                <w:sz w:val="20"/>
                <w:szCs w:val="20"/>
                <w:color w:val="auto"/>
              </w:rPr>
            </w:pPr>
            <w:r>
              <w:rPr>
                <w:rFonts w:ascii="Courier New" w:cs="Courier New" w:eastAsia="Courier New" w:hAnsi="Courier New"/>
                <w:sz w:val="18"/>
                <w:szCs w:val="18"/>
                <w:color w:val="auto"/>
              </w:rPr>
              <w:t>Principal Executive Offices:</w:t>
            </w:r>
          </w:p>
        </w:tc>
      </w:tr>
      <w:tr>
        <w:trPr>
          <w:trHeight w:val="405"/>
        </w:trPr>
        <w:tc>
          <w:tcPr>
            <w:tcW w:w="1440" w:type="dxa"/>
            <w:vAlign w:val="bottom"/>
          </w:tcPr>
          <w:p>
            <w:pPr>
              <w:spacing w:after="0"/>
              <w:rPr>
                <w:sz w:val="24"/>
                <w:szCs w:val="24"/>
                <w:color w:val="auto"/>
              </w:rPr>
            </w:pPr>
          </w:p>
        </w:tc>
        <w:tc>
          <w:tcPr>
            <w:tcW w:w="6460" w:type="dxa"/>
            <w:vAlign w:val="bottom"/>
            <w:gridSpan w:val="3"/>
          </w:tcPr>
          <w:p>
            <w:pPr>
              <w:ind w:left="140"/>
              <w:spacing w:after="0"/>
              <w:rPr>
                <w:sz w:val="20"/>
                <w:szCs w:val="20"/>
                <w:color w:val="auto"/>
              </w:rPr>
            </w:pPr>
            <w:r>
              <w:rPr>
                <w:rFonts w:ascii="Courier New" w:cs="Courier New" w:eastAsia="Courier New" w:hAnsi="Courier New"/>
                <w:sz w:val="18"/>
                <w:szCs w:val="18"/>
                <w:color w:val="auto"/>
              </w:rPr>
              <w:t>Two Richmond Square, Providence, RI  02906</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1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60" w:type="dxa"/>
            <w:vAlign w:val="bottom"/>
          </w:tcPr>
          <w:p>
            <w:pPr>
              <w:ind w:left="60"/>
              <w:spacing w:after="0"/>
              <w:rPr>
                <w:sz w:val="20"/>
                <w:szCs w:val="20"/>
                <w:color w:val="auto"/>
              </w:rPr>
            </w:pPr>
            <w:r>
              <w:rPr>
                <w:rFonts w:ascii="Courier New" w:cs="Courier New" w:eastAsia="Courier New" w:hAnsi="Courier New"/>
                <w:sz w:val="18"/>
                <w:szCs w:val="18"/>
                <w:color w:val="auto"/>
              </w:rPr>
              <w:t>Item 2(b)</w:t>
            </w:r>
          </w:p>
        </w:tc>
      </w:tr>
      <w:tr>
        <w:trPr>
          <w:trHeight w:val="405"/>
        </w:trPr>
        <w:tc>
          <w:tcPr>
            <w:tcW w:w="3160" w:type="dxa"/>
            <w:vAlign w:val="bottom"/>
            <w:gridSpan w:val="2"/>
          </w:tcPr>
          <w:p>
            <w:pPr>
              <w:spacing w:after="0"/>
              <w:rPr>
                <w:sz w:val="20"/>
                <w:szCs w:val="20"/>
                <w:color w:val="auto"/>
              </w:rPr>
            </w:pPr>
            <w:r>
              <w:rPr>
                <w:rFonts w:ascii="Courier New" w:cs="Courier New" w:eastAsia="Courier New" w:hAnsi="Courier New"/>
                <w:sz w:val="18"/>
                <w:szCs w:val="18"/>
                <w:color w:val="auto"/>
              </w:rPr>
              <w:t>Name of Person Filing:</w:t>
            </w:r>
          </w:p>
        </w:tc>
        <w:tc>
          <w:tcPr>
            <w:tcW w:w="480" w:type="dxa"/>
            <w:vAlign w:val="bottom"/>
          </w:tcPr>
          <w:p>
            <w:pPr>
              <w:spacing w:after="0"/>
              <w:rPr>
                <w:sz w:val="24"/>
                <w:szCs w:val="24"/>
                <w:color w:val="auto"/>
              </w:rPr>
            </w:pPr>
          </w:p>
        </w:tc>
        <w:tc>
          <w:tcPr>
            <w:tcW w:w="4260" w:type="dxa"/>
            <w:vAlign w:val="bottom"/>
          </w:tcPr>
          <w:p>
            <w:pPr>
              <w:ind w:left="60"/>
              <w:spacing w:after="0"/>
              <w:rPr>
                <w:sz w:val="20"/>
                <w:szCs w:val="20"/>
                <w:color w:val="auto"/>
              </w:rPr>
            </w:pPr>
            <w:r>
              <w:rPr>
                <w:rFonts w:ascii="Courier New" w:cs="Courier New" w:eastAsia="Courier New" w:hAnsi="Courier New"/>
                <w:sz w:val="18"/>
                <w:szCs w:val="18"/>
                <w:color w:val="auto"/>
              </w:rPr>
              <w:t>Address or Principal Office or,</w:t>
            </w:r>
          </w:p>
        </w:tc>
      </w:tr>
      <w:tr>
        <w:trPr>
          <w:trHeight w:val="203"/>
        </w:trPr>
        <w:tc>
          <w:tcPr>
            <w:tcW w:w="14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if none, Residence:</w:t>
            </w:r>
          </w:p>
        </w:tc>
      </w:tr>
      <w:tr>
        <w:trPr>
          <w:trHeight w:val="405"/>
        </w:trPr>
        <w:tc>
          <w:tcPr>
            <w:tcW w:w="3160" w:type="dxa"/>
            <w:vAlign w:val="bottom"/>
            <w:gridSpan w:val="2"/>
          </w:tcPr>
          <w:p>
            <w:pPr>
              <w:spacing w:after="0"/>
              <w:rPr>
                <w:sz w:val="20"/>
                <w:szCs w:val="20"/>
                <w:color w:val="auto"/>
              </w:rPr>
            </w:pPr>
            <w:r>
              <w:rPr>
                <w:rFonts w:ascii="Courier New" w:cs="Courier New" w:eastAsia="Courier New" w:hAnsi="Courier New"/>
                <w:sz w:val="18"/>
                <w:szCs w:val="18"/>
                <w:color w:val="auto"/>
              </w:rPr>
              <w:t>Putnam Investments, Inc.</w:t>
            </w:r>
          </w:p>
        </w:tc>
        <w:tc>
          <w:tcPr>
            <w:tcW w:w="480" w:type="dxa"/>
            <w:vAlign w:val="bottom"/>
          </w:tcPr>
          <w:p>
            <w:pPr>
              <w:spacing w:after="0"/>
              <w:rPr>
                <w:sz w:val="24"/>
                <w:szCs w:val="24"/>
                <w:color w:val="auto"/>
              </w:rPr>
            </w:pPr>
          </w:p>
        </w:tc>
        <w:tc>
          <w:tcPr>
            <w:tcW w:w="4260" w:type="dxa"/>
            <w:vAlign w:val="bottom"/>
          </w:tcPr>
          <w:p>
            <w:pPr>
              <w:ind w:left="60"/>
              <w:spacing w:after="0"/>
              <w:rPr>
                <w:sz w:val="20"/>
                <w:szCs w:val="20"/>
                <w:color w:val="auto"/>
              </w:rPr>
            </w:pPr>
            <w:r>
              <w:rPr>
                <w:rFonts w:ascii="Courier New" w:cs="Courier New" w:eastAsia="Courier New" w:hAnsi="Courier New"/>
                <w:sz w:val="18"/>
                <w:szCs w:val="18"/>
                <w:color w:val="auto"/>
              </w:rPr>
              <w:t>One Post Office Square</w:t>
            </w:r>
          </w:p>
        </w:tc>
      </w:tr>
      <w:tr>
        <w:trPr>
          <w:trHeight w:val="203"/>
        </w:trPr>
        <w:tc>
          <w:tcPr>
            <w:tcW w:w="1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("PI")</w:t>
            </w:r>
          </w:p>
        </w:tc>
        <w:tc>
          <w:tcPr>
            <w:tcW w:w="1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Boston, Massachusetts 02109</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on behalf of itself and:</w:t>
            </w:r>
          </w:p>
        </w:tc>
        <w:tc>
          <w:tcPr>
            <w:tcW w:w="480" w:type="dxa"/>
            <w:vAlign w:val="bottom"/>
          </w:tcPr>
          <w:p>
            <w:pPr>
              <w:spacing w:after="0"/>
              <w:rPr>
                <w:sz w:val="17"/>
                <w:szCs w:val="17"/>
                <w:color w:val="auto"/>
              </w:rPr>
            </w:pPr>
          </w:p>
        </w:tc>
        <w:tc>
          <w:tcPr>
            <w:tcW w:w="4260" w:type="dxa"/>
            <w:vAlign w:val="bottom"/>
          </w:tcPr>
          <w:p>
            <w:pPr>
              <w:spacing w:after="0"/>
              <w:rPr>
                <w:sz w:val="17"/>
                <w:szCs w:val="17"/>
                <w:color w:val="auto"/>
              </w:rPr>
            </w:pPr>
          </w:p>
        </w:tc>
      </w:tr>
      <w:tr>
        <w:trPr>
          <w:trHeight w:val="405"/>
        </w:trPr>
        <w:tc>
          <w:tcPr>
            <w:tcW w:w="3160" w:type="dxa"/>
            <w:vAlign w:val="bottom"/>
            <w:gridSpan w:val="2"/>
          </w:tcPr>
          <w:p>
            <w:pPr>
              <w:spacing w:after="0"/>
              <w:rPr>
                <w:sz w:val="20"/>
                <w:szCs w:val="20"/>
                <w:color w:val="auto"/>
              </w:rPr>
            </w:pPr>
            <w:r>
              <w:rPr>
                <w:rFonts w:ascii="Courier New" w:cs="Courier New" w:eastAsia="Courier New" w:hAnsi="Courier New"/>
                <w:sz w:val="18"/>
                <w:szCs w:val="18"/>
                <w:color w:val="auto"/>
              </w:rPr>
              <w:t>*Marsh &amp; McLennan Companies,</w:t>
            </w:r>
          </w:p>
        </w:tc>
        <w:tc>
          <w:tcPr>
            <w:tcW w:w="480" w:type="dxa"/>
            <w:vAlign w:val="bottom"/>
          </w:tcPr>
          <w:p>
            <w:pPr>
              <w:spacing w:after="0"/>
              <w:rPr>
                <w:sz w:val="20"/>
                <w:szCs w:val="20"/>
                <w:color w:val="auto"/>
              </w:rPr>
            </w:pPr>
            <w:r>
              <w:rPr>
                <w:rFonts w:ascii="Courier New" w:cs="Courier New" w:eastAsia="Courier New" w:hAnsi="Courier New"/>
                <w:sz w:val="18"/>
                <w:szCs w:val="18"/>
                <w:color w:val="auto"/>
              </w:rPr>
              <w:t>Inc.</w:t>
            </w:r>
          </w:p>
        </w:tc>
        <w:tc>
          <w:tcPr>
            <w:tcW w:w="4260" w:type="dxa"/>
            <w:vAlign w:val="bottom"/>
          </w:tcPr>
          <w:p>
            <w:pPr>
              <w:ind w:left="60"/>
              <w:spacing w:after="0"/>
              <w:rPr>
                <w:sz w:val="20"/>
                <w:szCs w:val="20"/>
                <w:color w:val="auto"/>
              </w:rPr>
            </w:pPr>
            <w:r>
              <w:rPr>
                <w:rFonts w:ascii="Courier New" w:cs="Courier New" w:eastAsia="Courier New" w:hAnsi="Courier New"/>
                <w:sz w:val="18"/>
                <w:szCs w:val="18"/>
                <w:color w:val="auto"/>
              </w:rPr>
              <w:t>1166 Avenue of the Americas</w:t>
            </w:r>
          </w:p>
        </w:tc>
      </w:tr>
      <w:tr>
        <w:trPr>
          <w:trHeight w:val="203"/>
        </w:trPr>
        <w:tc>
          <w:tcPr>
            <w:tcW w:w="1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("MMC")</w:t>
            </w:r>
          </w:p>
        </w:tc>
        <w:tc>
          <w:tcPr>
            <w:tcW w:w="1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New York, NY  10036</w:t>
            </w:r>
          </w:p>
        </w:tc>
      </w:tr>
      <w:tr>
        <w:trPr>
          <w:trHeight w:val="405"/>
        </w:trPr>
        <w:tc>
          <w:tcPr>
            <w:tcW w:w="3640" w:type="dxa"/>
            <w:vAlign w:val="bottom"/>
            <w:gridSpan w:val="3"/>
          </w:tcPr>
          <w:p>
            <w:pPr>
              <w:spacing w:after="0"/>
              <w:rPr>
                <w:sz w:val="20"/>
                <w:szCs w:val="20"/>
                <w:color w:val="auto"/>
              </w:rPr>
            </w:pPr>
            <w:r>
              <w:rPr>
                <w:rFonts w:ascii="Courier New" w:cs="Courier New" w:eastAsia="Courier New" w:hAnsi="Courier New"/>
                <w:sz w:val="18"/>
                <w:szCs w:val="18"/>
                <w:color w:val="auto"/>
                <w:w w:val="98"/>
              </w:rPr>
              <w:t>Putnam Investment Management, Inc.</w:t>
            </w:r>
          </w:p>
        </w:tc>
        <w:tc>
          <w:tcPr>
            <w:tcW w:w="4260" w:type="dxa"/>
            <w:vAlign w:val="bottom"/>
          </w:tcPr>
          <w:p>
            <w:pPr>
              <w:ind w:left="60"/>
              <w:spacing w:after="0"/>
              <w:rPr>
                <w:sz w:val="20"/>
                <w:szCs w:val="20"/>
                <w:color w:val="auto"/>
              </w:rPr>
            </w:pPr>
            <w:r>
              <w:rPr>
                <w:rFonts w:ascii="Courier New" w:cs="Courier New" w:eastAsia="Courier New" w:hAnsi="Courier New"/>
                <w:sz w:val="18"/>
                <w:szCs w:val="18"/>
                <w:color w:val="auto"/>
              </w:rPr>
              <w:t>One Post Office Square</w:t>
            </w:r>
          </w:p>
        </w:tc>
      </w:tr>
      <w:tr>
        <w:trPr>
          <w:trHeight w:val="203"/>
        </w:trPr>
        <w:tc>
          <w:tcPr>
            <w:tcW w:w="1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("PIM")</w:t>
            </w:r>
          </w:p>
        </w:tc>
        <w:tc>
          <w:tcPr>
            <w:tcW w:w="1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Boston, Massachusetts 02109</w:t>
            </w:r>
          </w:p>
        </w:tc>
      </w:tr>
      <w:tr>
        <w:trPr>
          <w:trHeight w:val="405"/>
        </w:trPr>
        <w:tc>
          <w:tcPr>
            <w:tcW w:w="3640" w:type="dxa"/>
            <w:vAlign w:val="bottom"/>
            <w:gridSpan w:val="3"/>
          </w:tcPr>
          <w:p>
            <w:pPr>
              <w:spacing w:after="0"/>
              <w:rPr>
                <w:sz w:val="20"/>
                <w:szCs w:val="20"/>
                <w:color w:val="auto"/>
              </w:rPr>
            </w:pPr>
            <w:r>
              <w:rPr>
                <w:rFonts w:ascii="Courier New" w:cs="Courier New" w:eastAsia="Courier New" w:hAnsi="Courier New"/>
                <w:sz w:val="18"/>
                <w:szCs w:val="18"/>
                <w:color w:val="auto"/>
              </w:rPr>
              <w:t>The Putnam Advisory Company, Inc.</w:t>
            </w:r>
          </w:p>
        </w:tc>
        <w:tc>
          <w:tcPr>
            <w:tcW w:w="4260" w:type="dxa"/>
            <w:vAlign w:val="bottom"/>
          </w:tcPr>
          <w:p>
            <w:pPr>
              <w:ind w:left="60"/>
              <w:spacing w:after="0"/>
              <w:rPr>
                <w:sz w:val="20"/>
                <w:szCs w:val="20"/>
                <w:color w:val="auto"/>
              </w:rPr>
            </w:pPr>
            <w:r>
              <w:rPr>
                <w:rFonts w:ascii="Courier New" w:cs="Courier New" w:eastAsia="Courier New" w:hAnsi="Courier New"/>
                <w:sz w:val="18"/>
                <w:szCs w:val="18"/>
                <w:color w:val="auto"/>
              </w:rPr>
              <w:t>One Post Office Square</w:t>
            </w:r>
          </w:p>
        </w:tc>
      </w:tr>
      <w:tr>
        <w:trPr>
          <w:trHeight w:val="203"/>
        </w:trPr>
        <w:tc>
          <w:tcPr>
            <w:tcW w:w="1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("PAC")</w:t>
            </w:r>
          </w:p>
        </w:tc>
        <w:tc>
          <w:tcPr>
            <w:tcW w:w="1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Boston, Massachusetts 02109</w:t>
            </w:r>
          </w:p>
        </w:tc>
      </w:tr>
    </w:tbl>
    <w:p>
      <w:pPr>
        <w:spacing w:after="0" w:line="200" w:lineRule="exact"/>
        <w:rPr>
          <w:sz w:val="20"/>
          <w:szCs w:val="20"/>
          <w:color w:val="auto"/>
        </w:rPr>
      </w:pPr>
    </w:p>
    <w:p>
      <w:pPr>
        <w:spacing w:after="0" w:line="209" w:lineRule="exact"/>
        <w:rPr>
          <w:sz w:val="20"/>
          <w:szCs w:val="20"/>
          <w:color w:val="auto"/>
        </w:rPr>
      </w:pPr>
    </w:p>
    <w:p>
      <w:pPr>
        <w:ind w:left="1580" w:right="3259" w:hanging="1579"/>
        <w:spacing w:after="0" w:line="237" w:lineRule="auto"/>
        <w:tabs>
          <w:tab w:leader="none" w:pos="15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 PI, PIM and PAC are corporations organized under Massachusetts law. The citizenship of other persons identified in Item 2(a) is designated as follows:</w:t>
      </w:r>
    </w:p>
    <w:p>
      <w:pPr>
        <w:spacing w:after="0" w:line="202" w:lineRule="exact"/>
        <w:rPr>
          <w:sz w:val="20"/>
          <w:szCs w:val="20"/>
          <w:color w:val="auto"/>
        </w:rPr>
      </w:pPr>
    </w:p>
    <w:p>
      <w:pPr>
        <w:ind w:left="2120" w:hanging="532"/>
        <w:spacing w:after="0"/>
        <w:tabs>
          <w:tab w:leader="none" w:pos="21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Corporation - Delaware law</w:t>
      </w:r>
    </w:p>
    <w:p>
      <w:pPr>
        <w:spacing w:after="0" w:line="4" w:lineRule="exact"/>
        <w:rPr>
          <w:sz w:val="20"/>
          <w:szCs w:val="20"/>
          <w:color w:val="auto"/>
        </w:rPr>
      </w:pPr>
    </w:p>
    <w:p>
      <w:pPr>
        <w:ind w:left="2120" w:right="3479" w:hanging="532"/>
        <w:spacing w:after="0" w:line="290" w:lineRule="auto"/>
        <w:tabs>
          <w:tab w:leader="none" w:pos="21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Voluntary association known as Massachusetts business trust - Massachusetts law</w:t>
      </w:r>
    </w:p>
    <w:p>
      <w:pPr>
        <w:spacing w:after="0" w:line="367"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 Common</w:t>
      </w:r>
    </w:p>
    <w:p>
      <w:pPr>
        <w:spacing w:after="0" w:line="201" w:lineRule="exact"/>
        <w:rPr>
          <w:sz w:val="20"/>
          <w:szCs w:val="20"/>
          <w:color w:val="auto"/>
        </w:rPr>
      </w:pPr>
    </w:p>
    <w:p>
      <w:pPr>
        <w:spacing w:after="0"/>
        <w:tabs>
          <w:tab w:leader="none" w:pos="1560" w:val="left"/>
          <w:tab w:leader="none" w:pos="314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232923102</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Page 6 of 10 Pages</w:t>
      </w:r>
    </w:p>
    <w:p>
      <w:pPr>
        <w:sectPr>
          <w:pgSz w:w="11900" w:h="16838" w:orient="portrait"/>
          <w:cols w:equalWidth="0" w:num="1">
            <w:col w:w="10219"/>
          </w:cols>
          <w:pgMar w:left="240" w:top="514"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960" w:type="dxa"/>
            <w:vAlign w:val="bottom"/>
            <w:gridSpan w:val="2"/>
          </w:tcPr>
          <w:p>
            <w:pPr>
              <w:spacing w:after="0"/>
              <w:rPr>
                <w:sz w:val="20"/>
                <w:szCs w:val="20"/>
                <w:color w:val="auto"/>
              </w:rPr>
            </w:pPr>
            <w:r>
              <w:rPr>
                <w:rFonts w:ascii="Courier New" w:cs="Courier New" w:eastAsia="Courier New" w:hAnsi="Courier New"/>
                <w:sz w:val="18"/>
                <w:szCs w:val="18"/>
                <w:color w:val="auto"/>
              </w:rPr>
              <w:t>Item 3.</w:t>
            </w:r>
          </w:p>
        </w:tc>
        <w:tc>
          <w:tcPr>
            <w:tcW w:w="4840" w:type="dxa"/>
            <w:vAlign w:val="bottom"/>
            <w:gridSpan w:val="3"/>
          </w:tcPr>
          <w:p>
            <w:pPr>
              <w:ind w:left="100"/>
              <w:spacing w:after="0"/>
              <w:rPr>
                <w:sz w:val="20"/>
                <w:szCs w:val="20"/>
                <w:color w:val="auto"/>
              </w:rPr>
            </w:pPr>
            <w:r>
              <w:rPr>
                <w:rFonts w:ascii="Courier New" w:cs="Courier New" w:eastAsia="Courier New" w:hAnsi="Courier New"/>
                <w:sz w:val="18"/>
                <w:szCs w:val="18"/>
                <w:color w:val="auto"/>
                <w:w w:val="99"/>
              </w:rPr>
              <w:t>If this statement is filed pursuant to Rules</w:t>
            </w:r>
          </w:p>
        </w:tc>
        <w:tc>
          <w:tcPr>
            <w:tcW w:w="1260" w:type="dxa"/>
            <w:vAlign w:val="bottom"/>
          </w:tcPr>
          <w:p>
            <w:pPr>
              <w:spacing w:after="0"/>
              <w:rPr>
                <w:sz w:val="20"/>
                <w:szCs w:val="20"/>
                <w:color w:val="auto"/>
              </w:rPr>
            </w:pPr>
            <w:r>
              <w:rPr>
                <w:rFonts w:ascii="Courier New" w:cs="Courier New" w:eastAsia="Courier New" w:hAnsi="Courier New"/>
                <w:sz w:val="18"/>
                <w:szCs w:val="18"/>
                <w:color w:val="auto"/>
                <w:w w:val="95"/>
              </w:rPr>
              <w:t>13d-1(b), or</w:t>
            </w:r>
          </w:p>
        </w:tc>
      </w:tr>
      <w:tr>
        <w:trPr>
          <w:trHeight w:val="203"/>
        </w:trPr>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8"/>
              </w:rPr>
              <w:t>13d-2(b), check whether the person filing</w:t>
            </w: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is</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a:</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448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8"/>
              </w:rPr>
              <w:t>Broker or Dealer registered under Section</w:t>
            </w:r>
          </w:p>
        </w:tc>
        <w:tc>
          <w:tcPr>
            <w:tcW w:w="360" w:type="dxa"/>
            <w:vAlign w:val="bottom"/>
          </w:tcPr>
          <w:p>
            <w:pPr>
              <w:ind w:left="40"/>
              <w:spacing w:after="0"/>
              <w:rPr>
                <w:sz w:val="20"/>
                <w:szCs w:val="20"/>
                <w:color w:val="auto"/>
              </w:rPr>
            </w:pPr>
            <w:r>
              <w:rPr>
                <w:rFonts w:ascii="Courier New" w:cs="Courier New" w:eastAsia="Courier New" w:hAnsi="Courier New"/>
                <w:sz w:val="18"/>
                <w:szCs w:val="18"/>
                <w:color w:val="auto"/>
              </w:rPr>
              <w:t>15</w:t>
            </w:r>
          </w:p>
        </w:tc>
        <w:tc>
          <w:tcPr>
            <w:tcW w:w="1260" w:type="dxa"/>
            <w:vAlign w:val="bottom"/>
          </w:tcPr>
          <w:p>
            <w:pPr>
              <w:spacing w:after="0"/>
              <w:rPr>
                <w:sz w:val="20"/>
                <w:szCs w:val="20"/>
                <w:color w:val="auto"/>
              </w:rPr>
            </w:pPr>
            <w:r>
              <w:rPr>
                <w:rFonts w:ascii="Courier New" w:cs="Courier New" w:eastAsia="Courier New" w:hAnsi="Courier New"/>
                <w:sz w:val="18"/>
                <w:szCs w:val="18"/>
                <w:color w:val="auto"/>
              </w:rPr>
              <w:t>of the Act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2060" w:type="dxa"/>
            <w:vAlign w:val="bottom"/>
          </w:tcPr>
          <w:p>
            <w:pPr>
              <w:ind w:left="100"/>
              <w:spacing w:after="0"/>
              <w:rPr>
                <w:sz w:val="20"/>
                <w:szCs w:val="20"/>
                <w:color w:val="auto"/>
              </w:rPr>
            </w:pPr>
            <w:r>
              <w:rPr>
                <w:rFonts w:ascii="Courier New" w:cs="Courier New" w:eastAsia="Courier New" w:hAnsi="Courier New"/>
                <w:sz w:val="18"/>
                <w:szCs w:val="18"/>
                <w:color w:val="auto"/>
                <w:w w:val="99"/>
              </w:rPr>
              <w:t>Bank as defined in</w:t>
            </w:r>
          </w:p>
        </w:tc>
        <w:tc>
          <w:tcPr>
            <w:tcW w:w="2420" w:type="dxa"/>
            <w:vAlign w:val="bottom"/>
          </w:tcPr>
          <w:p>
            <w:pPr>
              <w:ind w:left="40"/>
              <w:spacing w:after="0"/>
              <w:rPr>
                <w:sz w:val="20"/>
                <w:szCs w:val="20"/>
                <w:color w:val="auto"/>
              </w:rPr>
            </w:pPr>
            <w:r>
              <w:rPr>
                <w:rFonts w:ascii="Courier New" w:cs="Courier New" w:eastAsia="Courier New" w:hAnsi="Courier New"/>
                <w:sz w:val="18"/>
                <w:szCs w:val="18"/>
                <w:color w:val="auto"/>
                <w:w w:val="99"/>
              </w:rPr>
              <w:t>Section 3(a)(6) of the</w:t>
            </w:r>
          </w:p>
        </w:tc>
        <w:tc>
          <w:tcPr>
            <w:tcW w:w="360" w:type="dxa"/>
            <w:vAlign w:val="bottom"/>
          </w:tcPr>
          <w:p>
            <w:pPr>
              <w:ind w:left="40"/>
              <w:spacing w:after="0"/>
              <w:rPr>
                <w:sz w:val="20"/>
                <w:szCs w:val="20"/>
                <w:color w:val="auto"/>
              </w:rPr>
            </w:pPr>
            <w:r>
              <w:rPr>
                <w:rFonts w:ascii="Courier New" w:cs="Courier New" w:eastAsia="Courier New" w:hAnsi="Courier New"/>
                <w:sz w:val="18"/>
                <w:szCs w:val="18"/>
                <w:color w:val="auto"/>
                <w:w w:val="92"/>
              </w:rPr>
              <w:t>Act</w:t>
            </w:r>
          </w:p>
        </w:tc>
        <w:tc>
          <w:tcPr>
            <w:tcW w:w="1260" w:type="dxa"/>
            <w:vAlign w:val="bottom"/>
          </w:tcPr>
          <w:p>
            <w:pPr>
              <w:spacing w:after="0"/>
              <w:rPr>
                <w:sz w:val="24"/>
                <w:szCs w:val="24"/>
                <w:color w:val="auto"/>
              </w:rPr>
            </w:pP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(c)(</w:t>
            </w:r>
          </w:p>
        </w:tc>
        <w:tc>
          <w:tcPr>
            <w:tcW w:w="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6100" w:type="dxa"/>
            <w:vAlign w:val="bottom"/>
            <w:gridSpan w:val="4"/>
          </w:tcPr>
          <w:p>
            <w:pPr>
              <w:ind w:left="100"/>
              <w:spacing w:after="0"/>
              <w:rPr>
                <w:sz w:val="20"/>
                <w:szCs w:val="20"/>
                <w:color w:val="auto"/>
              </w:rPr>
            </w:pPr>
            <w:r>
              <w:rPr>
                <w:rFonts w:ascii="Courier New" w:cs="Courier New" w:eastAsia="Courier New" w:hAnsi="Courier New"/>
                <w:sz w:val="18"/>
                <w:szCs w:val="18"/>
                <w:color w:val="auto"/>
              </w:rPr>
              <w:t>Insurance Company as defined in Section 3(a)(19) of the</w:t>
            </w:r>
          </w:p>
        </w:tc>
      </w:tr>
      <w:tr>
        <w:trPr>
          <w:trHeight w:val="203"/>
        </w:trPr>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Act</w:t>
            </w:r>
          </w:p>
        </w:tc>
        <w:tc>
          <w:tcPr>
            <w:tcW w:w="2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(d)(</w:t>
            </w:r>
          </w:p>
        </w:tc>
        <w:tc>
          <w:tcPr>
            <w:tcW w:w="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2060" w:type="dxa"/>
            <w:vAlign w:val="bottom"/>
          </w:tcPr>
          <w:p>
            <w:pPr>
              <w:ind w:left="100"/>
              <w:spacing w:after="0"/>
              <w:rPr>
                <w:sz w:val="20"/>
                <w:szCs w:val="20"/>
                <w:color w:val="auto"/>
              </w:rPr>
            </w:pPr>
            <w:r>
              <w:rPr>
                <w:rFonts w:ascii="Courier New" w:cs="Courier New" w:eastAsia="Courier New" w:hAnsi="Courier New"/>
                <w:sz w:val="18"/>
                <w:szCs w:val="18"/>
                <w:color w:val="auto"/>
                <w:w w:val="99"/>
              </w:rPr>
              <w:t>Investment Company</w:t>
            </w:r>
          </w:p>
        </w:tc>
        <w:tc>
          <w:tcPr>
            <w:tcW w:w="404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registered under Section 8 of the</w:t>
            </w:r>
          </w:p>
        </w:tc>
      </w:tr>
      <w:tr>
        <w:trPr>
          <w:trHeight w:val="203"/>
        </w:trPr>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Investment Company</w:t>
            </w:r>
          </w:p>
        </w:tc>
        <w:tc>
          <w:tcPr>
            <w:tcW w:w="2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Act</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r>
    </w:tbl>
    <w:p>
      <w:pPr>
        <w:spacing w:after="0" w:line="207" w:lineRule="exact"/>
        <w:rPr>
          <w:sz w:val="20"/>
          <w:szCs w:val="20"/>
          <w:color w:val="auto"/>
        </w:rPr>
      </w:pPr>
    </w:p>
    <w:p>
      <w:pPr>
        <w:ind w:left="1060" w:right="347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(e)( X )</w:t>
        <w:tab/>
        <w:t>Investment Adviser registered under Section 203 of the Investment Advisers Act of 1940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(f)(   )  Employee Benefit Plan, Pension</w:t>
            </w:r>
          </w:p>
        </w:tc>
        <w:tc>
          <w:tcPr>
            <w:tcW w:w="1160" w:type="dxa"/>
            <w:vAlign w:val="bottom"/>
          </w:tcPr>
          <w:p>
            <w:pPr>
              <w:ind w:left="40"/>
              <w:spacing w:after="0"/>
              <w:rPr>
                <w:sz w:val="20"/>
                <w:szCs w:val="20"/>
                <w:color w:val="auto"/>
              </w:rPr>
            </w:pPr>
            <w:r>
              <w:rPr>
                <w:rFonts w:ascii="Courier New" w:cs="Courier New" w:eastAsia="Courier New" w:hAnsi="Courier New"/>
                <w:sz w:val="18"/>
                <w:szCs w:val="18"/>
                <w:color w:val="auto"/>
              </w:rPr>
              <w:t>Fund which</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rPr>
              <w:t>is subject to</w:t>
            </w:r>
          </w:p>
        </w:tc>
      </w:tr>
      <w:tr>
        <w:trPr>
          <w:trHeight w:val="203"/>
        </w:trPr>
        <w:tc>
          <w:tcPr>
            <w:tcW w:w="1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the</w:t>
            </w:r>
          </w:p>
        </w:tc>
        <w:tc>
          <w:tcPr>
            <w:tcW w:w="1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provisions</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of the Employee</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Retirement</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Income Security</w:t>
            </w:r>
          </w:p>
        </w:tc>
      </w:tr>
      <w:tr>
        <w:trPr>
          <w:trHeight w:val="203"/>
        </w:trPr>
        <w:tc>
          <w:tcPr>
            <w:tcW w:w="1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Act</w:t>
            </w:r>
          </w:p>
        </w:tc>
        <w:tc>
          <w:tcPr>
            <w:tcW w:w="1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of 1974 or</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Endowment Fund;</w:t>
            </w:r>
          </w:p>
        </w:tc>
        <w:tc>
          <w:tcPr>
            <w:tcW w:w="2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see (Section</w:t>
            </w:r>
          </w:p>
        </w:tc>
      </w:tr>
    </w:tbl>
    <w:p>
      <w:pPr>
        <w:ind w:left="1060"/>
        <w:spacing w:after="0" w:line="238" w:lineRule="auto"/>
        <w:rPr>
          <w:sz w:val="20"/>
          <w:szCs w:val="20"/>
          <w:color w:val="auto"/>
        </w:rPr>
      </w:pPr>
      <w:r>
        <w:rPr>
          <w:rFonts w:ascii="Courier New" w:cs="Courier New" w:eastAsia="Courier New" w:hAnsi="Courier New"/>
          <w:sz w:val="18"/>
          <w:szCs w:val="18"/>
          <w:color w:val="auto"/>
        </w:rPr>
        <w:t>240.13d-1(b)(1)(ii)(F)</w:t>
      </w:r>
    </w:p>
    <w:p>
      <w:pPr>
        <w:spacing w:after="0" w:line="207" w:lineRule="exact"/>
        <w:rPr>
          <w:sz w:val="20"/>
          <w:szCs w:val="20"/>
          <w:color w:val="auto"/>
        </w:rPr>
      </w:pPr>
    </w:p>
    <w:p>
      <w:pPr>
        <w:ind w:left="1060" w:right="389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(g)( X )</w:t>
        <w:tab/>
        <w:t>Parent Holding Company, in accordance with Section 240.13d-1(b)(ii)(G)</w:t>
      </w:r>
    </w:p>
    <w:p>
      <w:pPr>
        <w:spacing w:after="0" w:line="203" w:lineRule="exact"/>
        <w:rPr>
          <w:sz w:val="20"/>
          <w:szCs w:val="20"/>
          <w:color w:val="auto"/>
        </w:rPr>
      </w:pPr>
    </w:p>
    <w:p>
      <w:pPr>
        <w:spacing w:after="0"/>
        <w:tabs>
          <w:tab w:leader="none" w:pos="720" w:val="left"/>
          <w:tab w:leader="none" w:pos="1040" w:val="left"/>
        </w:tabs>
        <w:rPr>
          <w:sz w:val="20"/>
          <w:szCs w:val="20"/>
          <w:color w:val="auto"/>
        </w:rPr>
      </w:pPr>
      <w:r>
        <w:rPr>
          <w:rFonts w:ascii="Courier New" w:cs="Courier New" w:eastAsia="Courier New" w:hAnsi="Courier New"/>
          <w:sz w:val="18"/>
          <w:szCs w:val="18"/>
          <w:color w:val="auto"/>
        </w:rPr>
        <w:t>(h)(</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Group, in accordance with Section 240.13d-1(b)(1)(ii)(H)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Page 7 of 10 Pages</w:t>
      </w:r>
    </w:p>
    <w:p>
      <w:pPr>
        <w:sectPr>
          <w:pgSz w:w="11900" w:h="16838" w:orient="portrait"/>
          <w:cols w:equalWidth="0" w:num="1">
            <w:col w:w="10219"/>
          </w:cols>
          <w:pgMar w:left="240" w:top="514"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Item 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w:t>
      </w:r>
    </w:p>
    <w:p>
      <w:pPr>
        <w:sectPr>
          <w:pgSz w:w="11900" w:h="16838" w:orient="portrait"/>
          <w:cols w:equalWidth="0" w:num="1">
            <w:col w:w="10219"/>
          </w:cols>
          <w:pgMar w:left="240" w:top="1122" w:right="1440" w:bottom="1440" w:gutter="0" w:footer="0" w:header="0"/>
        </w:sectPr>
      </w:pP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M&amp;MC</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PIM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PAC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4">
            <w:col w:w="3700" w:space="520"/>
            <w:col w:w="860" w:space="720"/>
            <w:col w:w="860" w:space="720"/>
            <w:col w:w="2839"/>
          </w:cols>
          <w:pgMar w:left="240" w:top="1122"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left="540" w:hanging="532"/>
        <w:spacing w:after="0"/>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w:t>
      </w:r>
    </w:p>
    <w:tbl>
      <w:tblPr>
        <w:tblLayout w:type="fixed"/>
        <w:tblInd w:w="0" w:type="dxa"/>
        <w:tblCellMar>
          <w:top w:w="0" w:type="dxa"/>
          <w:left w:w="0" w:type="dxa"/>
          <w:bottom w:w="0" w:type="dxa"/>
          <w:right w:w="0" w:type="dxa"/>
        </w:tblCellMar>
      </w:tblPr>
      <w:tr>
        <w:trPr>
          <w:trHeight w:val="203"/>
        </w:trPr>
        <w:tc>
          <w:tcPr>
            <w:tcW w:w="2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Owned:</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none</w:t>
            </w: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1,205,341</w:t>
            </w:r>
          </w:p>
        </w:tc>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1,115,341</w:t>
            </w:r>
          </w:p>
        </w:tc>
        <w:tc>
          <w:tcPr>
            <w:tcW w:w="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5"/>
              </w:rPr>
              <w:t>90,000</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(b)  Percent of Class:</w:t>
            </w:r>
          </w:p>
        </w:tc>
        <w:tc>
          <w:tcPr>
            <w:tcW w:w="1160" w:type="dxa"/>
            <w:vAlign w:val="bottom"/>
          </w:tcPr>
          <w:p>
            <w:pPr>
              <w:ind w:left="420"/>
              <w:spacing w:after="0"/>
              <w:rPr>
                <w:sz w:val="20"/>
                <w:szCs w:val="20"/>
                <w:color w:val="auto"/>
              </w:rPr>
            </w:pPr>
            <w:r>
              <w:rPr>
                <w:rFonts w:ascii="Courier New" w:cs="Courier New" w:eastAsia="Courier New" w:hAnsi="Courier New"/>
                <w:sz w:val="18"/>
                <w:szCs w:val="18"/>
                <w:color w:val="auto"/>
              </w:rPr>
              <w:t>none</w:t>
            </w:r>
          </w:p>
        </w:tc>
        <w:tc>
          <w:tcPr>
            <w:tcW w:w="1580" w:type="dxa"/>
            <w:vAlign w:val="bottom"/>
          </w:tcPr>
          <w:p>
            <w:pPr>
              <w:ind w:left="320"/>
              <w:spacing w:after="0"/>
              <w:rPr>
                <w:sz w:val="20"/>
                <w:szCs w:val="20"/>
                <w:color w:val="auto"/>
              </w:rPr>
            </w:pPr>
            <w:r>
              <w:rPr>
                <w:rFonts w:ascii="Courier New" w:cs="Courier New" w:eastAsia="Courier New" w:hAnsi="Courier New"/>
                <w:sz w:val="18"/>
                <w:szCs w:val="18"/>
                <w:color w:val="auto"/>
              </w:rPr>
              <w:t>10.5%</w:t>
            </w:r>
          </w:p>
        </w:tc>
        <w:tc>
          <w:tcPr>
            <w:tcW w:w="1580" w:type="dxa"/>
            <w:vAlign w:val="bottom"/>
          </w:tcPr>
          <w:p>
            <w:pPr>
              <w:ind w:left="320"/>
              <w:spacing w:after="0"/>
              <w:rPr>
                <w:sz w:val="20"/>
                <w:szCs w:val="20"/>
                <w:color w:val="auto"/>
              </w:rPr>
            </w:pPr>
            <w:r>
              <w:rPr>
                <w:rFonts w:ascii="Courier New" w:cs="Courier New" w:eastAsia="Courier New" w:hAnsi="Courier New"/>
                <w:sz w:val="18"/>
                <w:szCs w:val="18"/>
                <w:color w:val="auto"/>
              </w:rPr>
              <w:t>9.7%</w:t>
            </w:r>
          </w:p>
        </w:tc>
        <w:tc>
          <w:tcPr>
            <w:tcW w:w="960" w:type="dxa"/>
            <w:vAlign w:val="bottom"/>
          </w:tcPr>
          <w:p>
            <w:pPr>
              <w:ind w:left="320"/>
              <w:spacing w:after="0"/>
              <w:rPr>
                <w:sz w:val="20"/>
                <w:szCs w:val="20"/>
                <w:color w:val="auto"/>
              </w:rPr>
            </w:pPr>
            <w:r>
              <w:rPr>
                <w:rFonts w:ascii="Courier New" w:cs="Courier New" w:eastAsia="Courier New" w:hAnsi="Courier New"/>
                <w:sz w:val="18"/>
                <w:szCs w:val="18"/>
                <w:color w:val="auto"/>
              </w:rPr>
              <w:t>0.8%</w:t>
            </w:r>
          </w:p>
        </w:tc>
      </w:tr>
    </w:tbl>
    <w:p>
      <w:pPr>
        <w:spacing w:after="0" w:line="201" w:lineRule="exact"/>
        <w:rPr>
          <w:sz w:val="20"/>
          <w:szCs w:val="20"/>
          <w:color w:val="auto"/>
        </w:rPr>
      </w:pPr>
    </w:p>
    <w:p>
      <w:pPr>
        <w:ind w:left="540" w:hanging="532"/>
        <w:spacing w:after="0"/>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which such person has:</w:t>
      </w:r>
    </w:p>
    <w:p>
      <w:pPr>
        <w:spacing w:after="0" w:line="202" w:lineRule="exact"/>
        <w:rPr>
          <w:sz w:val="20"/>
          <w:szCs w:val="20"/>
          <w:color w:val="auto"/>
        </w:rPr>
      </w:pPr>
    </w:p>
    <w:p>
      <w:pPr>
        <w:ind w:left="540" w:hanging="532"/>
        <w:spacing w:after="0"/>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 to direct the vote;</w:t>
      </w:r>
    </w:p>
    <w:p>
      <w:pPr>
        <w:ind w:left="540"/>
        <w:spacing w:after="0"/>
        <w:tabs>
          <w:tab w:leader="none" w:pos="3140" w:val="left"/>
          <w:tab w:leader="none" w:pos="4200" w:val="left"/>
          <w:tab w:leader="none" w:pos="5780" w:val="left"/>
          <w:tab w:leader="none" w:pos="7360" w:val="left"/>
        </w:tabs>
        <w:rPr>
          <w:sz w:val="20"/>
          <w:szCs w:val="20"/>
          <w:color w:val="auto"/>
        </w:rPr>
      </w:pPr>
      <w:r>
        <w:rPr>
          <w:rFonts w:ascii="Courier New" w:cs="Courier New" w:eastAsia="Courier New" w:hAnsi="Courier New"/>
          <w:sz w:val="18"/>
          <w:szCs w:val="18"/>
          <w:color w:val="auto"/>
        </w:rPr>
        <w:t>(but see Item 7)</w:t>
      </w:r>
      <w:r>
        <w:rPr>
          <w:sz w:val="20"/>
          <w:szCs w:val="20"/>
          <w:color w:val="auto"/>
        </w:rPr>
        <w:tab/>
      </w: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6"/>
          <w:szCs w:val="16"/>
          <w:color w:val="auto"/>
        </w:rPr>
        <w:t>none</w:t>
      </w:r>
    </w:p>
    <w:p>
      <w:pPr>
        <w:spacing w:after="0" w:line="206" w:lineRule="exact"/>
        <w:rPr>
          <w:sz w:val="20"/>
          <w:szCs w:val="20"/>
          <w:color w:val="auto"/>
        </w:rPr>
      </w:pPr>
    </w:p>
    <w:p>
      <w:pPr>
        <w:ind w:left="540" w:right="7359" w:hanging="532"/>
        <w:spacing w:after="0" w:line="268" w:lineRule="auto"/>
        <w:tabs>
          <w:tab w:leader="none" w:pos="54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to direct the vote;</w:t>
      </w:r>
    </w:p>
    <w:p>
      <w:pPr>
        <w:ind w:left="540"/>
        <w:spacing w:after="0"/>
        <w:tabs>
          <w:tab w:leader="none" w:pos="3140" w:val="left"/>
          <w:tab w:leader="none" w:pos="4200" w:val="left"/>
          <w:tab w:leader="none" w:pos="5780" w:val="left"/>
          <w:tab w:leader="none" w:pos="7360" w:val="left"/>
        </w:tabs>
        <w:rPr>
          <w:sz w:val="20"/>
          <w:szCs w:val="20"/>
          <w:color w:val="auto"/>
        </w:rPr>
      </w:pPr>
      <w:r>
        <w:rPr>
          <w:rFonts w:ascii="Courier New" w:cs="Courier New" w:eastAsia="Courier New" w:hAnsi="Courier New"/>
          <w:sz w:val="18"/>
          <w:szCs w:val="18"/>
          <w:color w:val="auto"/>
        </w:rPr>
        <w:t>(but see Item 7)</w:t>
      </w:r>
      <w:r>
        <w:rPr>
          <w:sz w:val="20"/>
          <w:szCs w:val="20"/>
          <w:color w:val="auto"/>
        </w:rPr>
        <w:tab/>
      </w: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8"/>
          <w:szCs w:val="18"/>
          <w:color w:val="auto"/>
        </w:rPr>
        <w:t>62,000</w:t>
      </w:r>
      <w:r>
        <w:rPr>
          <w:sz w:val="20"/>
          <w:szCs w:val="20"/>
          <w:color w:val="auto"/>
        </w:rPr>
        <w:tab/>
      </w: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6"/>
          <w:szCs w:val="16"/>
          <w:color w:val="auto"/>
        </w:rPr>
        <w:t>62,000</w:t>
      </w:r>
    </w:p>
    <w:p>
      <w:pPr>
        <w:spacing w:after="0" w:line="202" w:lineRule="exact"/>
        <w:rPr>
          <w:sz w:val="20"/>
          <w:szCs w:val="20"/>
          <w:color w:val="auto"/>
        </w:rPr>
      </w:pPr>
    </w:p>
    <w:p>
      <w:pPr>
        <w:ind w:left="540" w:hanging="532"/>
        <w:spacing w:after="0"/>
        <w:tabs>
          <w:tab w:leader="none" w:pos="5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w:t>
      </w:r>
    </w:p>
    <w:p>
      <w:pPr>
        <w:ind w:left="540"/>
        <w:spacing w:after="0" w:line="238" w:lineRule="auto"/>
        <w:rPr>
          <w:sz w:val="20"/>
          <w:szCs w:val="20"/>
          <w:color w:val="auto"/>
        </w:rPr>
      </w:pPr>
      <w:r>
        <w:rPr>
          <w:rFonts w:ascii="Courier New" w:cs="Courier New" w:eastAsia="Courier New" w:hAnsi="Courier New"/>
          <w:sz w:val="18"/>
          <w:szCs w:val="18"/>
          <w:color w:val="auto"/>
        </w:rPr>
        <w:t>or to direct the</w:t>
      </w:r>
    </w:p>
    <w:p>
      <w:pPr>
        <w:ind w:left="540"/>
        <w:spacing w:after="0"/>
        <w:rPr>
          <w:sz w:val="20"/>
          <w:szCs w:val="20"/>
          <w:color w:val="auto"/>
        </w:rPr>
      </w:pPr>
      <w:r>
        <w:rPr>
          <w:rFonts w:ascii="Courier New" w:cs="Courier New" w:eastAsia="Courier New" w:hAnsi="Courier New"/>
          <w:sz w:val="18"/>
          <w:szCs w:val="18"/>
          <w:color w:val="auto"/>
        </w:rPr>
        <w:t>disposition of;</w:t>
      </w:r>
    </w:p>
    <w:p>
      <w:pPr>
        <w:sectPr>
          <w:pgSz w:w="11900" w:h="16838" w:orient="portrait"/>
          <w:cols w:equalWidth="0" w:num="1">
            <w:col w:w="10219"/>
          </w:cols>
          <w:pgMar w:left="240" w:top="1122" w:right="1440" w:bottom="1440" w:gutter="0" w:footer="0" w:header="0"/>
          <w:type w:val="continuous"/>
        </w:sectPr>
      </w:pP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(but see 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none</w:t>
      </w:r>
    </w:p>
    <w:p>
      <w:pPr>
        <w:spacing w:after="0" w:line="20" w:lineRule="exact"/>
        <w:rPr>
          <w:sz w:val="20"/>
          <w:szCs w:val="20"/>
          <w:color w:val="auto"/>
        </w:rPr>
      </w:pPr>
      <w:r>
        <w:rPr>
          <w:sz w:val="20"/>
          <w:szCs w:val="20"/>
          <w:color w:val="auto"/>
        </w:rPr>
        <w:br w:type="column"/>
      </w:r>
    </w:p>
    <w:p>
      <w:pPr>
        <w:jc w:val="center"/>
        <w:ind w:right="440"/>
        <w:spacing w:after="0"/>
        <w:rPr>
          <w:sz w:val="20"/>
          <w:szCs w:val="20"/>
          <w:color w:val="auto"/>
        </w:rPr>
      </w:pPr>
      <w:r>
        <w:rPr>
          <w:rFonts w:ascii="Courier New" w:cs="Courier New" w:eastAsia="Courier New" w:hAnsi="Courier New"/>
          <w:sz w:val="16"/>
          <w:szCs w:val="16"/>
          <w:color w:val="auto"/>
        </w:rPr>
        <w:t>none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none</w:t>
      </w:r>
    </w:p>
    <w:p>
      <w:pPr>
        <w:spacing w:after="0" w:line="200" w:lineRule="exact"/>
        <w:rPr>
          <w:sz w:val="20"/>
          <w:szCs w:val="20"/>
          <w:color w:val="auto"/>
        </w:rPr>
      </w:pPr>
    </w:p>
    <w:p>
      <w:pPr>
        <w:sectPr>
          <w:pgSz w:w="11900" w:h="16838" w:orient="portrait"/>
          <w:cols w:equalWidth="0" w:num="5">
            <w:col w:w="2440" w:space="720"/>
            <w:col w:w="420" w:space="640"/>
            <w:col w:w="860" w:space="720"/>
            <w:col w:w="860" w:space="720"/>
            <w:col w:w="2839"/>
          </w:cols>
          <w:pgMar w:left="240" w:top="1122" w:right="1440" w:bottom="1440" w:gutter="0" w:footer="0" w:header="0"/>
          <w:type w:val="continuous"/>
        </w:sectPr>
      </w:pPr>
    </w:p>
    <w:p>
      <w:pPr>
        <w:spacing w:after="0" w:line="24" w:lineRule="exact"/>
        <w:rPr>
          <w:sz w:val="20"/>
          <w:szCs w:val="20"/>
          <w:color w:val="auto"/>
        </w:rPr>
      </w:pPr>
    </w:p>
    <w:p>
      <w:pPr>
        <w:ind w:left="540" w:right="7579" w:hanging="532"/>
        <w:spacing w:after="0" w:line="268" w:lineRule="auto"/>
        <w:tabs>
          <w:tab w:leader="none" w:pos="54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w:t>
      </w:r>
    </w:p>
    <w:p>
      <w:pPr>
        <w:ind w:left="540"/>
        <w:spacing w:after="0" w:line="233" w:lineRule="auto"/>
        <w:rPr>
          <w:sz w:val="20"/>
          <w:szCs w:val="20"/>
          <w:color w:val="auto"/>
        </w:rPr>
      </w:pPr>
      <w:r>
        <w:rPr>
          <w:rFonts w:ascii="Courier New" w:cs="Courier New" w:eastAsia="Courier New" w:hAnsi="Courier New"/>
          <w:sz w:val="18"/>
          <w:szCs w:val="18"/>
          <w:color w:val="auto"/>
        </w:rPr>
        <w:t>the disposition of;</w:t>
      </w:r>
    </w:p>
    <w:p>
      <w:pPr>
        <w:sectPr>
          <w:pgSz w:w="11900" w:h="16838" w:orient="portrait"/>
          <w:cols w:equalWidth="0" w:num="1">
            <w:col w:w="10219"/>
          </w:cols>
          <w:pgMar w:left="240" w:top="1122" w:right="1440" w:bottom="1440" w:gutter="0" w:footer="0" w:header="0"/>
          <w:type w:val="continuous"/>
        </w:sectPr>
      </w:pP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(but see 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all</w:t>
      </w:r>
    </w:p>
    <w:p>
      <w:pPr>
        <w:spacing w:after="0" w:line="20" w:lineRule="exact"/>
        <w:rPr>
          <w:sz w:val="20"/>
          <w:szCs w:val="20"/>
          <w:color w:val="auto"/>
        </w:rPr>
      </w:pPr>
      <w:r>
        <w:rPr>
          <w:sz w:val="20"/>
          <w:szCs w:val="20"/>
          <w:color w:val="auto"/>
        </w:rPr>
        <w:br w:type="column"/>
      </w:r>
    </w:p>
    <w:p>
      <w:pPr>
        <w:jc w:val="center"/>
        <w:ind w:right="540"/>
        <w:spacing w:after="0"/>
        <w:rPr>
          <w:sz w:val="20"/>
          <w:szCs w:val="20"/>
          <w:color w:val="auto"/>
        </w:rPr>
      </w:pPr>
      <w:r>
        <w:rPr>
          <w:rFonts w:ascii="Courier New" w:cs="Courier New" w:eastAsia="Courier New" w:hAnsi="Courier New"/>
          <w:sz w:val="16"/>
          <w:szCs w:val="16"/>
          <w:color w:val="auto"/>
        </w:rPr>
        <w:t>all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all</w:t>
      </w:r>
    </w:p>
    <w:p>
      <w:pPr>
        <w:spacing w:after="0" w:line="200" w:lineRule="exact"/>
        <w:rPr>
          <w:sz w:val="20"/>
          <w:szCs w:val="20"/>
          <w:color w:val="auto"/>
        </w:rPr>
      </w:pPr>
    </w:p>
    <w:p>
      <w:pPr>
        <w:sectPr>
          <w:pgSz w:w="11900" w:h="16838" w:orient="portrait"/>
          <w:cols w:equalWidth="0" w:num="5">
            <w:col w:w="2440" w:space="720"/>
            <w:col w:w="420" w:space="640"/>
            <w:col w:w="860" w:space="720"/>
            <w:col w:w="860" w:space="720"/>
            <w:col w:w="2839"/>
          </w:cols>
          <w:pgMar w:left="240" w:top="1122" w:right="1440" w:bottom="1440" w:gutter="0" w:footer="0" w:header="0"/>
          <w:type w:val="continuous"/>
        </w:sectPr>
      </w:pPr>
    </w:p>
    <w:p>
      <w:pPr>
        <w:spacing w:after="0" w:line="226" w:lineRule="exact"/>
        <w:rPr>
          <w:sz w:val="20"/>
          <w:szCs w:val="20"/>
          <w:color w:val="auto"/>
        </w:rPr>
      </w:pPr>
    </w:p>
    <w:p>
      <w:pPr>
        <w:jc w:val="center"/>
        <w:ind w:right="-320"/>
        <w:spacing w:after="0"/>
        <w:rPr>
          <w:sz w:val="20"/>
          <w:szCs w:val="20"/>
          <w:color w:val="auto"/>
        </w:rPr>
      </w:pPr>
      <w:r>
        <w:rPr>
          <w:rFonts w:ascii="Courier New" w:cs="Courier New" w:eastAsia="Courier New" w:hAnsi="Courier New"/>
          <w:sz w:val="16"/>
          <w:szCs w:val="16"/>
          <w:color w:val="auto"/>
        </w:rPr>
        <w:t>Page 8 of 10 Pages</w:t>
      </w:r>
    </w:p>
    <w:p>
      <w:pPr>
        <w:sectPr>
          <w:pgSz w:w="11900" w:h="16838" w:orient="portrait"/>
          <w:cols w:equalWidth="0" w:num="1">
            <w:col w:w="10219"/>
          </w:cols>
          <w:pgMar w:left="240" w:top="1122" w:right="1440" w:bottom="1440" w:gutter="0" w:footer="0" w:header="0"/>
          <w:type w:val="continuous"/>
        </w:sectPr>
      </w:pPr>
    </w:p>
    <w:bookmarkStart w:id="7" w:name="page8"/>
    <w:bookmarkEnd w:id="7"/>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Five/Ten Percent or Less of a Class.</w:t>
      </w:r>
    </w:p>
    <w:p>
      <w:pPr>
        <w:spacing w:after="0" w:line="20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thereof the reporting person has ceased to be the beneficial owner of more than five percent of the class of securities, check the following ( ).</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Five/Ten Percent on Behalf of</w:t>
      </w:r>
    </w:p>
    <w:p>
      <w:pPr>
        <w:spacing w:after="0" w:line="238" w:lineRule="auto"/>
        <w:rPr>
          <w:sz w:val="20"/>
          <w:szCs w:val="20"/>
          <w:color w:val="auto"/>
        </w:rPr>
      </w:pPr>
      <w:r>
        <w:rPr>
          <w:rFonts w:ascii="Courier New" w:cs="Courier New" w:eastAsia="Courier New" w:hAnsi="Courier New"/>
          <w:sz w:val="18"/>
          <w:szCs w:val="18"/>
          <w:color w:val="auto"/>
        </w:rPr>
        <w:t>Another Person:</w:t>
      </w:r>
    </w:p>
    <w:p>
      <w:pPr>
        <w:spacing w:after="0" w:line="207" w:lineRule="exact"/>
        <w:rPr>
          <w:sz w:val="20"/>
          <w:szCs w:val="20"/>
          <w:color w:val="auto"/>
        </w:rPr>
      </w:pPr>
    </w:p>
    <w:p>
      <w:pPr>
        <w:ind w:right="3159"/>
        <w:spacing w:after="0" w:line="270" w:lineRule="auto"/>
        <w:rPr>
          <w:sz w:val="20"/>
          <w:szCs w:val="20"/>
          <w:color w:val="auto"/>
        </w:rPr>
      </w:pPr>
      <w:r>
        <w:rPr>
          <w:rFonts w:ascii="Courier New" w:cs="Courier New" w:eastAsia="Courier New" w:hAnsi="Courier New"/>
          <w:sz w:val="16"/>
          <w:szCs w:val="16"/>
          <w:color w:val="auto"/>
        </w:rPr>
        <w:t>No persons other than the persons filing this Schedule 13G have an economic interest in the securities reported on which relates to more than five percent of the class of securities. Securities reported on this Schedule 13G as being beneficially owned by M&amp;MC and PI consist of securities beneficially owned by subsidiaries of PI which are registered investment advisers, which in turn include securities beneficially owned by clients of such investment advisers, which clients may include investment companies registered under the Investment Company Act and/or employee benefit plans, pension funds, endowment funds or other institutional clients.</w:t>
      </w:r>
    </w:p>
    <w:p>
      <w:pPr>
        <w:spacing w:after="0" w:line="189" w:lineRule="exact"/>
        <w:rPr>
          <w:sz w:val="20"/>
          <w:szCs w:val="20"/>
          <w:color w:val="auto"/>
        </w:rPr>
      </w:pPr>
    </w:p>
    <w:p>
      <w:pPr>
        <w:ind w:right="31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9"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PI, which is a wholly-owned subsidiary of M&amp;MC, wholly owns two registered investment advisers: Putnam Investment Management, Inc. and The Putnam Advisory Company, Inc. Pursuant to Rule 13d-4, M&amp;MC and PI declare that the filing of this Schedule 13G shall not be deemed an admission by either or both of them that they are, for the purposes of Section 13(d) or 13(g) the beneficial owner of any securities covered by this Section 13G, and further state that neither of them have any power to vote or dispose of, or direct the voting or disposition of, any of the securities covered by this Schedule 13G.</w:t>
      </w:r>
    </w:p>
    <w:p>
      <w:pPr>
        <w:spacing w:after="0" w:line="20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w:t>
      </w:r>
    </w:p>
    <w:p>
      <w:pPr>
        <w:spacing w:after="0" w:line="238" w:lineRule="auto"/>
        <w:rPr>
          <w:sz w:val="20"/>
          <w:szCs w:val="20"/>
          <w:color w:val="auto"/>
        </w:rPr>
      </w:pPr>
      <w:r>
        <w:rPr>
          <w:rFonts w:ascii="Courier New" w:cs="Courier New" w:eastAsia="Courier New" w:hAnsi="Courier New"/>
          <w:sz w:val="18"/>
          <w:szCs w:val="18"/>
          <w:color w:val="auto"/>
        </w:rPr>
        <w:t>Group:</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Page 9 of 10 Pages</w:t>
      </w:r>
    </w:p>
    <w:p>
      <w:pPr>
        <w:sectPr>
          <w:pgSz w:w="11900" w:h="16838" w:orient="portrait"/>
          <w:cols w:equalWidth="0" w:num="1">
            <w:col w:w="10219"/>
          </w:cols>
          <w:pgMar w:left="240" w:top="514" w:right="1440" w:bottom="1440" w:gutter="0" w:footer="0" w:header="0"/>
        </w:sectPr>
      </w:pPr>
    </w:p>
    <w:bookmarkStart w:id="8" w:name="page9"/>
    <w:bookmarkEnd w:id="8"/>
    <w:p>
      <w:pPr>
        <w:ind w:right="325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14"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PUTNAM INVESTMENTS, INC.</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BY:</w:t>
        <w:tab/>
        <w:t>-------------------------------------------</w:t>
      </w: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Frederick S. Marius</w:t>
      </w:r>
    </w:p>
    <w:p>
      <w:pPr>
        <w:spacing w:after="0" w:line="4"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Assistant Vice President and Associate Counsel</w:t>
      </w:r>
    </w:p>
    <w:p>
      <w:pPr>
        <w:spacing w:after="0" w:line="218"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Date:</w:t>
        <w:tab/>
        <w:t>November 6, 1995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73" w:lineRule="auto"/>
        <w:rPr>
          <w:sz w:val="20"/>
          <w:szCs w:val="20"/>
          <w:color w:val="auto"/>
        </w:rPr>
      </w:pPr>
      <w:r>
        <w:rPr>
          <w:rFonts w:ascii="Courier New" w:cs="Courier New" w:eastAsia="Courier New" w:hAnsi="Courier New"/>
          <w:sz w:val="16"/>
          <w:szCs w:val="16"/>
          <w:color w:val="auto"/>
        </w:rPr>
        <w:t>For this and all future filings, reference is made to Power of Attorney dated November 9, 1992, with respect to duly authorized signatures on behalf of Marsh &amp; McLennan Companies, Inc., Putnam Investments, Inc., Putnam Investment Management, Inc., The Putnam Advisory Company, Inc. and any Putnam Fund wherever applicable.</w:t>
      </w:r>
    </w:p>
    <w:p>
      <w:pPr>
        <w:spacing w:after="0" w:line="185"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For this and all future filings, reference is made to an Agreement dated June 28, 1990, with respect to one filing of Schedule 13G on behalf of said entitites, pursuant to Rule 13d-1(f)(1).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Page 10 of 10 Pages</w:t>
      </w:r>
    </w:p>
    <w:sectPr>
      <w:pgSz w:w="11900" w:h="16838" w:orient="portrait"/>
      <w:cols w:equalWidth="0" w:num="1">
        <w:col w:w="10219"/>
      </w:cols>
      <w:pgMar w:left="240" w:top="5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1."/>
      <w:numFmt w:val="decimal"/>
      <w:start w:val="1"/>
    </w:lvl>
  </w:abstractNum>
  <w:abstractNum w:abstractNumId="2">
    <w:nsid w:val="628C895D"/>
    <w:multiLevelType w:val="hybridMultilevel"/>
    <w:lvl w:ilvl="0">
      <w:lvlJc w:val="left"/>
      <w:lvlText w:val="%1."/>
      <w:numFmt w:val="decimal"/>
      <w:start w:val="3"/>
    </w:lvl>
  </w:abstractNum>
  <w:abstractNum w:abstractNumId="3">
    <w:nsid w:val="333AB105"/>
    <w:multiLevelType w:val="hybridMultilevel"/>
    <w:lvl w:ilvl="0">
      <w:lvlJc w:val="left"/>
      <w:lvlText w:val="%1."/>
      <w:numFmt w:val="decimal"/>
      <w:start w:val="4"/>
    </w:lvl>
  </w:abstractNum>
  <w:abstractNum w:abstractNumId="4">
    <w:nsid w:val="721DA317"/>
    <w:multiLevelType w:val="hybridMultilevel"/>
    <w:lvl w:ilvl="0">
      <w:lvlJc w:val="left"/>
      <w:lvlText w:val="-"/>
      <w:numFmt w:val="bullet"/>
      <w:start w:val="1"/>
    </w:lvl>
    <w:lvl w:ilvl="1">
      <w:lvlJc w:val="left"/>
      <w:lvlText w:val="%2."/>
      <w:numFmt w:val="decimal"/>
      <w:start w:val="5"/>
    </w:lvl>
  </w:abstractNum>
  <w:abstractNum w:abstractNumId="5">
    <w:nsid w:val="2443A858"/>
    <w:multiLevelType w:val="hybridMultilevel"/>
    <w:lvl w:ilvl="0">
      <w:lvlJc w:val="left"/>
      <w:lvlText w:val="%1."/>
      <w:numFmt w:val="decimal"/>
      <w:start w:val="9"/>
    </w:lvl>
  </w:abstractNum>
  <w:abstractNum w:abstractNumId="6">
    <w:nsid w:val="2D1D5AE9"/>
    <w:multiLevelType w:val="hybridMultilevel"/>
    <w:lvl w:ilvl="0">
      <w:lvlJc w:val="left"/>
      <w:lvlText w:val="%1."/>
      <w:numFmt w:val="decimal"/>
      <w:start w:val="10"/>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decimal"/>
      <w:start w:val="3"/>
    </w:lvl>
  </w:abstractNum>
  <w:abstractNum w:abstractNumId="9">
    <w:nsid w:val="8EDBDAB"/>
    <w:multiLevelType w:val="hybridMultilevel"/>
    <w:lvl w:ilvl="0">
      <w:lvlJc w:val="left"/>
      <w:lvlText w:val="%1."/>
      <w:numFmt w:val="decimal"/>
      <w:start w:val="4"/>
    </w:lvl>
  </w:abstractNum>
  <w:abstractNum w:abstractNumId="10">
    <w:nsid w:val="79838CB2"/>
    <w:multiLevelType w:val="hybridMultilevel"/>
    <w:lvl w:ilvl="0">
      <w:lvlJc w:val="left"/>
      <w:lvlText w:val="-"/>
      <w:numFmt w:val="bullet"/>
      <w:start w:val="1"/>
    </w:lvl>
    <w:lvl w:ilvl="1">
      <w:lvlJc w:val="left"/>
      <w:lvlText w:val="%2."/>
      <w:numFmt w:val="decimal"/>
      <w:start w:val="5"/>
    </w:lvl>
  </w:abstractNum>
  <w:abstractNum w:abstractNumId="11">
    <w:nsid w:val="4353D0CD"/>
    <w:multiLevelType w:val="hybridMultilevel"/>
    <w:lvl w:ilvl="0">
      <w:lvlJc w:val="left"/>
      <w:lvlText w:val="%1."/>
      <w:numFmt w:val="decimal"/>
      <w:start w:val="9"/>
    </w:lvl>
  </w:abstractNum>
  <w:abstractNum w:abstractNumId="12">
    <w:nsid w:val="B03E0C6"/>
    <w:multiLevelType w:val="hybridMultilevel"/>
    <w:lvl w:ilvl="0">
      <w:lvlJc w:val="left"/>
      <w:lvlText w:val="%1."/>
      <w:numFmt w:val="decimal"/>
      <w:start w:val="10"/>
    </w:lvl>
  </w:abstractNum>
  <w:abstractNum w:abstractNumId="13">
    <w:nsid w:val="189A769B"/>
    <w:multiLevelType w:val="hybridMultilevel"/>
    <w:lvl w:ilvl="0">
      <w:lvlJc w:val="left"/>
      <w:lvlText w:val="%1."/>
      <w:numFmt w:val="decimal"/>
      <w:start w:val="11"/>
    </w:lvl>
  </w:abstractNum>
  <w:abstractNum w:abstractNumId="14">
    <w:nsid w:val="54E49EB4"/>
    <w:multiLevelType w:val="hybridMultilevel"/>
    <w:lvl w:ilvl="0">
      <w:lvlJc w:val="left"/>
      <w:lvlText w:val="%1."/>
      <w:numFmt w:val="decimal"/>
      <w:start w:val="12"/>
    </w:lvl>
  </w:abstractNum>
  <w:abstractNum w:abstractNumId="15">
    <w:nsid w:val="71F32454"/>
    <w:multiLevelType w:val="hybridMultilevel"/>
    <w:lvl w:ilvl="0">
      <w:lvlJc w:val="left"/>
      <w:lvlText w:val="%1."/>
      <w:numFmt w:val="decimal"/>
      <w:start w:val="1"/>
    </w:lvl>
  </w:abstractNum>
  <w:abstractNum w:abstractNumId="16">
    <w:nsid w:val="2CA88611"/>
    <w:multiLevelType w:val="hybridMultilevel"/>
    <w:lvl w:ilvl="0">
      <w:lvlJc w:val="left"/>
      <w:lvlText w:val="%1."/>
      <w:numFmt w:val="decimal"/>
      <w:start w:val="3"/>
    </w:lvl>
  </w:abstractNum>
  <w:abstractNum w:abstractNumId="17">
    <w:nsid w:val="836C40E"/>
    <w:multiLevelType w:val="hybridMultilevel"/>
    <w:lvl w:ilvl="0">
      <w:lvlJc w:val="left"/>
      <w:lvlText w:val="%1."/>
      <w:numFmt w:val="decimal"/>
      <w:start w:val="4"/>
    </w:lvl>
  </w:abstractNum>
  <w:abstractNum w:abstractNumId="18">
    <w:nsid w:val="2901D82"/>
    <w:multiLevelType w:val="hybridMultilevel"/>
    <w:lvl w:ilvl="0">
      <w:lvlJc w:val="left"/>
      <w:lvlText w:val="-"/>
      <w:numFmt w:val="bullet"/>
      <w:start w:val="1"/>
    </w:lvl>
    <w:lvl w:ilvl="1">
      <w:lvlJc w:val="left"/>
      <w:lvlText w:val="%2."/>
      <w:numFmt w:val="decimal"/>
      <w:start w:val="5"/>
    </w:lvl>
  </w:abstractNum>
  <w:abstractNum w:abstractNumId="19">
    <w:nsid w:val="3A95F874"/>
    <w:multiLevelType w:val="hybridMultilevel"/>
    <w:lvl w:ilvl="0">
      <w:lvlJc w:val="left"/>
      <w:lvlText w:val="%1."/>
      <w:numFmt w:val="decimal"/>
      <w:start w:val="9"/>
    </w:lvl>
  </w:abstractNum>
  <w:abstractNum w:abstractNumId="20">
    <w:nsid w:val="8138641"/>
    <w:multiLevelType w:val="hybridMultilevel"/>
    <w:lvl w:ilvl="0">
      <w:lvlJc w:val="left"/>
      <w:lvlText w:val="%1."/>
      <w:numFmt w:val="decimal"/>
      <w:start w:val="10"/>
    </w:lvl>
  </w:abstractNum>
  <w:abstractNum w:abstractNumId="21">
    <w:nsid w:val="1E7FF521"/>
    <w:multiLevelType w:val="hybridMultilevel"/>
    <w:lvl w:ilvl="0">
      <w:lvlJc w:val="left"/>
      <w:lvlText w:val="%1."/>
      <w:numFmt w:val="decimal"/>
      <w:start w:val="11"/>
    </w:lvl>
  </w:abstractNum>
  <w:abstractNum w:abstractNumId="22">
    <w:nsid w:val="7C3DBD3D"/>
    <w:multiLevelType w:val="hybridMultilevel"/>
    <w:lvl w:ilvl="0">
      <w:lvlJc w:val="left"/>
      <w:lvlText w:val="%1."/>
      <w:numFmt w:val="decimal"/>
      <w:start w:val="12"/>
    </w:lvl>
  </w:abstractNum>
  <w:abstractNum w:abstractNumId="23">
    <w:nsid w:val="737B8DDC"/>
    <w:multiLevelType w:val="hybridMultilevel"/>
    <w:lvl w:ilvl="0">
      <w:lvlJc w:val="left"/>
      <w:lvlText w:val="%1."/>
      <w:numFmt w:val="decimal"/>
      <w:start w:val="1"/>
    </w:lvl>
  </w:abstractNum>
  <w:abstractNum w:abstractNumId="24">
    <w:nsid w:val="6CEAF087"/>
    <w:multiLevelType w:val="hybridMultilevel"/>
    <w:lvl w:ilvl="0">
      <w:lvlJc w:val="left"/>
      <w:lvlText w:val="%1."/>
      <w:numFmt w:val="decimal"/>
      <w:start w:val="3"/>
    </w:lvl>
  </w:abstractNum>
  <w:abstractNum w:abstractNumId="25">
    <w:nsid w:val="22221A70"/>
    <w:multiLevelType w:val="hybridMultilevel"/>
    <w:lvl w:ilvl="0">
      <w:lvlJc w:val="left"/>
      <w:lvlText w:val="%1."/>
      <w:numFmt w:val="decimal"/>
      <w:start w:val="4"/>
    </w:lvl>
  </w:abstractNum>
  <w:abstractNum w:abstractNumId="26">
    <w:nsid w:val="4516DDE9"/>
    <w:multiLevelType w:val="hybridMultilevel"/>
    <w:lvl w:ilvl="0">
      <w:lvlJc w:val="left"/>
      <w:lvlText w:val="-"/>
      <w:numFmt w:val="bullet"/>
      <w:start w:val="1"/>
    </w:lvl>
    <w:lvl w:ilvl="1">
      <w:lvlJc w:val="left"/>
      <w:lvlText w:val="%2."/>
      <w:numFmt w:val="decimal"/>
      <w:start w:val="5"/>
    </w:lvl>
  </w:abstractNum>
  <w:abstractNum w:abstractNumId="27">
    <w:nsid w:val="3006C83E"/>
    <w:multiLevelType w:val="hybridMultilevel"/>
    <w:lvl w:ilvl="0">
      <w:lvlJc w:val="left"/>
      <w:lvlText w:val="%1."/>
      <w:numFmt w:val="decimal"/>
      <w:start w:val="9"/>
    </w:lvl>
  </w:abstractNum>
  <w:abstractNum w:abstractNumId="28">
    <w:nsid w:val="614FD4A1"/>
    <w:multiLevelType w:val="hybridMultilevel"/>
    <w:lvl w:ilvl="0">
      <w:lvlJc w:val="left"/>
      <w:lvlText w:val="%1."/>
      <w:numFmt w:val="decimal"/>
      <w:start w:val="10"/>
    </w:lvl>
  </w:abstractNum>
  <w:abstractNum w:abstractNumId="29">
    <w:nsid w:val="419AC241"/>
    <w:multiLevelType w:val="hybridMultilevel"/>
    <w:lvl w:ilvl="0">
      <w:lvlJc w:val="left"/>
      <w:lvlText w:val="%1."/>
      <w:numFmt w:val="decimal"/>
      <w:start w:val="11"/>
    </w:lvl>
  </w:abstractNum>
  <w:abstractNum w:abstractNumId="30">
    <w:nsid w:val="5577F8E1"/>
    <w:multiLevelType w:val="hybridMultilevel"/>
    <w:lvl w:ilvl="0">
      <w:lvlJc w:val="left"/>
      <w:lvlText w:val="%1."/>
      <w:numFmt w:val="decimal"/>
      <w:start w:val="12"/>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1)"/>
      <w:numFmt w:val="lowerLetter"/>
      <w:start w:val="1"/>
    </w:lvl>
  </w:abstractNum>
  <w:abstractNum w:abstractNumId="34">
    <w:nsid w:val="77465F01"/>
    <w:multiLevelType w:val="hybridMultilevel"/>
    <w:lvl w:ilvl="0">
      <w:lvlJc w:val="left"/>
      <w:lvlText w:val="(%1)"/>
      <w:numFmt w:val="lowerLetter"/>
      <w:start w:val="3"/>
    </w:lvl>
  </w:abstractNum>
  <w:abstractNum w:abstractNumId="35">
    <w:nsid w:val="7724C67E"/>
    <w:multiLevelType w:val="hybridMultilevel"/>
    <w:lvl w:ilvl="0">
      <w:lvlJc w:val="left"/>
      <w:lvlText w:val="(%1)"/>
      <w:numFmt w:val="decimal"/>
      <w:start w:val="1"/>
    </w:lvl>
  </w:abstractNum>
  <w:abstractNum w:abstractNumId="36">
    <w:nsid w:val="5C482A97"/>
    <w:multiLevelType w:val="hybridMultilevel"/>
    <w:lvl w:ilvl="0">
      <w:lvlJc w:val="left"/>
      <w:lvlText w:val="(%1)"/>
      <w:numFmt w:val="decimal"/>
      <w:start w:val="2"/>
    </w:lvl>
  </w:abstractNum>
  <w:abstractNum w:abstractNumId="37">
    <w:nsid w:val="2463B9EA"/>
    <w:multiLevelType w:val="hybridMultilevel"/>
    <w:lvl w:ilvl="0">
      <w:lvlJc w:val="left"/>
      <w:lvlText w:val="(%1)"/>
      <w:numFmt w:val="decimal"/>
      <w:start w:val="3"/>
    </w:lvl>
  </w:abstractNum>
  <w:abstractNum w:abstractNumId="38">
    <w:nsid w:val="5E884ADC"/>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2019-12-13T21:48:31Z</dcterms:created>
  <dcterms:modified xsi:type="dcterms:W3CDTF">2019-12-13T21:48:31Z</dcterms:modified>
</cp:coreProperties>
</file>