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1,824,807.00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1,824,807.00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1,824,807.00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1,824,807.00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1,824,807.00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66" w:right="499" w:bottom="0" w:gutter="0" w:footer="0" w:header="0"/>
          <w:type w:val="continuous"/>
        </w:sectPr>
      </w:pPr>
    </w:p>
    <w:bookmarkStart w:id="2" w:name="page3"/>
    <w:bookmarkEnd w:id="2"/>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1,824,807.00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175 Derby St., Bld. 27, Hingham, MA 02043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Microbot Medical Inc. (the "Company"), par value $0.01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line="256"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87" w:orient="portrait"/>
          <w:cols w:equalWidth="0" w:num="1">
            <w:col w:w="11140"/>
          </w:cols>
          <w:pgMar w:left="320" w:top="111" w:right="4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number of Shares reported as</w:t>
      </w:r>
    </w:p>
    <w:p>
      <w:pPr>
        <w:spacing w:after="0" w:line="1" w:lineRule="exact"/>
        <w:rPr>
          <w:sz w:val="20"/>
          <w:szCs w:val="20"/>
          <w:color w:val="auto"/>
        </w:rPr>
      </w:pPr>
    </w:p>
    <w:p>
      <w:pPr>
        <w:ind w:left="920" w:right="6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consists of Shares issuable upon the exercise of warrants to purchase Shares.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4.99%. The Company's Prospectus (Registration No. 333-284688), filed on April 8, 2025, indicates there were 34,744,476 Shares outstanding as of March 25,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46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46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463" w:right="399" w:bottom="0" w:gutter="0" w:footer="0" w:header="0"/>
          <w:type w:val="continuous"/>
        </w:sectPr>
      </w:pPr>
    </w:p>
    <w:bookmarkStart w:id="4" w:name="page5"/>
    <w:bookmarkEnd w:id="4"/>
    <w:p>
      <w:pPr>
        <w:ind w:left="152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Brian Sopinsky, Secretary of Heights Capital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EXHIBIT INDEX EXHIBIT DESCRIPTION ________ ________ I Limited Power of Attorney* II Joint Filing Agreement* *</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Previously filed</w:t>
      </w:r>
    </w:p>
    <w:sectPr>
      <w:pgSz w:w="11900" w:h="16838" w:orient="portrait"/>
      <w:cols w:equalWidth="0" w:num="1">
        <w:col w:w="11000"/>
      </w:cols>
      <w:pgMar w:left="320" w:top="11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2025-05-12T11:15:55Z</dcterms:created>
  <dcterms:modified xsi:type="dcterms:W3CDTF">2025-05-12T11:15:55Z</dcterms:modified>
</cp:coreProperties>
</file>