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Braintree, MA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On January 21, 2025, Microbot Medical Inc. (the “Company”) issued a press release announcing the appointment of Ms. Michal Ahuvia, to the newly created role of Director of Operations. In this role, Ms. Ahuvia will assume responsibility to ramp-up production and improve production efficiencies as the Company prepares for the planned commercial launch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is anticipated in the second quarter of 2025.</w:t>
      </w:r>
    </w:p>
    <w:p>
      <w:pPr>
        <w:spacing w:after="0" w:line="4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Strengthens Its Management Team in Support of the Anticipated Commercial Launch of LIBERTY</w:t>
      </w:r>
      <w:r>
        <w:rPr>
          <w:rFonts w:ascii="Times New Roman" w:cs="Times New Roman" w:eastAsia="Times New Roman" w:hAnsi="Times New Roman"/>
          <w:sz w:val="29"/>
          <w:szCs w:val="29"/>
          <w:b w:val="1"/>
          <w:bCs w:val="1"/>
          <w:color w:val="auto"/>
          <w:vertAlign w:val="superscript"/>
        </w:rPr>
        <w:t>®</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Operations Leader to Enhance Operational Efficiencies by Managing Production Scale-up and Cost Reduction Activities to Support Commercialization</w:t>
      </w:r>
    </w:p>
    <w:p>
      <w:pPr>
        <w:spacing w:after="0" w:line="2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b w:val="1"/>
          <w:bCs w:val="1"/>
          <w:color w:val="auto"/>
        </w:rPr>
        <w:t xml:space="preserve">BRAINTREE, Mass., January 21, 2025 </w:t>
      </w:r>
      <w:r>
        <w:rPr>
          <w:rFonts w:ascii="Times New Roman" w:cs="Times New Roman" w:eastAsia="Times New Roman" w:hAnsi="Times New Roman"/>
          <w:sz w:val="18"/>
          <w:szCs w:val="18"/>
          <w:color w:val="auto"/>
        </w:rPr>
        <w:t>-- Microbot Medical Inc. (Nasdaq: MBOT), developer of the innovative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Endovascular Robotic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System, today announced the appointment of Ms. Michal Ahuvia, to the newly created role of Director of Operations. In this role, Ms. Ahuvia will assume</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responsibility to ramp-up production and improve production efficiencies as the Company prepares for the planned commercial launch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is anticipated in the second quarter of 2025. Ms. Ahuvia will report to Simon Sharon, the Company’s General Manager and Chief Technology Officer, and her addition is expected to play a crucial role in strengthening the Company’s manufacturing and operations processes.</w:t>
      </w:r>
    </w:p>
    <w:p>
      <w:pPr>
        <w:spacing w:after="0" w:line="19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Ms. Ahuvia brings over 20 years of experience in operations with track records in process transformation, performance improvement, material planning, production, logistics, and supply chain management. Prior to joining Microbot Medical, Ms. Ahuvia held operational and supply chain positions at Philips Healthcare, Nanomotion, XACT Robotics and Jordan Valley. Michal holds a B.Sc. in Industrial Engineering and Management from Ben-Gurion University.</w:t>
      </w:r>
    </w:p>
    <w:p>
      <w:pPr>
        <w:spacing w:after="0" w:line="1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“Ramping production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most efficient way is a critical activity and key part of our commercial strategy and future success,” commented Harel Gadot, Chairman, CEO and President. “Michal brings a wealth of knowledge and experience, and I’m confident that her experience will help execute our operational plans and meet our commercial objectives.”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r>
        <w:rPr>
          <w:rFonts w:ascii="Times New Roman" w:cs="Times New Roman" w:eastAsia="Times New Roman" w:hAnsi="Times New Roman"/>
          <w:sz w:val="29"/>
          <w:szCs w:val="29"/>
          <w:color w:val="auto"/>
          <w:vertAlign w:val="superscript"/>
        </w:rPr>
        <w: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pre-commercial stage medical technology company with a vision to improve the quality of care for millions of patients and providers globally. The Company has developed the world’s first single-use, fully disposable endovascular robotic system, which aims to eliminate traditional barriers to accessing advanced robotic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 about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available at </w:t>
      </w:r>
      <w:r>
        <w:rPr>
          <w:rFonts w:ascii="Times New Roman" w:cs="Times New Roman" w:eastAsia="Times New Roman" w:hAnsi="Times New Roman"/>
          <w:sz w:val="18"/>
          <w:szCs w:val="18"/>
          <w:u w:val="single" w:color="auto"/>
          <w:color w:val="auto"/>
        </w:rPr>
        <w:t>http://www.microbotmedical.com</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the Company’s need for and ability to obtain additional working capital and expertise to continue its</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transition to a commercially focused company, market conditions, risks inherent in the development and/or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uncertainty in the results of regulatory pathways and regulatory approvals, including whether the FDA will grant 510(k)</w:t>
      </w:r>
    </w:p>
    <w:p>
      <w:pPr>
        <w:spacing w:after="0" w:line="2" w:lineRule="exact"/>
        <w:rPr>
          <w:sz w:val="20"/>
          <w:szCs w:val="20"/>
          <w:color w:val="auto"/>
        </w:rPr>
      </w:pPr>
    </w:p>
    <w:p>
      <w:pPr>
        <w:jc w:val="both"/>
        <w:ind w:right="20"/>
        <w:spacing w:after="0" w:line="200" w:lineRule="auto"/>
        <w:rPr>
          <w:sz w:val="20"/>
          <w:szCs w:val="20"/>
          <w:color w:val="auto"/>
        </w:rPr>
      </w:pPr>
      <w:r>
        <w:rPr>
          <w:rFonts w:ascii="Times New Roman" w:cs="Times New Roman" w:eastAsia="Times New Roman" w:hAnsi="Times New Roman"/>
          <w:sz w:val="18"/>
          <w:szCs w:val="18"/>
          <w:color w:val="auto"/>
        </w:rPr>
        <w:t>clearance to commercially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in the United States, disruptions resulting from new and ongoing hostilities between Israel and the Palestinians and other neighboring countries, and 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Exchange Commission (SEC), which are available on the SEC’s web site at www.sec.gov.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Contact: </w:t>
      </w:r>
      <w:r>
        <w:rPr>
          <w:rFonts w:ascii="Times New Roman" w:cs="Times New Roman" w:eastAsia="Times New Roman" w:hAnsi="Times New Roman"/>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2025-01-21T07:35:48Z</dcterms:created>
  <dcterms:modified xsi:type="dcterms:W3CDTF">2025-01-21T07:35:48Z</dcterms:modified>
</cp:coreProperties>
</file>