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OCONNELL DESMOND H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7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01/10/2007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80"/>
              <w:spacing w:after="0"/>
              <w:rPr>
                <w:sz w:val="20"/>
                <w:szCs w:val="20"/>
                <w:color w:val="auto"/>
              </w:rPr>
            </w:pPr>
            <w:r>
              <w:rPr>
                <w:rFonts w:ascii="Arial" w:cs="Arial" w:eastAsia="Arial" w:hAnsi="Arial"/>
                <w:sz w:val="14"/>
                <w:szCs w:val="14"/>
                <w:color w:val="auto"/>
              </w:rPr>
              <w:t>(First)</w:t>
            </w:r>
          </w:p>
        </w:tc>
        <w:tc>
          <w:tcPr>
            <w:tcW w:w="1320" w:type="dxa"/>
            <w:vAlign w:val="bottom"/>
          </w:tcPr>
          <w:p>
            <w:pPr>
              <w:ind w:left="2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0000FF"/>
              </w:rPr>
              <w:t>3155 PORTER DRIVE</w:t>
            </w:r>
          </w:p>
        </w:tc>
        <w:tc>
          <w:tcPr>
            <w:tcW w:w="13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PALO ALTO</w:t>
            </w:r>
          </w:p>
        </w:tc>
        <w:tc>
          <w:tcPr>
            <w:tcW w:w="880" w:type="dxa"/>
            <w:vAlign w:val="bottom"/>
          </w:tcPr>
          <w:p>
            <w:pPr>
              <w:ind w:left="80"/>
              <w:spacing w:after="0"/>
              <w:rPr>
                <w:sz w:val="20"/>
                <w:szCs w:val="20"/>
                <w:color w:val="auto"/>
              </w:rPr>
            </w:pPr>
            <w:r>
              <w:rPr>
                <w:rFonts w:ascii="Arial" w:cs="Arial" w:eastAsia="Arial" w:hAnsi="Arial"/>
                <w:sz w:val="18"/>
                <w:szCs w:val="18"/>
                <w:color w:val="0000FF"/>
              </w:rPr>
              <w:t>CA</w:t>
            </w:r>
          </w:p>
        </w:tc>
        <w:tc>
          <w:tcPr>
            <w:tcW w:w="1320" w:type="dxa"/>
            <w:vAlign w:val="bottom"/>
          </w:tcPr>
          <w:p>
            <w:pPr>
              <w:ind w:left="280"/>
              <w:spacing w:after="0"/>
              <w:rPr>
                <w:sz w:val="20"/>
                <w:szCs w:val="20"/>
                <w:color w:val="auto"/>
              </w:rPr>
            </w:pPr>
            <w:r>
              <w:rPr>
                <w:rFonts w:ascii="Arial" w:cs="Arial" w:eastAsia="Arial" w:hAnsi="Arial"/>
                <w:sz w:val="18"/>
                <w:szCs w:val="18"/>
                <w:color w:val="0000FF"/>
              </w:rPr>
              <w:t>94304</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80"/>
              <w:spacing w:after="0"/>
              <w:rPr>
                <w:sz w:val="20"/>
                <w:szCs w:val="20"/>
                <w:color w:val="auto"/>
              </w:rPr>
            </w:pPr>
            <w:r>
              <w:rPr>
                <w:rFonts w:ascii="Arial" w:cs="Arial" w:eastAsia="Arial" w:hAnsi="Arial"/>
                <w:sz w:val="14"/>
                <w:szCs w:val="14"/>
                <w:color w:val="auto"/>
              </w:rPr>
              <w:t>(State)</w:t>
            </w:r>
          </w:p>
        </w:tc>
        <w:tc>
          <w:tcPr>
            <w:tcW w:w="1320" w:type="dxa"/>
            <w:vAlign w:val="bottom"/>
          </w:tcPr>
          <w:p>
            <w:pPr>
              <w:ind w:left="2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41"/>
        </w:trPr>
        <w:tc>
          <w:tcPr>
            <w:tcW w:w="184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2"/>
                <w:szCs w:val="12"/>
                <w:color w:val="auto"/>
              </w:rPr>
            </w:pPr>
          </w:p>
        </w:tc>
        <w:tc>
          <w:tcPr>
            <w:tcW w:w="28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63"/>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gridSpan w:val="2"/>
          </w:tcPr>
          <w:p>
            <w:pPr>
              <w:ind w:left="80"/>
              <w:spacing w:after="0"/>
              <w:rPr>
                <w:sz w:val="20"/>
                <w:szCs w:val="20"/>
                <w:color w:val="auto"/>
              </w:rPr>
            </w:pPr>
            <w:r>
              <w:rPr>
                <w:rFonts w:ascii="Arial" w:cs="Arial" w:eastAsia="Arial" w:hAnsi="Arial"/>
                <w:sz w:val="18"/>
                <w:szCs w:val="18"/>
                <w:color w:val="0000FF"/>
              </w:rPr>
              <w:t>01/10/2007</w:t>
            </w:r>
          </w:p>
        </w:tc>
        <w:tc>
          <w:tcPr>
            <w:tcW w:w="0" w:type="dxa"/>
            <w:vAlign w:val="bottom"/>
          </w:tcPr>
          <w:p>
            <w:pPr>
              <w:spacing w:after="0"/>
              <w:rPr>
                <w:sz w:val="1"/>
                <w:szCs w:val="1"/>
                <w:color w:val="auto"/>
              </w:rPr>
            </w:pPr>
          </w:p>
        </w:tc>
      </w:tr>
      <w:tr>
        <w:trPr>
          <w:trHeight w:val="131"/>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540"/>
              <w:spacing w:after="0" w:line="149" w:lineRule="exact"/>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line="149" w:lineRule="exact"/>
              <w:rPr>
                <w:sz w:val="20"/>
                <w:szCs w:val="20"/>
                <w:color w:val="auto"/>
              </w:rPr>
            </w:pPr>
            <w:r>
              <w:rPr>
                <w:rFonts w:ascii="Arial" w:cs="Arial" w:eastAsia="Arial" w:hAnsi="Arial"/>
                <w:sz w:val="14"/>
                <w:szCs w:val="14"/>
                <w:color w:val="auto"/>
              </w:rPr>
              <w:t>below)</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line="149" w:lineRule="exact"/>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bl>
    <w:p>
      <w:pPr>
        <w:ind w:left="3400"/>
        <w:spacing w:after="0"/>
        <w:rPr>
          <w:sz w:val="20"/>
          <w:szCs w:val="20"/>
          <w:color w:val="auto"/>
        </w:rPr>
      </w:pPr>
      <w:r>
        <w:rPr>
          <w:rFonts w:ascii="Arial" w:cs="Arial" w:eastAsia="Arial" w:hAnsi="Arial"/>
          <w:sz w:val="14"/>
          <w:szCs w:val="14"/>
          <w:color w:val="auto"/>
        </w:rPr>
        <w:t>Applicable Line)</w:t>
      </w:r>
    </w:p>
    <w:p>
      <w:pPr>
        <w:ind w:left="3560"/>
        <w:spacing w:after="0" w:line="211"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36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784"/>
              <w:spacing w:after="0"/>
              <w:rPr>
                <w:sz w:val="20"/>
                <w:szCs w:val="20"/>
                <w:color w:val="auto"/>
              </w:rPr>
            </w:pPr>
            <w:r>
              <w:rPr>
                <w:rFonts w:ascii="Arial" w:cs="Arial" w:eastAsia="Arial" w:hAnsi="Arial"/>
                <w:sz w:val="18"/>
                <w:szCs w:val="18"/>
                <w:color w:val="0000FF"/>
              </w:rPr>
              <w:t>500</w:t>
            </w:r>
          </w:p>
        </w:tc>
        <w:tc>
          <w:tcPr>
            <w:tcW w:w="90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By Spouse</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01/09/2008</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01/09/2017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20,000</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3.43</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disclaims beneficial ownership</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Non-employee directors receive an option for 20,000 shares of the Company's common stock on appointment to the Board of Directors. The option vests one third on each of the first three anniversaries of each such option, and has a strike price equal to the closing price of the stock on the date of appointment. Mr. O'Connell became a member of the Board on January 10, 2006; the closing price of the stock was $3.44 on that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Desmond H. O'Connell, Jr. by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01/16/2007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Iris Brest, Attorney-in-Fact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3615" TargetMode="External"/><Relationship Id="rId12"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2019-12-24T01:30:32Z</dcterms:created>
  <dcterms:modified xsi:type="dcterms:W3CDTF">2019-12-24T01:30:32Z</dcterms:modified>
</cp:coreProperties>
</file>