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Vaknin Rachel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MICROBOT MEDICAL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288 GROVE STREET, SUITE 388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BRAINTREE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02184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Microbot Medical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MBOT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2.43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17,500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08/01/2033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par value $0.01 per share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options vest as follows and in accordance with the terms of the Issuer's 2020 Omnibus Performance Award Plan (the "Plan"): (a) on February 1, 2024, the option shall vest and shall become exercisable with respect to 25% of the common stock; and (b) on a quarterly basis over the next 30 months, the option shall equally vest and become exercisable with respect to the remaining 75% of the common stock, subject to acceleration pursuant to the terms of the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Rachel Vaknin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23217" TargetMode="External"/><Relationship Id="rId4" Type="http://schemas.openxmlformats.org/officeDocument/2006/relationships/hyperlink" Target="http://www.sec.gov/cgi-bin/browse-edgar?action=getcompany&amp;CIK=0000883975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653</Words>
  <Characters>3500</Characters>
  <CharactersWithSpaces>4090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