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October 14 2025, Microbot Medical Inc. (the “Company”) issued a press release announcing that it has partnered with a U.S. based third-party logistics company to support the commercialization of its FDA-cleared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The Company partnered with a U.S. based third-party logistics (3PL) company to support the commercialization of its FDA-cleared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Company is expected to initiate the limited market release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during the fourth quarter of 2025 with the broader launch anticipated to occur in April 2026 during the Society of Interventional Radiology conference.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108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Secures U.S. Based Logistics Partner to Support the Commercialization of Its LIBERTY® Endovascular Robotic System</w:t>
      </w:r>
    </w:p>
    <w:p>
      <w:pPr>
        <w:spacing w:after="0" w:line="13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Experienced MedTech Logistics Provider Will Help Ensure Effective and Efficient Inventory Management and Customer Support The Company is on Track to Commence the Launch of LIBERTY® during Q4 This Year</w:t>
      </w:r>
    </w:p>
    <w:p>
      <w:pPr>
        <w:spacing w:after="0" w:line="164"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b w:val="1"/>
          <w:bCs w:val="1"/>
          <w:color w:val="auto"/>
        </w:rPr>
        <w:t xml:space="preserve">HINGHAM, Mass., October 14, 2025 </w:t>
      </w:r>
      <w:r>
        <w:rPr>
          <w:rFonts w:ascii="Times New Roman" w:cs="Times New Roman" w:eastAsia="Times New Roman" w:hAnsi="Times New Roman"/>
          <w:sz w:val="18"/>
          <w:szCs w:val="18"/>
          <w:color w:val="auto"/>
        </w:rPr>
        <w:t>— Microbot Medical Inc. (Nasdaq: MBOT), developer and distributer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has partnered with a U.S. based third-party logistics (3PL) company to support the commercialization of the FDA-cleared LIBERTY</w:t>
      </w:r>
      <w:r>
        <w:rPr>
          <w:rFonts w:ascii="Times New Roman" w:cs="Times New Roman" w:eastAsia="Times New Roman" w:hAnsi="Times New Roman"/>
          <w:sz w:val="29"/>
          <w:szCs w:val="29"/>
          <w:color w:val="auto"/>
          <w:vertAlign w:val="superscript"/>
        </w:rPr>
        <w:t>®</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System. The Company is expected to initiate the limited market release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during the current fourth quarter of 2025 with the broader launch anticipated to occur in April 2026 during the Society of Interventional Radiology conference, which is the largest Interventional Radiology conference in the U.S.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3PL company is a fully compliant and integrated fulfillment solutions provider specializing in the medical device industry, which would allow the Company to leverage its proximity to key markets, and provide effective and efficient order processing and the ability to maintain inventory to meet expected demand from a strategically located, climate-controlled warehouse.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continue to establish the infrastructure to support the commercial launch of LIBERTY following FDA clearance, we believe that having an established logistics provider with deep medtech expertise puts us in a stronger position to achieve our go-to-market initiatives more efficiently,” commented Michal Ahuvia, Director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breakthrough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2025-10-14T07:48:25Z</dcterms:created>
  <dcterms:modified xsi:type="dcterms:W3CDTF">2025-10-14T07:48:25Z</dcterms:modified>
</cp:coreProperties>
</file>