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Bornstein Yoseph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Microbot Medical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80" w:type="dxa"/>
            <w:vAlign w:val="bottom"/>
          </w:tcPr>
          <w:p>
            <w:pPr>
              <w:spacing w:after="0"/>
              <w:rPr>
                <w:sz w:val="13"/>
                <w:szCs w:val="13"/>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4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vMerge w:val="continue"/>
          </w:tcPr>
          <w:p>
            <w:pPr>
              <w:spacing w:after="0" w:line="20" w:lineRule="exact"/>
              <w:rPr>
                <w:sz w:val="1"/>
                <w:szCs w:val="1"/>
                <w:color w:val="auto"/>
              </w:rPr>
            </w:pPr>
          </w:p>
        </w:tc>
        <w:tc>
          <w:tcPr>
            <w:tcW w:w="146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6"/>
            <w:vMerge w:val="continue"/>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480" w:type="dxa"/>
            <w:vAlign w:val="bottom"/>
          </w:tcPr>
          <w:p>
            <w:pPr>
              <w:spacing w:after="0"/>
              <w:rPr>
                <w:sz w:val="13"/>
                <w:szCs w:val="13"/>
                <w:color w:val="auto"/>
              </w:rPr>
            </w:pPr>
          </w:p>
        </w:tc>
        <w:tc>
          <w:tcPr>
            <w:tcW w:w="6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C/O MICROBOT MEDICAL INC.</w:t>
            </w:r>
          </w:p>
        </w:tc>
        <w:tc>
          <w:tcPr>
            <w:tcW w:w="1340" w:type="dxa"/>
            <w:vAlign w:val="bottom"/>
            <w:gridSpan w:val="2"/>
          </w:tcPr>
          <w:p>
            <w:pPr>
              <w:ind w:left="80"/>
              <w:spacing w:after="0"/>
              <w:rPr>
                <w:sz w:val="20"/>
                <w:szCs w:val="20"/>
                <w:color w:val="auto"/>
              </w:rPr>
            </w:pPr>
            <w:r>
              <w:rPr>
                <w:rFonts w:ascii="Arial" w:cs="Arial" w:eastAsia="Arial" w:hAnsi="Arial"/>
                <w:sz w:val="17"/>
                <w:szCs w:val="17"/>
                <w:color w:val="0000FF"/>
              </w:rPr>
              <w:t>10/19/2020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25 RECREATION PARK DRIVE, UNIT 108</w:t>
            </w:r>
          </w:p>
        </w:tc>
        <w:tc>
          <w:tcPr>
            <w:tcW w:w="7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36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HINGHAM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02043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320"/>
              <w:spacing w:after="0" w:line="134" w:lineRule="exact"/>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4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6"/>
                <w:szCs w:val="6"/>
                <w:color w:val="auto"/>
              </w:rPr>
            </w:pPr>
          </w:p>
        </w:tc>
        <w:tc>
          <w:tcPr>
            <w:tcW w:w="108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By LSA-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80" w:type="dxa"/>
            <w:vAlign w:val="bottom"/>
            <w:gridSpan w:val="4"/>
            <w:vMerge w:val="restart"/>
          </w:tcPr>
          <w:p>
            <w:pPr>
              <w:ind w:left="680"/>
              <w:spacing w:after="0"/>
              <w:rPr>
                <w:sz w:val="20"/>
                <w:szCs w:val="20"/>
                <w:color w:val="auto"/>
              </w:rPr>
            </w:pPr>
            <w:r>
              <w:rPr>
                <w:rFonts w:ascii="Arial" w:cs="Arial" w:eastAsia="Arial" w:hAnsi="Arial"/>
                <w:sz w:val="17"/>
                <w:szCs w:val="17"/>
                <w:color w:val="0000FF"/>
              </w:rPr>
              <w:t>10/19/2020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ind w:left="200"/>
              <w:spacing w:after="0"/>
              <w:rPr>
                <w:sz w:val="20"/>
                <w:szCs w:val="20"/>
                <w:color w:val="auto"/>
              </w:rPr>
            </w:pPr>
            <w:r>
              <w:rPr>
                <w:rFonts w:ascii="Arial" w:cs="Arial" w:eastAsia="Arial" w:hAnsi="Arial"/>
                <w:sz w:val="17"/>
                <w:szCs w:val="17"/>
                <w:color w:val="0000FF"/>
              </w:rPr>
              <w:t>4,881</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4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7.9358</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242,028</w:t>
            </w:r>
            <w:r>
              <w:rPr>
                <w:rFonts w:ascii="Arial" w:cs="Arial" w:eastAsia="Arial" w:hAnsi="Arial"/>
                <w:sz w:val="22"/>
                <w:szCs w:val="22"/>
                <w:color w:val="008000"/>
                <w:vertAlign w:val="superscript"/>
              </w:rPr>
              <w:t>(1)</w:t>
            </w:r>
          </w:p>
        </w:tc>
        <w:tc>
          <w:tcPr>
            <w:tcW w:w="48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380" w:type="dxa"/>
            <w:vAlign w:val="bottom"/>
          </w:tcPr>
          <w:p>
            <w:pPr>
              <w:spacing w:after="0"/>
              <w:rPr>
                <w:sz w:val="18"/>
                <w:szCs w:val="18"/>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LifeScience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5"/>
            <w:vMerge w:val="restart"/>
          </w:tcPr>
          <w:p>
            <w:pPr>
              <w:ind w:left="60"/>
              <w:spacing w:after="0"/>
              <w:rPr>
                <w:sz w:val="20"/>
                <w:szCs w:val="20"/>
                <w:color w:val="auto"/>
              </w:rPr>
            </w:pPr>
            <w:r>
              <w:rPr>
                <w:rFonts w:ascii="Arial" w:cs="Arial" w:eastAsia="Arial" w:hAnsi="Arial"/>
                <w:sz w:val="17"/>
                <w:szCs w:val="17"/>
                <w:color w:val="0000FF"/>
              </w:rPr>
              <w:t>Accelerator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-3279775</wp:posOffset>
            </wp:positionV>
            <wp:extent cx="7031355" cy="3325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254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through his Rule 10b5-1 trading plan, sold an aggregate of 4,881 shares of Issuer common stock on October 19, 2020. Accordingly, Reporting Person beneficially owned 242,028 shares of Issuer common stock following the reported transactions.</w:t>
      </w:r>
    </w:p>
    <w:p>
      <w:pPr>
        <w:spacing w:after="0" w:line="15"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Yossi Bornstein</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10/21/2020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0100" TargetMode="External"/><Relationship Id="rId14"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2020-10-21T16:23:51Z</dcterms:created>
  <dcterms:modified xsi:type="dcterms:W3CDTF">2020-10-21T16:23:51Z</dcterms:modified>
</cp:coreProperties>
</file>