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222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22224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4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10"/>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Bornstein Yoseph</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Microbot Medical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MBOT</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80" w:type="dxa"/>
            <w:vAlign w:val="bottom"/>
            <w:gridSpan w:val="5"/>
            <w:vMerge w:val="restart"/>
          </w:tcPr>
          <w:p>
            <w:pPr>
              <w:spacing w:after="0"/>
              <w:rPr>
                <w:sz w:val="20"/>
                <w:szCs w:val="20"/>
                <w:color w:val="auto"/>
              </w:rPr>
            </w:pPr>
            <w:r>
              <w:rPr>
                <w:rFonts w:ascii="Arial" w:cs="Arial" w:eastAsia="Arial" w:hAnsi="Arial"/>
                <w:sz w:val="14"/>
                <w:szCs w:val="14"/>
                <w:color w:val="auto"/>
              </w:rPr>
              <w:t>(Check all applicable)</w:t>
            </w: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780" w:type="dxa"/>
            <w:vAlign w:val="bottom"/>
          </w:tcPr>
          <w:p>
            <w:pPr>
              <w:spacing w:after="0"/>
              <w:rPr>
                <w:sz w:val="4"/>
                <w:szCs w:val="4"/>
                <w:color w:val="auto"/>
              </w:rPr>
            </w:pPr>
          </w:p>
        </w:tc>
        <w:tc>
          <w:tcPr>
            <w:tcW w:w="4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48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gridSpan w:val="3"/>
            <w:vMerge w:val="restart"/>
          </w:tcPr>
          <w:p>
            <w:pPr>
              <w:ind w:left="2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300" w:type="dxa"/>
            <w:vAlign w:val="bottom"/>
          </w:tcPr>
          <w:p>
            <w:pPr>
              <w:spacing w:after="0"/>
              <w:rPr>
                <w:sz w:val="2"/>
                <w:szCs w:val="2"/>
                <w:color w:val="auto"/>
              </w:rPr>
            </w:pPr>
          </w:p>
        </w:tc>
        <w:tc>
          <w:tcPr>
            <w:tcW w:w="1580" w:type="dxa"/>
            <w:vAlign w:val="bottom"/>
            <w:gridSpan w:val="4"/>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300" w:type="dxa"/>
            <w:vAlign w:val="bottom"/>
            <w:gridSpan w:val="3"/>
            <w:vMerge w:val="continue"/>
          </w:tcPr>
          <w:p>
            <w:pPr>
              <w:spacing w:after="0"/>
              <w:rPr>
                <w:sz w:val="5"/>
                <w:szCs w:val="5"/>
                <w:color w:val="auto"/>
              </w:rPr>
            </w:pPr>
          </w:p>
        </w:tc>
        <w:tc>
          <w:tcPr>
            <w:tcW w:w="300" w:type="dxa"/>
            <w:vAlign w:val="bottom"/>
          </w:tcPr>
          <w:p>
            <w:pPr>
              <w:spacing w:after="0"/>
              <w:rPr>
                <w:sz w:val="5"/>
                <w:szCs w:val="5"/>
                <w:color w:val="auto"/>
              </w:rPr>
            </w:pPr>
          </w:p>
        </w:tc>
        <w:tc>
          <w:tcPr>
            <w:tcW w:w="158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80" w:type="dxa"/>
            <w:vAlign w:val="bottom"/>
            <w:tcBorders>
              <w:top w:val="single" w:sz="8" w:color="0000EE"/>
            </w:tcBorders>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300" w:type="dxa"/>
            <w:vAlign w:val="bottom"/>
            <w:gridSpan w:val="3"/>
            <w:vMerge w:val="continue"/>
          </w:tcPr>
          <w:p>
            <w:pPr>
              <w:spacing w:after="0"/>
              <w:rPr>
                <w:sz w:val="8"/>
                <w:szCs w:val="8"/>
                <w:color w:val="auto"/>
              </w:rPr>
            </w:pPr>
          </w:p>
        </w:tc>
        <w:tc>
          <w:tcPr>
            <w:tcW w:w="300" w:type="dxa"/>
            <w:vAlign w:val="bottom"/>
          </w:tcPr>
          <w:p>
            <w:pPr>
              <w:spacing w:after="0"/>
              <w:rPr>
                <w:sz w:val="8"/>
                <w:szCs w:val="8"/>
                <w:color w:val="auto"/>
              </w:rPr>
            </w:pPr>
          </w:p>
        </w:tc>
        <w:tc>
          <w:tcPr>
            <w:tcW w:w="15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78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vMerge w:val="restart"/>
          </w:tcPr>
          <w:p>
            <w:pPr>
              <w:spacing w:after="0"/>
              <w:rPr>
                <w:sz w:val="7"/>
                <w:szCs w:val="7"/>
                <w:color w:val="auto"/>
              </w:rPr>
            </w:pPr>
          </w:p>
        </w:tc>
        <w:tc>
          <w:tcPr>
            <w:tcW w:w="1540" w:type="dxa"/>
            <w:vAlign w:val="bottom"/>
            <w:gridSpan w:val="3"/>
            <w:vMerge w:val="restart"/>
          </w:tcPr>
          <w:p>
            <w:pPr>
              <w:ind w:left="300"/>
              <w:spacing w:after="0"/>
              <w:rPr>
                <w:sz w:val="20"/>
                <w:szCs w:val="20"/>
                <w:color w:val="auto"/>
              </w:rPr>
            </w:pPr>
            <w:r>
              <w:rPr>
                <w:rFonts w:ascii="Arial" w:cs="Arial" w:eastAsia="Arial" w:hAnsi="Arial"/>
                <w:sz w:val="14"/>
                <w:szCs w:val="14"/>
                <w:color w:val="auto"/>
              </w:rPr>
              <w:t>Officer (give title</w:t>
            </w:r>
          </w:p>
        </w:tc>
        <w:tc>
          <w:tcPr>
            <w:tcW w:w="1580" w:type="dxa"/>
            <w:vAlign w:val="bottom"/>
            <w:gridSpan w:val="4"/>
            <w:vMerge w:val="restart"/>
          </w:tcPr>
          <w:p>
            <w:pPr>
              <w:ind w:left="40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100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540" w:type="dxa"/>
            <w:vAlign w:val="bottom"/>
            <w:gridSpan w:val="3"/>
            <w:vMerge w:val="continue"/>
          </w:tcPr>
          <w:p>
            <w:pPr>
              <w:spacing w:after="0" w:line="20" w:lineRule="exact"/>
              <w:rPr>
                <w:sz w:val="1"/>
                <w:szCs w:val="1"/>
                <w:color w:val="auto"/>
              </w:rPr>
            </w:pPr>
          </w:p>
        </w:tc>
        <w:tc>
          <w:tcPr>
            <w:tcW w:w="15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6"/>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4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1540" w:type="dxa"/>
            <w:vAlign w:val="bottom"/>
            <w:gridSpan w:val="3"/>
            <w:vMerge w:val="continue"/>
          </w:tcPr>
          <w:p>
            <w:pPr>
              <w:spacing w:after="0"/>
              <w:rPr>
                <w:sz w:val="4"/>
                <w:szCs w:val="4"/>
                <w:color w:val="auto"/>
              </w:rPr>
            </w:pPr>
          </w:p>
        </w:tc>
        <w:tc>
          <w:tcPr>
            <w:tcW w:w="15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6"/>
            <w:vMerge w:val="continue"/>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40" w:type="dxa"/>
            <w:vAlign w:val="bottom"/>
            <w:gridSpan w:val="2"/>
          </w:tcPr>
          <w:p>
            <w:pPr>
              <w:ind w:left="300"/>
              <w:spacing w:after="0"/>
              <w:rPr>
                <w:sz w:val="20"/>
                <w:szCs w:val="20"/>
                <w:color w:val="auto"/>
              </w:rPr>
            </w:pPr>
            <w:r>
              <w:rPr>
                <w:rFonts w:ascii="Arial" w:cs="Arial" w:eastAsia="Arial" w:hAnsi="Arial"/>
                <w:sz w:val="14"/>
                <w:szCs w:val="14"/>
                <w:color w:val="auto"/>
              </w:rPr>
              <w:t>below)</w:t>
            </w:r>
          </w:p>
        </w:tc>
        <w:tc>
          <w:tcPr>
            <w:tcW w:w="300" w:type="dxa"/>
            <w:vAlign w:val="bottom"/>
          </w:tcPr>
          <w:p>
            <w:pPr>
              <w:spacing w:after="0"/>
              <w:rPr>
                <w:sz w:val="14"/>
                <w:szCs w:val="14"/>
                <w:color w:val="auto"/>
              </w:rPr>
            </w:pPr>
          </w:p>
        </w:tc>
        <w:tc>
          <w:tcPr>
            <w:tcW w:w="820" w:type="dxa"/>
            <w:vAlign w:val="bottom"/>
            <w:gridSpan w:val="2"/>
          </w:tcPr>
          <w:p>
            <w:pPr>
              <w:ind w:left="40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w w:val="96"/>
              </w:rPr>
              <w:t>C/O MICROBOT MEDICAL INC.</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20" w:type="dxa"/>
            <w:vAlign w:val="bottom"/>
            <w:gridSpan w:val="5"/>
          </w:tcPr>
          <w:p>
            <w:pPr>
              <w:ind w:left="160"/>
              <w:spacing w:after="0"/>
              <w:rPr>
                <w:sz w:val="20"/>
                <w:szCs w:val="20"/>
                <w:color w:val="auto"/>
              </w:rPr>
            </w:pPr>
            <w:r>
              <w:rPr>
                <w:rFonts w:ascii="Arial" w:cs="Arial" w:eastAsia="Arial" w:hAnsi="Arial"/>
                <w:sz w:val="18"/>
                <w:szCs w:val="18"/>
                <w:color w:val="0000FF"/>
              </w:rPr>
              <w:t>01/09/2018</w:t>
            </w: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0" w:type="dxa"/>
            <w:vAlign w:val="bottom"/>
            <w:gridSpan w:val="7"/>
            <w:vMerge w:val="restart"/>
          </w:tcPr>
          <w:p>
            <w:pPr>
              <w:spacing w:after="0"/>
              <w:rPr>
                <w:sz w:val="20"/>
                <w:szCs w:val="20"/>
                <w:color w:val="auto"/>
              </w:rPr>
            </w:pPr>
            <w:r>
              <w:rPr>
                <w:rFonts w:ascii="Arial" w:cs="Arial" w:eastAsia="Arial" w:hAnsi="Arial"/>
                <w:sz w:val="18"/>
                <w:szCs w:val="18"/>
                <w:color w:val="0000FF"/>
              </w:rPr>
              <w:t>25 RECREATION PARK DRIVE, UNIT 108</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0" w:type="dxa"/>
            <w:vAlign w:val="bottom"/>
            <w:gridSpan w:val="7"/>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60" w:type="dxa"/>
            <w:vAlign w:val="bottom"/>
            <w:gridSpan w:val="7"/>
            <w:vMerge w:val="restart"/>
          </w:tcPr>
          <w:p>
            <w:pPr>
              <w:spacing w:after="0"/>
              <w:rPr>
                <w:sz w:val="20"/>
                <w:szCs w:val="20"/>
                <w:color w:val="auto"/>
              </w:rPr>
            </w:pPr>
            <w:r>
              <w:rPr>
                <w:rFonts w:ascii="Arial" w:cs="Arial" w:eastAsia="Arial" w:hAnsi="Arial"/>
                <w:sz w:val="14"/>
                <w:szCs w:val="14"/>
                <w:color w:val="auto"/>
                <w:w w:val="96"/>
              </w:rPr>
              <w:t>4. If Amendment, Date of Original Filed (Month/Day/Year)</w:t>
            </w: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3360" w:type="dxa"/>
            <w:vAlign w:val="bottom"/>
            <w:gridSpan w:val="10"/>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60" w:type="dxa"/>
            <w:vAlign w:val="bottom"/>
            <w:gridSpan w:val="7"/>
            <w:vMerge w:val="continue"/>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336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880" w:type="dxa"/>
            <w:vAlign w:val="bottom"/>
            <w:gridSpan w:val="4"/>
            <w:vMerge w:val="restart"/>
          </w:tcPr>
          <w:p>
            <w:pPr>
              <w:spacing w:after="0"/>
              <w:rPr>
                <w:sz w:val="20"/>
                <w:szCs w:val="20"/>
                <w:color w:val="auto"/>
              </w:rPr>
            </w:pPr>
            <w:r>
              <w:rPr>
                <w:rFonts w:ascii="Arial" w:cs="Arial" w:eastAsia="Arial" w:hAnsi="Arial"/>
                <w:sz w:val="14"/>
                <w:szCs w:val="14"/>
                <w:color w:val="auto"/>
              </w:rPr>
              <w:t>Line)</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78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gridSpan w:val="4"/>
            <w:vMerge w:val="continue"/>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180" w:type="dxa"/>
            <w:vAlign w:val="bottom"/>
            <w:gridSpan w:val="8"/>
          </w:tcPr>
          <w:p>
            <w:pPr>
              <w:ind w:left="2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HINGHAM</w:t>
            </w:r>
          </w:p>
        </w:tc>
        <w:tc>
          <w:tcPr>
            <w:tcW w:w="1300" w:type="dxa"/>
            <w:vAlign w:val="bottom"/>
            <w:gridSpan w:val="3"/>
          </w:tcPr>
          <w:p>
            <w:pPr>
              <w:ind w:left="40"/>
              <w:spacing w:after="0"/>
              <w:rPr>
                <w:sz w:val="20"/>
                <w:szCs w:val="20"/>
                <w:color w:val="auto"/>
              </w:rPr>
            </w:pPr>
            <w:r>
              <w:rPr>
                <w:rFonts w:ascii="Arial" w:cs="Arial" w:eastAsia="Arial" w:hAnsi="Arial"/>
                <w:sz w:val="18"/>
                <w:szCs w:val="18"/>
                <w:color w:val="0000FF"/>
              </w:rPr>
              <w:t>MA</w:t>
            </w:r>
          </w:p>
        </w:tc>
        <w:tc>
          <w:tcPr>
            <w:tcW w:w="1200" w:type="dxa"/>
            <w:vAlign w:val="bottom"/>
          </w:tcPr>
          <w:p>
            <w:pPr>
              <w:spacing w:after="0"/>
              <w:rPr>
                <w:sz w:val="20"/>
                <w:szCs w:val="20"/>
                <w:color w:val="auto"/>
              </w:rPr>
            </w:pPr>
            <w:r>
              <w:rPr>
                <w:rFonts w:ascii="Arial" w:cs="Arial" w:eastAsia="Arial" w:hAnsi="Arial"/>
                <w:sz w:val="18"/>
                <w:szCs w:val="18"/>
                <w:color w:val="0000FF"/>
              </w:rPr>
              <w:t>02043</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120" w:type="dxa"/>
            <w:vAlign w:val="bottom"/>
            <w:gridSpan w:val="7"/>
          </w:tcPr>
          <w:p>
            <w:pPr>
              <w:ind w:left="32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gridSpan w:val="2"/>
          </w:tcPr>
          <w:p>
            <w:pPr>
              <w:ind w:left="320"/>
              <w:spacing w:after="0" w:line="136" w:lineRule="exact"/>
              <w:rPr>
                <w:sz w:val="20"/>
                <w:szCs w:val="20"/>
                <w:color w:val="auto"/>
              </w:rPr>
            </w:pPr>
            <w:r>
              <w:rPr>
                <w:rFonts w:ascii="Arial" w:cs="Arial" w:eastAsia="Arial" w:hAnsi="Arial"/>
                <w:sz w:val="14"/>
                <w:szCs w:val="14"/>
                <w:color w:val="auto"/>
              </w:rPr>
              <w:t>Person</w:t>
            </w: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940" w:type="dxa"/>
            <w:vAlign w:val="bottom"/>
            <w:tcBorders>
              <w:bottom w:val="single" w:sz="8" w:color="2C2C2C"/>
            </w:tcBorders>
            <w:gridSpan w:val="4"/>
          </w:tcPr>
          <w:p>
            <w:pPr>
              <w:spacing w:after="0"/>
              <w:rPr>
                <w:sz w:val="11"/>
                <w:szCs w:val="11"/>
                <w:color w:val="auto"/>
              </w:rPr>
            </w:pPr>
          </w:p>
        </w:tc>
        <w:tc>
          <w:tcPr>
            <w:tcW w:w="1960" w:type="dxa"/>
            <w:vAlign w:val="bottom"/>
            <w:tcBorders>
              <w:bottom w:val="single" w:sz="8" w:color="2C2C2C"/>
            </w:tcBorders>
            <w:gridSpan w:val="4"/>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1240" w:type="dxa"/>
            <w:vAlign w:val="bottom"/>
            <w:tcBorders>
              <w:bottom w:val="single" w:sz="8" w:color="2C2C2C"/>
            </w:tcBorders>
            <w:gridSpan w:val="2"/>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7880" w:type="dxa"/>
            <w:vAlign w:val="bottom"/>
            <w:tcBorders>
              <w:top w:val="single" w:sz="8" w:color="2C2C2C"/>
            </w:tcBorders>
            <w:gridSpan w:val="19"/>
          </w:tcPr>
          <w:p>
            <w:pPr>
              <w:jc w:val="center"/>
              <w:ind w:left="132"/>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3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4"/>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40" w:type="dxa"/>
            <w:vAlign w:val="bottom"/>
            <w:gridSpan w:val="5"/>
          </w:tcPr>
          <w:p>
            <w:pPr>
              <w:ind w:left="5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60" w:type="dxa"/>
            <w:vAlign w:val="bottom"/>
          </w:tcPr>
          <w:p>
            <w:pPr>
              <w:spacing w:after="0"/>
              <w:rPr>
                <w:sz w:val="15"/>
                <w:szCs w:val="15"/>
                <w:color w:val="auto"/>
              </w:rPr>
            </w:pPr>
          </w:p>
        </w:tc>
        <w:tc>
          <w:tcPr>
            <w:tcW w:w="17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9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40" w:type="dxa"/>
            <w:vAlign w:val="bottom"/>
            <w:gridSpan w:val="5"/>
          </w:tcPr>
          <w:p>
            <w:pPr>
              <w:ind w:left="5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9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9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 or</w:t>
            </w:r>
          </w:p>
        </w:tc>
        <w:tc>
          <w:tcPr>
            <w:tcW w:w="5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5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0" w:type="dxa"/>
            <w:vAlign w:val="bottom"/>
            <w:gridSpan w:val="3"/>
          </w:tcPr>
          <w:p>
            <w:pPr>
              <w:spacing w:after="0"/>
              <w:rPr>
                <w:sz w:val="20"/>
                <w:szCs w:val="20"/>
                <w:color w:val="auto"/>
              </w:rPr>
            </w:pPr>
            <w:r>
              <w:rPr>
                <w:rFonts w:ascii="Arial" w:cs="Arial" w:eastAsia="Arial" w:hAnsi="Arial"/>
                <w:sz w:val="18"/>
                <w:szCs w:val="18"/>
                <w:color w:val="0000FF"/>
              </w:rPr>
              <w:t>By LSA-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40" w:type="dxa"/>
            <w:vAlign w:val="bottom"/>
            <w:gridSpan w:val="5"/>
            <w:vMerge w:val="restart"/>
          </w:tcPr>
          <w:p>
            <w:pPr>
              <w:ind w:left="680"/>
              <w:spacing w:after="0"/>
              <w:rPr>
                <w:sz w:val="20"/>
                <w:szCs w:val="20"/>
                <w:color w:val="auto"/>
              </w:rPr>
            </w:pPr>
            <w:r>
              <w:rPr>
                <w:rFonts w:ascii="Arial" w:cs="Arial" w:eastAsia="Arial" w:hAnsi="Arial"/>
                <w:sz w:val="18"/>
                <w:szCs w:val="18"/>
                <w:color w:val="0000FF"/>
              </w:rPr>
              <w:t>01/09/2018</w:t>
            </w: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gridSpan w:val="2"/>
            <w:vMerge w:val="restart"/>
          </w:tcPr>
          <w:p>
            <w:pPr>
              <w:ind w:left="180"/>
              <w:spacing w:after="0"/>
              <w:rPr>
                <w:sz w:val="20"/>
                <w:szCs w:val="20"/>
                <w:color w:val="auto"/>
              </w:rPr>
            </w:pPr>
            <w:r>
              <w:rPr>
                <w:rFonts w:ascii="Arial" w:cs="Arial" w:eastAsia="Arial" w:hAnsi="Arial"/>
                <w:sz w:val="14"/>
                <w:szCs w:val="14"/>
                <w:color w:val="0000FF"/>
              </w:rPr>
              <w:t>S</w:t>
            </w:r>
          </w:p>
        </w:tc>
        <w:tc>
          <w:tcPr>
            <w:tcW w:w="780" w:type="dxa"/>
            <w:vAlign w:val="bottom"/>
            <w:vMerge w:val="restart"/>
          </w:tcPr>
          <w:p>
            <w:pPr>
              <w:ind w:left="140"/>
              <w:spacing w:after="0"/>
              <w:rPr>
                <w:sz w:val="20"/>
                <w:szCs w:val="20"/>
                <w:color w:val="auto"/>
              </w:rPr>
            </w:pPr>
            <w:r>
              <w:rPr>
                <w:rFonts w:ascii="Arial" w:cs="Arial" w:eastAsia="Arial" w:hAnsi="Arial"/>
                <w:sz w:val="18"/>
                <w:szCs w:val="18"/>
                <w:color w:val="0000FF"/>
              </w:rPr>
              <w:t>35,000</w:t>
            </w:r>
          </w:p>
        </w:tc>
        <w:tc>
          <w:tcPr>
            <w:tcW w:w="480" w:type="dxa"/>
            <w:vAlign w:val="bottom"/>
            <w:vMerge w:val="restart"/>
          </w:tcPr>
          <w:p>
            <w:pPr>
              <w:ind w:left="220"/>
              <w:spacing w:after="0"/>
              <w:rPr>
                <w:sz w:val="20"/>
                <w:szCs w:val="20"/>
                <w:color w:val="auto"/>
              </w:rPr>
            </w:pPr>
            <w:r>
              <w:rPr>
                <w:rFonts w:ascii="Arial" w:cs="Arial" w:eastAsia="Arial" w:hAnsi="Arial"/>
                <w:sz w:val="18"/>
                <w:szCs w:val="18"/>
                <w:color w:val="0000FF"/>
              </w:rPr>
              <w:t>D</w:t>
            </w:r>
          </w:p>
        </w:tc>
        <w:tc>
          <w:tcPr>
            <w:tcW w:w="700" w:type="dxa"/>
            <w:vAlign w:val="bottom"/>
            <w:gridSpan w:val="4"/>
            <w:vMerge w:val="restart"/>
          </w:tcPr>
          <w:p>
            <w:pPr>
              <w:ind w:left="120"/>
              <w:spacing w:after="0"/>
              <w:rPr>
                <w:sz w:val="20"/>
                <w:szCs w:val="20"/>
                <w:color w:val="auto"/>
              </w:rPr>
            </w:pPr>
            <w:r>
              <w:rPr>
                <w:rFonts w:ascii="Arial" w:cs="Arial" w:eastAsia="Arial" w:hAnsi="Arial"/>
                <w:sz w:val="18"/>
                <w:szCs w:val="18"/>
                <w:color w:val="auto"/>
                <w:w w:val="86"/>
              </w:rPr>
              <w:t>$</w:t>
            </w:r>
            <w:r>
              <w:rPr>
                <w:rFonts w:ascii="Arial" w:cs="Arial" w:eastAsia="Arial" w:hAnsi="Arial"/>
                <w:sz w:val="18"/>
                <w:szCs w:val="18"/>
                <w:color w:val="0000FF"/>
                <w:w w:val="86"/>
              </w:rPr>
              <w:t>1.0626</w:t>
            </w:r>
          </w:p>
        </w:tc>
        <w:tc>
          <w:tcPr>
            <w:tcW w:w="1300" w:type="dxa"/>
            <w:vAlign w:val="bottom"/>
            <w:gridSpan w:val="3"/>
            <w:vMerge w:val="restart"/>
          </w:tcPr>
          <w:p>
            <w:pPr>
              <w:jc w:val="right"/>
              <w:ind w:right="179"/>
              <w:spacing w:after="0"/>
              <w:rPr>
                <w:sz w:val="20"/>
                <w:szCs w:val="20"/>
                <w:color w:val="auto"/>
              </w:rPr>
            </w:pPr>
            <w:r>
              <w:rPr>
                <w:rFonts w:ascii="Arial" w:cs="Arial" w:eastAsia="Arial" w:hAnsi="Arial"/>
                <w:sz w:val="18"/>
                <w:szCs w:val="18"/>
                <w:color w:val="0000FF"/>
              </w:rPr>
              <w:t>4,530,409</w:t>
            </w:r>
            <w:r>
              <w:rPr>
                <w:rFonts w:ascii="Arial" w:cs="Arial" w:eastAsia="Arial" w:hAnsi="Arial"/>
                <w:sz w:val="22"/>
                <w:szCs w:val="22"/>
                <w:color w:val="008000"/>
                <w:vertAlign w:val="superscript"/>
              </w:rPr>
              <w:t>(1)</w:t>
            </w:r>
          </w:p>
        </w:tc>
        <w:tc>
          <w:tcPr>
            <w:tcW w:w="300" w:type="dxa"/>
            <w:vAlign w:val="bottom"/>
          </w:tcPr>
          <w:p>
            <w:pPr>
              <w:spacing w:after="0"/>
              <w:rPr>
                <w:sz w:val="18"/>
                <w:szCs w:val="18"/>
                <w:color w:val="auto"/>
              </w:rPr>
            </w:pPr>
          </w:p>
        </w:tc>
        <w:tc>
          <w:tcPr>
            <w:tcW w:w="640" w:type="dxa"/>
            <w:vAlign w:val="bottom"/>
            <w:vMerge w:val="restart"/>
          </w:tcPr>
          <w:p>
            <w:pPr>
              <w:ind w:left="80"/>
              <w:spacing w:after="0"/>
              <w:rPr>
                <w:sz w:val="20"/>
                <w:szCs w:val="20"/>
                <w:color w:val="auto"/>
              </w:rPr>
            </w:pPr>
            <w:r>
              <w:rPr>
                <w:rFonts w:ascii="Arial" w:cs="Arial" w:eastAsia="Arial" w:hAnsi="Arial"/>
                <w:sz w:val="18"/>
                <w:szCs w:val="18"/>
                <w:color w:val="0000FF"/>
              </w:rPr>
              <w:t>I</w:t>
            </w:r>
          </w:p>
        </w:tc>
        <w:tc>
          <w:tcPr>
            <w:tcW w:w="940" w:type="dxa"/>
            <w:vAlign w:val="bottom"/>
            <w:gridSpan w:val="3"/>
          </w:tcPr>
          <w:p>
            <w:pPr>
              <w:spacing w:after="0"/>
              <w:rPr>
                <w:sz w:val="20"/>
                <w:szCs w:val="20"/>
                <w:color w:val="auto"/>
              </w:rPr>
            </w:pPr>
            <w:r>
              <w:rPr>
                <w:rFonts w:ascii="Arial" w:cs="Arial" w:eastAsia="Arial" w:hAnsi="Arial"/>
                <w:sz w:val="18"/>
                <w:szCs w:val="18"/>
                <w:color w:val="0000FF"/>
                <w:w w:val="98"/>
              </w:rPr>
              <w:t>LifeScience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40" w:type="dxa"/>
            <w:vAlign w:val="bottom"/>
            <w:gridSpan w:val="5"/>
            <w:vMerge w:val="continue"/>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700" w:type="dxa"/>
            <w:vAlign w:val="bottom"/>
            <w:gridSpan w:val="4"/>
            <w:vMerge w:val="continue"/>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940" w:type="dxa"/>
            <w:vAlign w:val="bottom"/>
            <w:gridSpan w:val="3"/>
            <w:vMerge w:val="restart"/>
          </w:tcPr>
          <w:p>
            <w:pPr>
              <w:spacing w:after="0"/>
              <w:rPr>
                <w:sz w:val="20"/>
                <w:szCs w:val="20"/>
                <w:color w:val="auto"/>
              </w:rPr>
            </w:pPr>
            <w:r>
              <w:rPr>
                <w:rFonts w:ascii="Arial" w:cs="Arial" w:eastAsia="Arial" w:hAnsi="Arial"/>
                <w:sz w:val="18"/>
                <w:szCs w:val="18"/>
                <w:color w:val="0000FF"/>
              </w:rPr>
              <w:t>Accelerator</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gridSpan w:val="3"/>
          </w:tcPr>
          <w:p>
            <w:pPr>
              <w:spacing w:after="0"/>
              <w:rPr>
                <w:sz w:val="20"/>
                <w:szCs w:val="20"/>
                <w:color w:val="auto"/>
              </w:rPr>
            </w:pPr>
            <w:r>
              <w:rPr>
                <w:rFonts w:ascii="Arial" w:cs="Arial" w:eastAsia="Arial" w:hAnsi="Arial"/>
                <w:sz w:val="18"/>
                <w:szCs w:val="18"/>
                <w:color w:val="0000FF"/>
              </w:rPr>
              <w:t>Ltd.</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8"/>
          </w:tcPr>
          <w:p>
            <w:pPr>
              <w:jc w:val="center"/>
              <w:ind w:left="75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580" w:type="dxa"/>
            <w:vAlign w:val="bottom"/>
            <w:gridSpan w:val="15"/>
          </w:tcPr>
          <w:p>
            <w:pPr>
              <w:jc w:val="center"/>
              <w:ind w:left="47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3"/>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100" w:type="dxa"/>
            <w:vAlign w:val="bottom"/>
          </w:tcPr>
          <w:p>
            <w:pPr>
              <w:spacing w:after="0"/>
              <w:rPr>
                <w:sz w:val="15"/>
                <w:szCs w:val="15"/>
                <w:color w:val="auto"/>
              </w:rPr>
            </w:pPr>
          </w:p>
        </w:tc>
        <w:tc>
          <w:tcPr>
            <w:tcW w:w="78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80" w:type="dxa"/>
            <w:vAlign w:val="bottom"/>
          </w:tcPr>
          <w:p>
            <w:pPr>
              <w:spacing w:after="0"/>
              <w:rPr>
                <w:sz w:val="15"/>
                <w:szCs w:val="15"/>
                <w:color w:val="auto"/>
              </w:rPr>
            </w:pP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Expiration Date</w:t>
            </w: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180" w:type="dxa"/>
            <w:vAlign w:val="bottom"/>
          </w:tcPr>
          <w:p>
            <w:pPr>
              <w:spacing w:after="0"/>
              <w:rPr>
                <w:sz w:val="11"/>
                <w:szCs w:val="11"/>
                <w:color w:val="auto"/>
              </w:rPr>
            </w:pP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00" w:type="dxa"/>
            <w:vAlign w:val="bottom"/>
          </w:tcPr>
          <w:p>
            <w:pPr>
              <w:spacing w:after="0"/>
              <w:rPr>
                <w:sz w:val="11"/>
                <w:szCs w:val="11"/>
                <w:color w:val="auto"/>
              </w:rPr>
            </w:pP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Direct (D)</w:t>
            </w:r>
          </w:p>
        </w:tc>
        <w:tc>
          <w:tcPr>
            <w:tcW w:w="180" w:type="dxa"/>
            <w:vAlign w:val="bottom"/>
          </w:tcPr>
          <w:p>
            <w:pPr>
              <w:spacing w:after="0"/>
              <w:rPr>
                <w:sz w:val="11"/>
                <w:szCs w:val="11"/>
                <w:color w:val="auto"/>
              </w:rPr>
            </w:pP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8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2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5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gridSpan w:val="3"/>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6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Reporting Person, through his Rule 10b5-1 trading plan, sold an aggregate of 35,000 shares of Issuer common stock on January 9, 2018. Accordingly, Reporting Person beneficially owned 4,530,409 shares of Issuer common stock following the reported transactions.</w:t>
      </w:r>
    </w:p>
    <w:p>
      <w:pPr>
        <w:spacing w:after="0" w:line="30" w:lineRule="exact"/>
        <w:rPr>
          <w:rFonts w:ascii="Arial" w:cs="Arial" w:eastAsia="Arial" w:hAnsi="Arial"/>
          <w:sz w:val="14"/>
          <w:szCs w:val="14"/>
          <w:color w:val="008000"/>
        </w:rPr>
      </w:pPr>
    </w:p>
    <w:p>
      <w:pPr>
        <w:ind w:left="40" w:right="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Mr. Bornstein is the CEO and Director of LSA- Life Science Accelerator Ltd. ("LSA") and of Shizim Ltd. ("Shizim"), and Mr. Bornstein is the majority equity owner of Shizim. Shizim is the majority equity owner of LSA. Accordingly, Mr. Bornstein may be deemed to share voting and investment power over the shares beneficially owned by these entities.</w:t>
      </w:r>
    </w:p>
    <w:p>
      <w:pPr>
        <w:spacing w:after="0" w:line="37"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Yoseph Bornstein</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01/10/2018</w:t>
            </w:r>
          </w:p>
        </w:tc>
      </w:tr>
      <w:tr>
        <w:trPr>
          <w:trHeight w:val="20"/>
        </w:trPr>
        <w:tc>
          <w:tcPr>
            <w:tcW w:w="14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90100" TargetMode="External"/><Relationship Id="rId13" Type="http://schemas.openxmlformats.org/officeDocument/2006/relationships/hyperlink" Target="http://www.sec.gov/cgi-bin/browse-edgar?action=getcompany&amp;CIK=000088397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2019-12-24T07:33:09Z</dcterms:created>
  <dcterms:modified xsi:type="dcterms:W3CDTF">2019-12-24T07:33:09Z</dcterms:modified>
</cp:coreProperties>
</file>