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23, 2025, Microbot Medical Inc. (the “Company”) issued a press release announcing that its Chief Executive Officer, Harel Gadot, will be interviewed on Benzinga All Access at 10:45am ET on Wednesday, September 24, 2025, where he will discuss the recent FDA clearance of the Company’s LIBERTY®, and how the Company has planned for commercialization in the U.S. as it redefines the peripheral endovascular space with LIBERTY®.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156845</wp:posOffset>
            </wp:positionV>
            <wp:extent cx="193738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738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CEO to Discuss Recent FDA Clearance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Livestream Interview Can be Viewed on September 24th at 10:45am ET at Benzinga All Access Live</w:t>
      </w:r>
    </w:p>
    <w:p>
      <w:pPr>
        <w:spacing w:after="0" w:line="23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23, 2025 </w:t>
      </w:r>
      <w:r>
        <w:rPr>
          <w:rFonts w:ascii="Times New Roman" w:cs="Times New Roman" w:eastAsia="Times New Roman" w:hAnsi="Times New Roman"/>
          <w:sz w:val="18"/>
          <w:szCs w:val="18"/>
          <w:color w:val="auto"/>
        </w:rPr>
        <w:t>— Microbot Medical Inc. (Nasdaq: MBOT), developer and manufacturer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announces that its Chief Executive Officer, Harel Gadot, will be interviewed on Benzinga All Access at 10:45am ET on Wednesday, September 24, 2025. The live interview can be viewed at: Benzinga All Access Live. Mr. Gadot will discuss the recent FDA clearance of</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Microbot Medical’s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how the Company has planned for commercialization in the U.S. as it redefines the peripheral endovascular space with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8, 2025, the Company announced it received FDA 510(k) clearance for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breakthrough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provider safety. Backed by a strong intellectual property portfolio and a commitment to innovation, Microbot is driving the future of endovascular care.</w:t>
      </w: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future regulatory pathways and future regulatory approvals, uncertainty resulting from political, social and geopolitical conditions, disruptions resulting from new and ongoing hostilities between Israel and the Palestinians, Iran and other neighboring</w:t>
      </w:r>
    </w:p>
    <w:p>
      <w:pPr>
        <w:jc w:val="both"/>
        <w:spacing w:after="0" w:line="233" w:lineRule="auto"/>
        <w:rPr>
          <w:sz w:val="20"/>
          <w:szCs w:val="20"/>
          <w:color w:val="auto"/>
        </w:rPr>
      </w:pPr>
      <w:r>
        <w:rPr>
          <w:rFonts w:ascii="Times New Roman" w:cs="Times New Roman" w:eastAsia="Times New Roman" w:hAnsi="Times New Roman"/>
          <w:sz w:val="18"/>
          <w:szCs w:val="18"/>
          <w:color w:val="auto"/>
        </w:rPr>
        <w:t>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2025-09-23T07:41:43Z</dcterms:created>
  <dcterms:modified xsi:type="dcterms:W3CDTF">2025-09-23T07:41:43Z</dcterms:modified>
</cp:coreProperties>
</file>