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6"/>
                </w:rPr>
                <w:t>Stockburger Aileen Ptucha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Microbot Medical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MICROBOT MEDICAL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07/14/2030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6,493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-2950210</wp:posOffset>
            </wp:positionV>
            <wp:extent cx="7033260" cy="3166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16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15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00" w:firstLine="3"/>
        <w:spacing w:after="0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as follows and in accordance with the terms of the Issuer's 2017 Equity Incentive Plan (the "Plan"): (a) on March 26, 2021,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Aileen Stockburger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07/16/2020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6682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2020-07-16T16:06:02Z</dcterms:created>
  <dcterms:modified xsi:type="dcterms:W3CDTF">2020-07-16T16:06:02Z</dcterms:modified>
</cp:coreProperties>
</file>