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12,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9"/>
        </w:trPr>
        <w:tc>
          <w:tcPr>
            <w:tcW w:w="43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12, 2022, Microbot Medical Inc. (the “Company”) posted updated presentation materials on its website.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presentation materials can be accessed via the ‘Investors’ section, under ‘Presentation + Resources,’ of the Company’s website at www.microbotmedical.com. The Company is not undertaking to update these presentation materials.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presentation materials are furnished as Exhibit 99.1 to this Current Report on Form 8-K and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1620" w:type="dxa"/>
            <w:vAlign w:val="bottom"/>
          </w:tcPr>
          <w:p>
            <w:pPr>
              <w:spacing w:after="0"/>
              <w:rPr>
                <w:sz w:val="20"/>
                <w:szCs w:val="20"/>
                <w:color w:val="auto"/>
              </w:rPr>
            </w:pPr>
          </w:p>
        </w:tc>
        <w:tc>
          <w:tcPr>
            <w:tcW w:w="848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1620" w:type="dxa"/>
            <w:vAlign w:val="bottom"/>
            <w:tcBorders>
              <w:top w:val="single" w:sz="8" w:color="auto"/>
              <w:bottom w:val="single" w:sz="8" w:color="0000EE"/>
            </w:tcBorders>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Presentation Materials</w:t>
              </w:r>
            </w:hyperlink>
          </w:p>
        </w:tc>
        <w:tc>
          <w:tcPr>
            <w:tcW w:w="8480" w:type="dxa"/>
            <w:vAlign w:val="bottom"/>
            <w:tcBorders>
              <w:top w:val="single" w:sz="8" w:color="auto"/>
            </w:tcBorders>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34118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0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557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0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11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07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118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0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0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2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3411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2022-04-12T08:27:13Z</dcterms:created>
  <dcterms:modified xsi:type="dcterms:W3CDTF">2022-04-12T08:27:13Z</dcterms:modified>
</cp:coreProperties>
</file>