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13,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87"/>
        </w:trPr>
        <w:tc>
          <w:tcPr>
            <w:tcW w:w="2940" w:type="dxa"/>
            <w:vAlign w:val="bottom"/>
            <w:tcBorders>
              <w:top w:val="single" w:sz="8" w:color="auto"/>
            </w:tcBorders>
          </w:tcPr>
          <w:p>
            <w:pPr>
              <w:jc w:val="center"/>
              <w:ind w:left="59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April 13, 2026, Microbot Medical Inc. (the “Company”) issued a press release announcing that it has successfully executed the limited market release of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(“LIBERTY”), and will commence its full market release in the U.S. as planned at the Society of Interventional Radiology (SIR) Annual Scientific Meeting being held in Toronto, ON, Canada, from April 11-15, 2026.</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13, 2026, the Company announced that it has successfully executed the limited market release of LIBERTY, and will commence its full market release in the U.S. as planned at the Society of Interventional Radiology (SIR) Annual Scientific Meeting being held in Toronto, ON, Canada, from April 11-15, 2026. To date, LIBERTY has been adopted by multiple healthcare systems with dozens of hospitals in their networks, including hospitals such as Emory Healthcare and Tampa General Hospital. It has been successfully used commercially across a variety of procedures, including Prostate Artery Embolization (PAE), Uterine Fibroid Embolization (UFE), Genicular Artery Embolization (GAE), Y90 mapping, Y90 deliveries, and peripheral arterial interventions.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preparation for the full market release in the U.S., the Company has further enhanced its commercial team core capabilities by adding salespeople in key locations and broadening its sales footprint from four to eight sales territories, with a goal of having 12 territories across the U.S. by the end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wp:posOffset>
            </wp:positionV>
            <wp:extent cx="6643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8890"/>
                    </a:xfrm>
                    <a:prstGeom prst="rect">
                      <a:avLst/>
                    </a:prstGeom>
                    <a:noFill/>
                  </pic:spPr>
                </pic:pic>
              </a:graphicData>
            </a:graphic>
          </wp:anchor>
        </w:drawing>
      </w:r>
    </w:p>
    <w:p>
      <w:pPr>
        <w:spacing w:after="0" w:line="20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908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right="340"/>
        <w:spacing w:after="0" w:line="218" w:lineRule="auto"/>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Commences Full Market Release (FMR) of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 in the U.S. at the Society of Interventional Radiology (SIR) Annual Scientific Meeting</w:t>
      </w:r>
    </w:p>
    <w:p>
      <w:pPr>
        <w:spacing w:after="0" w:line="198" w:lineRule="exact"/>
        <w:rPr>
          <w:sz w:val="20"/>
          <w:szCs w:val="20"/>
          <w:color w:val="auto"/>
        </w:rPr>
      </w:pPr>
    </w:p>
    <w:p>
      <w:pPr>
        <w:jc w:val="center"/>
        <w:ind w:left="340" w:right="280"/>
        <w:spacing w:after="0" w:line="282" w:lineRule="auto"/>
        <w:rPr>
          <w:sz w:val="20"/>
          <w:szCs w:val="20"/>
          <w:color w:val="auto"/>
        </w:rPr>
      </w:pPr>
      <w:r>
        <w:rPr>
          <w:rFonts w:ascii="Times New Roman" w:cs="Times New Roman" w:eastAsia="Times New Roman" w:hAnsi="Times New Roman"/>
          <w:sz w:val="18"/>
          <w:szCs w:val="18"/>
          <w:color w:val="auto"/>
        </w:rPr>
        <w:t>Successful Execution of the Limited Market Release (LMR) Includes Adoption by Globally Recognized Healthcare Systems in the U.S. Market and Demonstrates Broad Market Scalability in Key Endovascular Procedures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HINGHAM, Mass., April 13,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today announced that it has successfully executed its limited market release (LMR) and will commence its full market release (FMR) in the U.S. as planned. To date, LIBERTY has been adopted by multiple healthcare systems with dozens of hospitals in their networks, including globally recognized hospitals such as Emory Healthcare and Tampa General Hospital. Microbot considers this achievement a reflection of the highly effective execution of the LIBERTY System’s LMR and positions the Company to commence the FMR of the LIBERTY System as originally planned, at the Society of Interventional Radiology (SIR) Annual Scientific Meeting, being held in Toronto, ON, Canada, from April 11-15.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The LIBERTY system is creating an entirely new category as the only FDA-cleared, single-use, remotely operated robotic system. It has been successfully used commercially across a variety of procedures, including Prostate Artery Embolization (PAE), Uterine Fibroid Embolization (UFE), Genicular Artery Embolization (GAE), Y90 mapping, Y90 deliveries, and peripheral arterial interventions. Physicians have highlighted LIBERTY’s precision, short learning curve, fast setup, the ability to use their preferred wires and catheters, as well as the potential to improve efficiency by reducing procedure time and number of instruments used to perform such procedures.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preparation for the FMR, the Company has further enhanced its commercial team core capabilities by adding salespeople in key locations and broadening its sales footprint from four to eight sales territories, with a goal of having 12 territories across the U.S. by the end of 2026.</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successfully achieved our goals for the limited market release of the LIBERTY System, including its adoption by leading hospitals across multiple peripheral procedures, giving us the momentum to commence, as planned, the full market release at the SIR conference,” commented Harel Godot, Chairman, President &amp; CEO. “It’s exciting to see the level of enthusiasm among our existing customers, first when they initially use LIBERTY, utilizing it across multiple procedures, and then as they expand it to other hospital sites within their network. The variety of case types shows the system’s flexibility, and its ease of use is generating high customer satisfaction. I also believe the level of customer adoption during the limited market release in such a short time further demonstrates a shorter sales cycle compared to traditional surgical robots, which is another key differentiator and one we believe will lead to accelerated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SIR represents over 8,000 practicing interventional radiology physicians, trainees, medical students, scientists, and clinical associates. This will be the first opportunity for the Company to showcase the LIBERTY system at the conference, which features its primary addressable U.S. target market.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SIR, along with the Cardiovascular and Interventional Radiological Society of Europe (CIRSE) have recently adopted new guidelines, which were published in </w:t>
      </w:r>
      <w:r>
        <w:rPr>
          <w:rFonts w:ascii="Times New Roman" w:cs="Times New Roman" w:eastAsia="Times New Roman" w:hAnsi="Times New Roman"/>
          <w:sz w:val="18"/>
          <w:szCs w:val="18"/>
          <w:i w:val="1"/>
          <w:iCs w:val="1"/>
          <w:color w:val="auto"/>
        </w:rPr>
        <w:t>CardioVascular and Interventional Radiology (CVIR)</w:t>
      </w:r>
      <w:r>
        <w:rPr>
          <w:rFonts w:ascii="Times New Roman" w:cs="Times New Roman" w:eastAsia="Times New Roman" w:hAnsi="Times New Roman"/>
          <w:sz w:val="18"/>
          <w:szCs w:val="18"/>
          <w:color w:val="auto"/>
        </w:rPr>
        <w:t>, and endorsed by at least eight other medical societies. These guidelines cover updated evidence, address new exposure sources such as CT-guided procedures and radioembolization, and radiation protection during pregnancy for female practitioners, as well as addresses musculoskeletal risks for interventional radiology staff. This follows a recent American Medical Association (AMA) policy adopted late last year to strengthen protections for health care professionals from occupational exposure to ionizing radiation.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year’s SIR conference is a pivotal moment for Microbot Medical, and the timing of the conference represents an optimal opportunity for our team to leverage the market feedback to commence the full market release of the LIBERTY System,” added Mr. Gadot. “Our targeted end users will be in attendance, and we plan to engage with them directly, enhancing our opportunities over the coming months as we broaden our presence in existing territories and expand into new ones.”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plans to meet with physicians and other stakeholders, to showcase the LIBERTY system at booth #423, and to further educate physicians on the system’s full capabilities to accelerate market adoption in the 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LIBERTY is the only FDA cleared, single-use, remotely operated robotic system for peripheral endovascular procedures. It is designed for precise vascular navigation while aiming to reduce radiation exposure and physical strain, addressing key clinical and operational challenges faced by interventional radiology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2026-04-13T07:31:57Z</dcterms:created>
  <dcterms:modified xsi:type="dcterms:W3CDTF">2026-04-13T07:31:57Z</dcterms:modified>
</cp:coreProperties>
</file>