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 2024, Microbot Medical Inc. (the “Company”) issued a press release announcing that it entered into an agreement with Emory University, which will allow the parties to evaluate and explore the potential for a future collaboration in connection with autonomous robotics in endovascular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issued a press release announcing that it entered into an agreement with Emory University, which will allow the parties to evaluate and explore the potential for a future collaboration in connection with autonomous robotics in endovascular procedures. Under the terms of the agreement,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Emory University will assume the 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contains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and Emory University to Evaluate the Future Autonomous Capabilities of the LIBERTY® Endovascular Robotic Surgical System</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evaluation phase will explore the potential of integrating robotics, procedure planning and navigation into a single autonomous system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BRAINTREE, Mass., August 1, 2024 </w:t>
      </w:r>
      <w:r>
        <w:rPr>
          <w:rFonts w:ascii="Times New Roman" w:cs="Times New Roman" w:eastAsia="Times New Roman" w:hAnsi="Times New Roman"/>
          <w:sz w:val="18"/>
          <w:szCs w:val="18"/>
          <w:color w:val="auto"/>
        </w:rPr>
        <w:t>— Microbot Medical Inc. (Nasdaq: MBOT) today announced it has entered into an agreement with Emory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 Amir Pourmorteza, PhD, Assistant Professor in the Department of Radiology and Imaging Sciences at Emory University Winship Cancer Institute, and Department of Biomedical Engineering at Georgia Institute of Technology, will lead the evaluation under Project Trita.</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“Autonomous robotics has the potential to standardize outcomes, improve efficiencies, reduce radiation exposure, and democratize access to top-level healthcare,” commented Dr. Pourmorteza. “Project Trita merges CT-guidance, artificial intelligence, and medical Robotics. I am excited to work with Microbot Medical on this project.”</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vision for the future of endovascular robotics includes autonomous capabilities, which has the potential to standardize endovascular procedures and improve access to benefit millions of patients globally. We believe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integrated with imaging, planning and navigation software to ultimately create an autonomous robotic system that can be used in endovascular procedures,” said Harel Gadot, CEO, President and Chairman of Microbot Medical. “We’re excited to work with Dr. Pourmorteza who is a leader in this space and we believe he shares a similar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device company that specializes in transformational micro-robotic technologies, with the goals of improving clinical outcomes for patients and increasing accessibility through the natural and artificial lumens within the human body.</w:t>
      </w:r>
    </w:p>
    <w:p>
      <w:pPr>
        <w:spacing w:after="0" w:line="16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Investigational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aims to improve the way surgical robotics are being used in endovascular procedures today, by eliminating the need for large, cumbersome, and expensive capital equipment, while reducing radiation exposure and physician strain.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 believes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has the potential to be the first system to democratize endovascular interventional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w:t>
      </w:r>
    </w:p>
    <w:p>
      <w:pPr>
        <w:spacing w:after="0" w:line="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Surgical System, the outcome of its studies to evaluate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pre-clinical and clinical trials or regulatory pathways and regulatory approvals, including whether the Company’s pivotal study in humans is successful, any failure or inability to recruit physicians and clinicians to serve as primary investigators to conduct regulatory studies which could adversely affect or delay such studies, disruptions resulting from new and ongoing hostilities between Israel and the Palestinians and other neighboring countries, any lingering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Michal Efraty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2024-08-01T07:39:41Z</dcterms:created>
  <dcterms:modified xsi:type="dcterms:W3CDTF">2024-08-01T07:39:41Z</dcterms:modified>
</cp:coreProperties>
</file>