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22,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2"/>
                <w:szCs w:val="22"/>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22, 2023, Microbot Medical Inc. (the “Company”) issued a press release announcing the expansion of the Company’s global IP portfolio by receiving a Grant of Protection from the Japan Patent Office for a Design Patent covering the innovative industrial design of the robotic drive of the LIBERTY Robotic Surgical System.</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22, 2023, the Company announced the expansion of its global IP portfolio by receiving a Grant of Protection from the Japan Patent Office for a Design Patent covering the innovative industrial design of the robotic drive of the LIBERTY Robotic Surgical System. The Company’s IP portfolio for LIBERTY and its related technologies includes 19 patents issued/allowed and 41 applications pending.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7660" w:type="dxa"/>
            <w:vAlign w:val="bottom"/>
            <w:shd w:val="clear" w:color="auto" w:fill="000000"/>
          </w:tcPr>
          <w:p>
            <w:pPr>
              <w:spacing w:after="0"/>
              <w:rPr>
                <w:sz w:val="2"/>
                <w:szCs w:val="2"/>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Press Release dated June 22, 2023</w:t>
            </w:r>
          </w:p>
        </w:tc>
        <w:tc>
          <w:tcPr>
            <w:tcW w:w="76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31750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Expand IP protection in Japan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Received Grant of Protection for a Design Patent in Japan Covering its Innovative LIBERTY</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Robotic Drive</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HINGHAM, Mass., June 22, 2023 </w:t>
      </w:r>
      <w:r>
        <w:rPr>
          <w:rFonts w:ascii="Arial" w:cs="Arial" w:eastAsia="Arial" w:hAnsi="Arial"/>
          <w:sz w:val="17"/>
          <w:szCs w:val="17"/>
          <w:color w:val="auto"/>
        </w:rPr>
        <w:t>– Microbot Medical Inc. (Nasdaq: MBOT), the developer of the LIBERTY</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Robotic Surgical System, the first single-use endovascular robotic surgical system, today announced the expansion of its global IP portfolio by receiving a Grant of Protection from the Japan Patent Office for a Design Patent covering the innovative industrial design of the robotic drive of the LIBERTY Robotic Surgical System.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Microbot’s IP portfolio for LIBERTY and its related technologies includes 19 patents issued/allowed and 41 applications pending.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Design Patent complements previously received protection in Japan covering the unique design of the LIBERTY Robotic System remote controller.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Similar Design Patents were granted in the U.S., Europe, and Israel.</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Noa Ofer, Senior Director of IP, said “we are thrilled to receive additional validation and protection for our LIBERTY Robotic Surgical System. As we continue our regulatory efforts, receiving patent allowances and grants in major global territories is not only enhancing our intellectual property portfolio but also reinforcing our commitment to bring cutting-edge robotic technologies to healthcare professionals and patients worldwide.”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Surgical System aims to improve the way surgical robotics are being used in endovascular procedures today, by eliminating the need for large, cumbersome, and expensive capital equipment, while reducing radiation exposure and physician strain. The Company believes the</w:t>
      </w:r>
    </w:p>
    <w:p>
      <w:pPr>
        <w:spacing w:after="0"/>
        <w:rPr>
          <w:sz w:val="20"/>
          <w:szCs w:val="20"/>
          <w:color w:val="auto"/>
        </w:rPr>
      </w:pPr>
      <w:r>
        <w:rPr>
          <w:rFonts w:ascii="Arial" w:cs="Arial" w:eastAsia="Arial" w:hAnsi="Arial"/>
          <w:sz w:val="16"/>
          <w:szCs w:val="16"/>
          <w:color w:val="auto"/>
        </w:rPr>
        <w:t>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Surgical System’s remote operation has the potential to be the first system to democratize endovascular interventional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448945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2023-06-22T07:35:18Z</dcterms:created>
  <dcterms:modified xsi:type="dcterms:W3CDTF">2023-06-22T07:35:18Z</dcterms:modified>
</cp:coreProperties>
</file>