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Microbot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59503A204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59503A204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Mitchell P. Kopin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2,349,488.00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2,349,488.00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2,349,488.00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59503A204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B. Asher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2,349,488.00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2,349,488.00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2,349,488.00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59503A204</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Intracoastal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2,349,488.00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2,349,488.00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2,349,488.00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9"/>
        <w:gridCol w:w="8881"/>
        <w:gridCol w:w="155"/>
      </w:tblGrid>
      <w:tr>
        <w:trPr/>
        <w:tc>
          <w:tcPr>
            <w:tcW w:w="1169" w:type="dxa"/>
            <w:tcBorders/>
            <w:vAlign w:val="center"/>
          </w:tcPr>
          <w:p>
            <w:pPr>
              <w:pStyle w:val="TableContents"/>
              <w:bidi w:val="0"/>
              <w:spacing w:before="0" w:after="283"/>
              <w:jc w:val="left"/>
              <w:rPr/>
            </w:pPr>
            <w:r>
              <w:rPr/>
              <w:t>Item 1.</w:t>
            </w:r>
          </w:p>
        </w:tc>
        <w:tc>
          <w:tcPr>
            <w:tcW w:w="88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Name of issuer: </w:t>
            </w:r>
          </w:p>
          <w:p>
            <w:pPr>
              <w:pStyle w:val="TableContents"/>
              <w:bidi w:val="0"/>
              <w:spacing w:before="0" w:after="0"/>
              <w:jc w:val="left"/>
              <w:rPr/>
            </w:pPr>
            <w:r>
              <w:rPr/>
              <w:t>Microbot Medical Inc.</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175 Derby St., Bld. 27, Hingham, MA 02043</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2.</w:t>
            </w:r>
          </w:p>
        </w:tc>
        <w:tc>
          <w:tcPr>
            <w:tcW w:w="88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on behalf of (i) Mitchell P. Kopin, an individual ("Mr. Kopin"), (ii) Daniel B. Asher, an individual ("Mr. Asher") and (iii) Intracoastal Capital LLC, a Delaware limited liability company ("Intracoastal" and together with Mr. Kopin and Mr. Asher,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Mr. Kopin and Intracoastal is 245 Palm Trail, Delray Beach, Florida 33483. The principal business office of Mr. Asher is 111 W. Jackson Boulevard, Suite 2000, Chicago, Illinois 60604.</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jc w:val="left"/>
              <w:rPr/>
            </w:pPr>
            <w:r>
              <w:rPr/>
              <w:t xml:space="preserve">Citizenship: </w:t>
            </w:r>
          </w:p>
          <w:p>
            <w:pPr>
              <w:pStyle w:val="TableContents"/>
              <w:bidi w:val="0"/>
              <w:spacing w:before="0" w:after="0"/>
              <w:jc w:val="left"/>
              <w:rPr/>
            </w:pPr>
            <w:r>
              <w:rPr/>
              <w:t>Mr. Kopin is a citizen of the United States of America. Mr. Asher is a citizen of the United States of America. Intracoastal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(d)</w:t>
            </w:r>
          </w:p>
        </w:tc>
        <w:tc>
          <w:tcPr>
            <w:tcW w:w="88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(e)</w:t>
            </w:r>
          </w:p>
        </w:tc>
        <w:tc>
          <w:tcPr>
            <w:tcW w:w="8881" w:type="dxa"/>
            <w:tcBorders/>
            <w:vAlign w:val="center"/>
          </w:tcPr>
          <w:p>
            <w:pPr>
              <w:pStyle w:val="TableContents"/>
              <w:bidi w:val="0"/>
              <w:jc w:val="left"/>
              <w:rPr/>
            </w:pPr>
            <w:r>
              <w:rPr/>
              <w:t xml:space="preserve">CUSIP No.: </w:t>
            </w:r>
          </w:p>
          <w:p>
            <w:pPr>
              <w:pStyle w:val="TableContents"/>
              <w:bidi w:val="0"/>
              <w:spacing w:before="0" w:after="0"/>
              <w:jc w:val="left"/>
              <w:rPr/>
            </w:pPr>
            <w:r>
              <w:rPr/>
              <w:t>59503A204</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3.</w:t>
            </w:r>
          </w:p>
        </w:tc>
        <w:tc>
          <w:tcPr>
            <w:tcW w:w="88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(d)</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(e)</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(f)</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(g)</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(h)</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(j)</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(k)</w:t>
            </w:r>
          </w:p>
        </w:tc>
        <w:tc>
          <w:tcPr>
            <w:tcW w:w="888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9036" w:type="dxa"/>
            <w:gridSpan w:val="2"/>
            <w:tcBorders/>
            <w:vAlign w:val="center"/>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4.</w:t>
            </w:r>
          </w:p>
        </w:tc>
        <w:tc>
          <w:tcPr>
            <w:tcW w:w="88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(a)</w:t>
            </w:r>
          </w:p>
        </w:tc>
        <w:tc>
          <w:tcPr>
            <w:tcW w:w="88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March 31, 2025, each of the Reporting Persons may have been deemed to have beneficial ownership of 2,349,488 shares of Common Stock issuable upon exercise of a warrant held by Intracoastal ("Intracoastal Warrant 1"), and all such shares of Common Stock represent beneficial ownership of approximately 6.3% of the Common Stock, based on (1) 34,744,476 shares of Common Stock outstanding as of March 25, 2025, as reported by the Issuer, plus (2) 2,349,488 shares of Common Stock issuable upon exercise of Intracoastal Warrant 1. The foregoing excludes (I) 2,816,902 shares of Common Stock issuable upon exercise of a second warrant held by Intracoastal ("Intracoastal Warrant 2") because Intracoastal Warrant 2 is not exercisable until the later of (A) the date that the amendment to the Issuer's articles of incorporation to increase the number of authorized shares of Common Stock is filed and (B) the effective date of stockholder approval of the issuance of the shares of Common Stock issuable upon exercise of Intracoastal Warrant 2 (and Intracoastal Warrant 2 also contains a blocker provision under which the holder thereof does not have the right to exercise Intracoastal Warrant 2 to the extent (but only to the extent) that such exercise would result in beneficial ownership by the holder thereof, together with the holder's affiliates, and any other persons acting as a group together with the holder or any of the holder's affiliates, of more than 9.99% of the Common Stock), (II) 221,062 shares of Common Stock issuable upon exercise of a third warrant held by Intracoastal ("Intracoastal Warrant 3") because Intracoastal Warrant 3 contains a blocker provision under which the holder thereof does not have the right to exercise Intracoastal Warrant 3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(III) 783,336 shares of Common Stock issuable upon exercise of a fourth warrant held by Intracoastal ("Intracoastal Warrant 4") because Intracoastal Warrant 4 contains a blocker provision under which the holder thereof does not have the right to exercise Intracoastal Warrant 4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and (IV) 2,514,286 shares of Common Stock issuable upon exercise of a fifth warrant held by Intracoastal ("Intracoastal Warrant 5") because Intracoastal Warrant 5 contains a blocker provision under which the holder thereof does not have the right to exercise Intracoastal Warrant 5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Without such blocker provisions, each of the Reporting Persons may have been deemed to have beneficial ownership of 8,685,074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(b)</w:t>
            </w:r>
          </w:p>
        </w:tc>
        <w:tc>
          <w:tcPr>
            <w:tcW w:w="88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(c)</w:t>
            </w:r>
          </w:p>
        </w:tc>
        <w:tc>
          <w:tcPr>
            <w:tcW w:w="88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2,349,488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2,349,488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5.</w:t>
            </w:r>
          </w:p>
        </w:tc>
        <w:tc>
          <w:tcPr>
            <w:tcW w:w="88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6.</w:t>
            </w:r>
          </w:p>
        </w:tc>
        <w:tc>
          <w:tcPr>
            <w:tcW w:w="88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7.</w:t>
            </w:r>
          </w:p>
        </w:tc>
        <w:tc>
          <w:tcPr>
            <w:tcW w:w="88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8.</w:t>
            </w:r>
          </w:p>
        </w:tc>
        <w:tc>
          <w:tcPr>
            <w:tcW w:w="88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Item 9.</w:t>
            </w:r>
          </w:p>
        </w:tc>
        <w:tc>
          <w:tcPr>
            <w:tcW w:w="88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9" w:type="dxa"/>
            <w:tcBorders/>
            <w:vAlign w:val="center"/>
          </w:tcPr>
          <w:p>
            <w:pPr>
              <w:pStyle w:val="TableContents"/>
              <w:bidi w:val="0"/>
              <w:spacing w:before="0" w:after="283"/>
              <w:jc w:val="left"/>
              <w:rPr/>
            </w:pPr>
            <w:r>
              <w:rPr/>
              <w:t> </w:t>
            </w:r>
          </w:p>
        </w:tc>
        <w:tc>
          <w:tcPr>
            <w:tcW w:w="88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Mitchell P. Kopin</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Mitchell P. Kopin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Mitchell P. Kopin</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05/09/2025</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Daniel B. Asher</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Daniel B. Asher</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Daniel B. Asher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05/09/2025</w:t>
                  </w:r>
                </w:p>
              </w:tc>
            </w:tr>
          </w:tbl>
          <w:p>
            <w:pPr>
              <w:pStyle w:val="TableContents"/>
              <w:bidi w:val="0"/>
              <w:spacing w:before="0" w:after="283"/>
              <w:jc w:val="left"/>
              <w:rPr/>
            </w:pPr>
            <w:r>
              <w:rPr/>
            </w:r>
          </w:p>
        </w:tc>
        <w:tc>
          <w:tcPr>
            <w:tcW w:w="4462"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Intracoastal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Mitchell P. Kopin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Mitchell P. Kopin,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05/09/2025</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1629</Words>
  <Characters>8413</Characters>
  <CharactersWithSpaces>9988</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