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Microbot Medical Inc., a Delaware corporation (the “Company”), entered into Securities Purchase Agreements (the “Purchase Agreements”) with institutional investors (the “Investors”), pursuant to which the Company agreed to issue and sell, in a registered direct offering priced at-the-market under the rules of The Nasdaq Stock Market (the “Registered Offering”), an aggregate of 1,566,669 shares (the “Shares”) of the Company’s common stock, par value $0.01 per share (“Common Stock”), at an offering price of $1.50 per share, for aggregate gross proceeds from the Offerings (as defined below) of approximately $2.35 million before deducting the placement agent fee (as described in greater detail below) and related offering expenses.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Agreements contain customary representations and warranties and agreements of the Company and the Investors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5 day period following the closing of the Registered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by the Company pursuant to a registration statement on Form S-3 (File No. 333-275634), which was filed with the Securities and Exchange Commission (the “Commission”) on November 17, 2023, amended on November 30, 2023 and was declared effective by the Commission on December 4, 2023 (the “Registration Statement”), a base prospectus dated December 4, 2023 and a prospectus supplement dated June 3,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agreed to issue to the Investors Series F preferred investment options to purchase up to 3,133,338 shares of Common Stock (the “Series F Warrants”) at an exercise price of $1.50 per share. Each Series F Warrant is exercisable immediately and will expire two years from the initial exercise date. The Series F Warrants and the shares of the Common Stock issuable upon the exercise of the Series F Warrants (the “Series F Warrant Shares”)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(together with its affiliates) may not exercise any portion of the Series F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Series F Warrants up to 9.99% of the number of the Company’s Common Stock outstanding immediately after giving effect to the exercise, as such percentage ownership is determined in accordance with the terms of the Series F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29, 2024 and in connection with the Offerings, the Company entered into an engagement letter (the “Engagement Letter”) with H.C. Wainwright</w:t>
      </w:r>
    </w:p>
    <w:p>
      <w:pPr>
        <w:spacing w:after="0" w:line="27" w:lineRule="exact"/>
        <w:rPr>
          <w:sz w:val="20"/>
          <w:szCs w:val="20"/>
          <w:color w:val="auto"/>
        </w:rPr>
      </w:pPr>
    </w:p>
    <w:p>
      <w:pPr>
        <w:jc w:val="both"/>
        <w:ind w:firstLine="8"/>
        <w:spacing w:after="0" w:line="251" w:lineRule="auto"/>
        <w:tabs>
          <w:tab w:leader="none" w:pos="1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agreed to issue to Wainwright or its designees warrants to purchase 78,333 shares of Common Stock (the “Wainwright Warrants” and, together with the Series F Warrants, the “Warrants”). The Wainwright Warrants are exercisable immediately, will expire two years from issuance, and have an exercise price of $1.875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Series F Warrants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Series F Warrants issued to investors in the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Neither of the Wainwright Warrants nor the shares of Common Stock issuable upon the exercise of the Wainwright Warrants (the “Wainwright Warrant Shares”) are registered under the Securities Act. The Wainwright Warrants and the Wainwright Warrant Shares were issued in reliance on the exemptions from registration provided by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Series F Warrant, the form of Wainwright Warrant and the form of Purchase Agreement do not purport to be complete and are subject to, and qualified in their entirety by, such documents attached as Exhibits 4.1, 4.2 and 10.1, respectively, to this Current Report on Form 8-K,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Mintz, Levin, Cohn, Ferris, Glovsky and Popeo, P.C. relating to the legality of the issuance and sale of the Shares is attached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above related to the Warrants, the Series F Warrant Shares and the Wainwright Warrant Shares is incorporated herein by reference into this Item 3.02.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 2024 the Company issued a press release announcing the Offerings, a copy of which is attached hereto as Exhibit 99.1 and is incorporated by reference into this Item 8.01 of this Current Report on Form 8-K. On June 4, 2024, the Company issued a press release announcing the closing of the Offerings, a copy of which is attached hereto as Exhibit 99.2 and is incorporated by reference into this Item 8.01 of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Series F Warrant.</w:t>
      </w:r>
    </w:p>
    <w:p>
      <w:pPr>
        <w:spacing w:after="0" w:line="27"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Form of Wainwright Warrant.</w:t>
      </w:r>
    </w:p>
    <w:p>
      <w:pPr>
        <w:spacing w:after="0" w:line="9"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Mintz, Levin, Cohn, Ferris, Glovsky and Popeo, P.C.</w:t>
      </w:r>
    </w:p>
    <w:p>
      <w:pPr>
        <w:spacing w:after="0" w:line="9"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Securities Purchase Agreement, dated as of June 26, 2023, by and among the Company and the purchasers party thereto.</w:t>
      </w:r>
    </w:p>
    <w:p>
      <w:pPr>
        <w:spacing w:after="0" w:line="9"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Mintz, Levin, Cohn, Ferris, Glovsky and Popeo, P.C. (included in Exhibit 5.1).</w:t>
      </w:r>
    </w:p>
    <w:p>
      <w:pPr>
        <w:spacing w:after="0" w:line="9"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Pricing Press Release.</w:t>
      </w:r>
    </w:p>
    <w:p>
      <w:pPr>
        <w:spacing w:after="0" w:line="9"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Closing Press Release.</w:t>
      </w:r>
    </w:p>
    <w:p>
      <w:pPr>
        <w:spacing w:after="0" w:line="9" w:lineRule="exact"/>
        <w:rPr>
          <w:sz w:val="20"/>
          <w:szCs w:val="20"/>
          <w:color w:val="auto"/>
        </w:rPr>
      </w:pPr>
    </w:p>
    <w:p>
      <w:pPr>
        <w:ind w:left="5580" w:right="3540" w:hanging="5221"/>
        <w:spacing w:after="0" w:line="511" w:lineRule="auto"/>
        <w:tabs>
          <w:tab w:leader="none" w:pos="11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102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F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June ___, 2024</w:t>
      </w:r>
    </w:p>
    <w:p>
      <w:pPr>
        <w:spacing w:after="0" w:line="211" w:lineRule="exact"/>
        <w:rPr>
          <w:sz w:val="20"/>
          <w:szCs w:val="20"/>
          <w:color w:val="auto"/>
        </w:rPr>
      </w:pPr>
    </w:p>
    <w:p>
      <w:pPr>
        <w:sectPr>
          <w:pgSz w:w="11900" w:h="16838" w:orient="portrait"/>
          <w:cols w:equalWidth="0" w:num="2">
            <w:col w:w="8580" w:space="720"/>
            <w:col w:w="1940"/>
          </w:cols>
          <w:pgMar w:left="320" w:top="333" w:right="33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F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June ___, 2026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3, 2024,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3" w:lineRule="exact"/>
        <w:rPr>
          <w:sz w:val="20"/>
          <w:szCs w:val="20"/>
          <w:color w:val="auto"/>
        </w:rPr>
      </w:pPr>
    </w:p>
    <w:p>
      <w:pPr>
        <w:ind w:firstLine="8"/>
        <w:spacing w:after="0" w:line="195" w:lineRule="auto"/>
        <w:tabs>
          <w:tab w:leader="none" w:pos="126"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two (2) year anniversary of the Initial Exercise Date, provided that, if such date is not a Trading Day, the date that is the immediately following Trading Day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right="20" w:firstLine="644"/>
        <w:spacing w:after="0" w:line="286" w:lineRule="auto"/>
        <w:tabs>
          <w:tab w:leader="none" w:pos="8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$1.50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 w:name="page7"/>
    <w:bookmarkEnd w:id="6"/>
    <w:p>
      <w:pPr>
        <w:jc w:val="both"/>
        <w:ind w:firstLine="644"/>
        <w:spacing w:after="0" w:line="261" w:lineRule="auto"/>
        <w:tabs>
          <w:tab w:leader="none" w:pos="8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ind w:left="960" w:hanging="640"/>
        <w:spacing w:after="0" w:line="253" w:lineRule="auto"/>
        <w:tabs>
          <w:tab w:leader="none" w:pos="6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600" w:hanging="280"/>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960" w:hanging="640"/>
        <w:spacing w:after="0" w:line="266" w:lineRule="auto"/>
        <w:tabs>
          <w:tab w:leader="none" w:pos="6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0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 w:name="page9"/>
    <w:bookmarkEnd w:id="8"/>
    <w:p>
      <w:pPr>
        <w:jc w:val="both"/>
        <w:ind w:left="840" w:firstLine="640"/>
        <w:spacing w:after="0" w:line="256" w:lineRule="auto"/>
        <w:tabs>
          <w:tab w:leader="none" w:pos="167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firstLine="644"/>
        <w:spacing w:after="0" w:line="266" w:lineRule="auto"/>
        <w:tabs>
          <w:tab w:leader="none" w:pos="83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jc w:val="both"/>
        <w:ind w:left="-460" w:firstLine="644"/>
        <w:spacing w:after="0" w:line="250" w:lineRule="auto"/>
        <w:tabs>
          <w:tab w:leader="none" w:pos="3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and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690" w:gutter="0" w:footer="0" w:header="0"/>
        </w:sectPr>
      </w:pPr>
    </w:p>
    <w:bookmarkStart w:id="13" w:name="page14"/>
    <w:bookmarkEnd w:id="13"/>
    <w:p>
      <w:pPr>
        <w:jc w:val="both"/>
        <w:ind w:firstLine="644"/>
        <w:spacing w:after="0" w:line="266"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1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4" w:name="page15"/>
    <w:bookmarkEnd w:id="14"/>
    <w:p>
      <w:pPr>
        <w:jc w:val="both"/>
        <w:ind w:firstLine="644"/>
        <w:spacing w:after="0" w:line="254" w:lineRule="auto"/>
        <w:tabs>
          <w:tab w:leader="none" w:pos="8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5" w:name="page16"/>
    <w:bookmarkEnd w:id="15"/>
    <w:p>
      <w:pPr>
        <w:jc w:val="both"/>
        <w:ind w:left="-460" w:firstLine="644"/>
        <w:spacing w:after="0" w:line="256"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6" w:name="page17"/>
    <w:bookmarkEnd w:id="16"/>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jc w:val="both"/>
        <w:ind w:firstLine="644"/>
        <w:spacing w:after="0" w:line="261" w:lineRule="auto"/>
        <w:tabs>
          <w:tab w:leader="none" w:pos="8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8" w:name="page19"/>
    <w:bookmarkEnd w:id="18"/>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151765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 ______, 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June ___, 2024</w:t>
      </w:r>
    </w:p>
    <w:p>
      <w:pPr>
        <w:spacing w:after="0" w:line="211" w:lineRule="exact"/>
        <w:rPr>
          <w:sz w:val="20"/>
          <w:szCs w:val="20"/>
          <w:color w:val="auto"/>
        </w:rPr>
      </w:pPr>
    </w:p>
    <w:p>
      <w:pPr>
        <w:sectPr>
          <w:pgSz w:w="11900" w:h="16838" w:orient="portrait"/>
          <w:cols w:equalWidth="0" w:num="2">
            <w:col w:w="8580" w:space="720"/>
            <w:col w:w="1940"/>
          </w:cols>
          <w:pgMar w:left="320" w:top="333" w:right="339" w:bottom="1440" w:gutter="0" w:footer="0" w:header="0"/>
          <w:type w:val="continuous"/>
        </w:sectPr>
      </w:pPr>
    </w:p>
    <w:p>
      <w:pPr>
        <w:spacing w:after="0" w:line="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spacing w:after="0" w:line="209" w:lineRule="auto"/>
        <w:rPr>
          <w:sz w:val="20"/>
          <w:szCs w:val="20"/>
          <w:color w:val="auto"/>
        </w:rPr>
      </w:pPr>
      <w:r>
        <w:rPr>
          <w:rFonts w:ascii="Times New Roman" w:cs="Times New Roman" w:eastAsia="Times New Roman" w:hAnsi="Times New Roman"/>
          <w:sz w:val="18"/>
          <w:szCs w:val="18"/>
          <w:color w:val="auto"/>
        </w:rPr>
        <w:t>set forth, at 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June ___, 2026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Common Stock under this Preferred Investment Option shall be equal to the Exercise Price, as defined in Section 2(b). This Preferred Investment Option is being issued pursuant to that certain Engagement Agreement between the Company and H.C. Wainwright &amp; Co., LLC, dated as of May 29, 2024.</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3, 2024,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3" w:lineRule="exact"/>
        <w:rPr>
          <w:sz w:val="20"/>
          <w:szCs w:val="20"/>
          <w:color w:val="auto"/>
        </w:rPr>
      </w:pPr>
    </w:p>
    <w:p>
      <w:pPr>
        <w:ind w:firstLine="8"/>
        <w:spacing w:after="0" w:line="195" w:lineRule="auto"/>
        <w:tabs>
          <w:tab w:leader="none" w:pos="126"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two (2) year anniversary of the Initial Exercise Date, provided that, if such date is not a Trading Day, the date that is the immediately following Trading Day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firstLine="644"/>
        <w:spacing w:after="0" w:line="286" w:lineRule="auto"/>
        <w:tabs>
          <w:tab w:leader="none" w:pos="8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$1.875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3" w:name="page24"/>
    <w:bookmarkEnd w:id="23"/>
    <w:p>
      <w:pPr>
        <w:jc w:val="both"/>
        <w:ind w:firstLine="644"/>
        <w:spacing w:after="0" w:line="261" w:lineRule="auto"/>
        <w:tabs>
          <w:tab w:leader="none" w:pos="8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jc w:val="right"/>
        <w:ind w:left="1300" w:hanging="656"/>
        <w:spacing w:after="0" w:line="269" w:lineRule="auto"/>
        <w:tabs>
          <w:tab w:leader="none" w:pos="108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1100" w:hanging="456"/>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10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5" w:name="page26"/>
    <w:bookmarkEnd w:id="25"/>
    <w:p>
      <w:pPr>
        <w:ind w:left="380" w:hanging="196"/>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16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6" w:name="page27"/>
    <w:bookmarkEnd w:id="26"/>
    <w:p>
      <w:pPr>
        <w:jc w:val="both"/>
        <w:ind w:left="840" w:firstLine="640"/>
        <w:spacing w:after="0" w:line="253" w:lineRule="auto"/>
        <w:tabs>
          <w:tab w:leader="none" w:pos="173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ind w:left="1300" w:firstLine="640"/>
        <w:spacing w:after="0" w:line="282" w:lineRule="auto"/>
        <w:tabs>
          <w:tab w:leader="none" w:pos="22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1" w:lineRule="auto"/>
        <w:tabs>
          <w:tab w:leader="none" w:pos="8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9" w:name="page30"/>
    <w:bookmarkEnd w:id="29"/>
    <w:p>
      <w:pPr>
        <w:jc w:val="both"/>
        <w:ind w:left="-460" w:firstLine="644"/>
        <w:spacing w:after="0" w:line="250" w:lineRule="auto"/>
        <w:tabs>
          <w:tab w:leader="none" w:pos="3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and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690" w:gutter="0" w:footer="0" w:header="0"/>
        </w:sectPr>
      </w:pPr>
    </w:p>
    <w:bookmarkStart w:id="30" w:name="page31"/>
    <w:bookmarkEnd w:id="30"/>
    <w:p>
      <w:pPr>
        <w:jc w:val="both"/>
        <w:ind w:firstLine="644"/>
        <w:spacing w:after="0" w:line="266"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16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1" w:name="page32"/>
    <w:bookmarkEnd w:id="31"/>
    <w:p>
      <w:pPr>
        <w:jc w:val="both"/>
        <w:ind w:firstLine="644"/>
        <w:spacing w:after="0" w:line="254" w:lineRule="auto"/>
        <w:tabs>
          <w:tab w:leader="none" w:pos="8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2" w:name="page33"/>
    <w:bookmarkEnd w:id="32"/>
    <w:p>
      <w:pPr>
        <w:jc w:val="both"/>
        <w:ind w:left="-460" w:firstLine="644"/>
        <w:spacing w:after="0" w:line="256" w:lineRule="auto"/>
        <w:tabs>
          <w:tab w:leader="none" w:pos="3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3" w:name="page34"/>
    <w:bookmarkEnd w:id="33"/>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of the Holder in the Warrant Register.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4" w:name="page35"/>
    <w:bookmarkEnd w:id="34"/>
    <w:p>
      <w:pPr>
        <w:jc w:val="both"/>
        <w:ind w:firstLine="644"/>
        <w:spacing w:after="0" w:line="261" w:lineRule="auto"/>
        <w:tabs>
          <w:tab w:leader="none" w:pos="8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5" w:name="page36"/>
    <w:bookmarkEnd w:id="3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-119380</wp:posOffset>
            </wp:positionV>
            <wp:extent cx="728980" cy="916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91694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www.mintz.com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dated June 3, 2024, to a Prospectus, dated December 4, 2023 (the “</w:t>
      </w:r>
      <w:r>
        <w:rPr>
          <w:rFonts w:ascii="Times New Roman" w:cs="Times New Roman" w:eastAsia="Times New Roman" w:hAnsi="Times New Roman"/>
          <w:sz w:val="18"/>
          <w:szCs w:val="18"/>
          <w:u w:val="single" w:color="auto"/>
          <w:color w:val="auto"/>
        </w:rPr>
        <w:t>Prospectus and Prospectus Supplement</w:t>
      </w:r>
      <w:r>
        <w:rPr>
          <w:rFonts w:ascii="Times New Roman" w:cs="Times New Roman" w:eastAsia="Times New Roman" w:hAnsi="Times New Roman"/>
          <w:sz w:val="18"/>
          <w:szCs w:val="18"/>
          <w:color w:val="auto"/>
        </w:rPr>
        <w:t>”), filed pursuant to a Registration Statement on Form S-3, Registration No. 333-275634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filed by the Company with the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Supplement relates to the sale of 1,566,669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$0.01 par value per share, pursuant to a Securities Purchase Agreement, dated June 3, 2024,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Securities under the securities or blue sky laws of any state or any foreign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Securities, when sold and issued in accordance with the Registration Statement, the Prospectus and the Prospectus Supplement, will be validly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3, 2024,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Trading Day following the date hereof.</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 02111.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1" w:name="page42"/>
    <w:bookmarkEnd w:id="4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$1.50 (less $0.0001 for each Pre-Funded Warrant),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2" w:name="page43"/>
    <w:bookmarkEnd w:id="4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xml:space="preserve">” means the Series F Preferred Investment Options delivered to the Purchasers at the Closing in accordance with Section 2.2(a) hereof, which Preferred Investment Options shall be exercisable immediately upon issuance and have a term of exercise equal to two (2) years after the initial exercise date,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means the shares of Common Stock issuable upon exercise of the Preferred Investment Options.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333-275634 which registers the sale of the Shares and Pre-Funded Warrants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4" w:name="page45"/>
    <w:bookmarkEnd w:id="44"/>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Preferred Investment Options and the Pre-Funded Warrants.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$2,350,004 of Shares and Warrants.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Preferred Investment Option registered in the name of such Purchaser to purchase up to a number of shares of Common Stock equal to 200% of the sum of such Purchaser’s Shares and Pre-Funded Warrant Shares, with an exercise price equal to $1.50, subject to adjustment therein;</w:t>
      </w:r>
    </w:p>
    <w:p>
      <w:pPr>
        <w:spacing w:after="0" w:line="17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left="1300" w:firstLine="652"/>
        <w:spacing w:after="0" w:line="258" w:lineRule="auto"/>
        <w:tabs>
          <w:tab w:leader="none" w:pos="223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63"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26"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7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1300" w:firstLine="652"/>
        <w:spacing w:after="0" w:line="282" w:lineRule="auto"/>
        <w:tabs>
          <w:tab w:leader="none" w:pos="22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58" w:lineRule="auto"/>
        <w:tabs>
          <w:tab w:leader="none" w:pos="15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8"/>
        <w:spacing w:after="0" w:line="253"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8"/>
        <w:spacing w:after="0" w:line="256" w:lineRule="auto"/>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8"/>
        <w:spacing w:after="0" w:line="252" w:lineRule="auto"/>
        <w:tabs>
          <w:tab w:leader="none" w:pos="2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December 4, 2023,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8"/>
        <w:spacing w:after="0" w:line="252"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set forth therein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7" w:lineRule="exact"/>
        <w:rPr>
          <w:rFonts w:ascii="Times New Roman" w:cs="Times New Roman" w:eastAsia="Times New Roman" w:hAnsi="Times New Roman"/>
          <w:sz w:val="18"/>
          <w:szCs w:val="18"/>
          <w:color w:val="auto"/>
        </w:rPr>
      </w:pPr>
    </w:p>
    <w:p>
      <w:pPr>
        <w:jc w:val="both"/>
        <w:ind w:firstLine="8"/>
        <w:spacing w:after="0" w:line="252" w:lineRule="auto"/>
        <w:tabs>
          <w:tab w:leader="none" w:pos="2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firstLine="8"/>
        <w:spacing w:after="0" w:line="253" w:lineRule="auto"/>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8"/>
        <w:spacing w:after="0" w:line="253"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firstLine="8"/>
        <w:spacing w:after="0" w:line="254" w:lineRule="auto"/>
        <w:tabs>
          <w:tab w:leader="none" w:pos="2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8"/>
        <w:spacing w:after="0" w:line="255" w:lineRule="auto"/>
        <w:tabs>
          <w:tab w:leader="none" w:pos="2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8"/>
        <w:spacing w:after="0" w:line="254" w:lineRule="auto"/>
        <w:tabs>
          <w:tab w:leader="none" w:pos="2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firstLine="8"/>
        <w:spacing w:after="0" w:line="252" w:lineRule="auto"/>
        <w:tabs>
          <w:tab w:leader="none" w:pos="2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firstLine="8"/>
        <w:spacing w:after="0" w:line="258" w:lineRule="auto"/>
        <w:tabs>
          <w:tab w:leader="none" w:pos="2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8"/>
        <w:spacing w:after="0" w:line="258" w:lineRule="auto"/>
        <w:tabs>
          <w:tab w:leader="none" w:pos="2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firstLine="8"/>
        <w:spacing w:after="0" w:line="252" w:lineRule="auto"/>
        <w:tabs>
          <w:tab w:leader="none" w:pos="3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3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8"/>
        <w:spacing w:after="0" w:line="256" w:lineRule="auto"/>
        <w:tabs>
          <w:tab w:leader="none" w:pos="3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3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xml:space="preserve">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8"/>
        <w:spacing w:after="0" w:line="258" w:lineRule="auto"/>
        <w:tabs>
          <w:tab w:leader="none" w:pos="3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8"/>
        <w:spacing w:after="0" w:line="256" w:lineRule="auto"/>
        <w:tabs>
          <w:tab w:leader="none" w:pos="2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8"/>
        <w:spacing w:after="0" w:line="266"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45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3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3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firstLine="8"/>
        <w:spacing w:after="0" w:line="261"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30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40" w:firstLine="964"/>
        <w:spacing w:after="0" w:line="253" w:lineRule="auto"/>
        <w:tabs>
          <w:tab w:leader="none" w:pos="15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964"/>
        <w:spacing w:after="0" w:line="253" w:lineRule="auto"/>
        <w:tabs>
          <w:tab w:leader="none" w:pos="1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firstLine="964"/>
        <w:spacing w:after="0" w:line="266" w:lineRule="auto"/>
        <w:tabs>
          <w:tab w:leader="none" w:pos="123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964"/>
        <w:spacing w:after="0" w:line="261" w:lineRule="auto"/>
        <w:tabs>
          <w:tab w:leader="none" w:pos="12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964"/>
        <w:spacing w:after="0" w:line="253" w:lineRule="auto"/>
        <w:tabs>
          <w:tab w:leader="none" w:pos="12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63" w:name="page64"/>
    <w:bookmarkEnd w:id="63"/>
    <w:p>
      <w:pPr>
        <w:jc w:val="both"/>
        <w:ind w:left="340" w:firstLine="964"/>
        <w:spacing w:after="0" w:line="253" w:lineRule="auto"/>
        <w:tabs>
          <w:tab w:leader="none" w:pos="15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40" w:firstLine="964"/>
        <w:spacing w:after="0" w:line="266" w:lineRule="auto"/>
        <w:tabs>
          <w:tab w:leader="none" w:pos="15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6" w:lineRule="auto"/>
        <w:tabs>
          <w:tab w:leader="none" w:pos="92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spacing w:after="0" w:line="187" w:lineRule="exact"/>
        <w:rPr>
          <w:rFonts w:ascii="Times New Roman" w:cs="Times New Roman" w:eastAsia="Times New Roman" w:hAnsi="Times New Roman"/>
          <w:sz w:val="18"/>
          <w:szCs w:val="18"/>
          <w:color w:val="auto"/>
        </w:rPr>
      </w:pPr>
    </w:p>
    <w:p>
      <w:pPr>
        <w:ind w:left="660" w:hanging="4"/>
        <w:spacing w:after="0" w:line="282" w:lineRule="auto"/>
        <w:tabs>
          <w:tab w:leader="none" w:pos="92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Preferred Investment Options or Preferred Investment Option Shares in the following form:</w:t>
      </w:r>
    </w:p>
    <w:p>
      <w:pPr>
        <w:spacing w:after="0" w:line="16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both"/>
        <w:ind w:firstLine="8"/>
        <w:spacing w:after="0" w:line="252" w:lineRule="auto"/>
        <w:tabs>
          <w:tab w:leader="none" w:pos="2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spacing w:after="0" w:line="189" w:lineRule="exact"/>
        <w:rPr>
          <w:rFonts w:ascii="Times New Roman" w:cs="Times New Roman" w:eastAsia="Times New Roman" w:hAnsi="Times New Roman"/>
          <w:sz w:val="18"/>
          <w:szCs w:val="18"/>
          <w:color w:val="auto"/>
        </w:rPr>
      </w:pPr>
    </w:p>
    <w:p>
      <w:pPr>
        <w:jc w:val="both"/>
        <w:ind w:firstLine="8"/>
        <w:spacing w:after="0" w:line="257" w:lineRule="auto"/>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ind w:firstLine="8"/>
        <w:spacing w:after="0" w:line="253" w:lineRule="auto"/>
        <w:tabs>
          <w:tab w:leader="none" w:pos="24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5"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 aggregate Exercise Price of such Purchaser’s Preferred</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Investment Options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last day of the 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4" w:lineRule="auto"/>
        <w:tabs>
          <w:tab w:leader="none" w:pos="2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five (5) days after the Closing Date, neither the Company nor any Subsidiary shall (i) issue, enter into any agreement to issue or announce the issuance or proposed issuance of any shares of Common Stock or Common Stock Equivalents, other than the entry into and announcement of an “at the market” offering with the Placement Agent as sales agent, provided that no shares of Common Stock may be issued thereunder until after the expiration of the prohibition period in this Section 4.11(a) or (ii) file any registration statement or any amendment or supplement thereto, in each case other than (w) the Prospectus Supplement, (x) filing a registration statement on Form S-8 in connection with any employee benefit plan, (y) the filing of prospectus supplements and any amendments thereto pursuant to an “at the market” offering with the Placement Agent as sales agent, provided that no shares of Common Stock may be issued thereunder until after the expiration of the prohibition period in this Section 4.11(a) or (z) any supplement or amendment (or Post-Effective Amendment) to any registration statement filed with the SEC prior to the date 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ind w:firstLine="8"/>
        <w:spacing w:after="0" w:line="252" w:lineRule="auto"/>
        <w:tabs>
          <w:tab w:leader="none" w:pos="2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(1) year following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entry into an “at the market” offering with the Placement Agent as sales agent shall not be deemed a Variable Rate Transaction, provided that no shares of Common Stock may be issued thereunder until after the expiration of the restrictive period set forth in Section 4.11(a) above and (y) after the expiration of the restrictive period set forth in Section 4.11(a) above, the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97" w:lineRule="exact"/>
        <w:rPr>
          <w:rFonts w:ascii="Times New Roman" w:cs="Times New Roman" w:eastAsia="Times New Roman" w:hAnsi="Times New Roman"/>
          <w:sz w:val="18"/>
          <w:szCs w:val="18"/>
          <w:color w:val="auto"/>
        </w:rPr>
      </w:pPr>
    </w:p>
    <w:p>
      <w:pPr>
        <w:ind w:right="20" w:firstLine="8"/>
        <w:spacing w:after="0" w:line="282" w:lineRule="auto"/>
        <w:tabs>
          <w:tab w:leader="none" w:pos="2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30 calendar days of the date of this Agreement), the Company shall file a registration statement on Form S-1 (or other appropriate form if the Company is not then Form S-1 eligible) providing for the resale by the Purchasers of the Preferred Investment Option Shares issued and issuable upon exercise of the Preferred Investment Options. The Company shall use commercially reasonable efforts to cause such registration statement to become effective within 60 calendar days following the date of this Agreement (or within 90 calendar days following the date of this Agreement in case of “full review” of such registration statement by the Commission) and to keep such registration statement effective at all times until no Purchaser owns any Preferred Investment Options or Preferred Investment Option Shares issuable upon exercise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u w:val="single" w:color="auto"/>
          <w:color w:val="auto"/>
        </w:rPr>
        <w:t>Address for Notice: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143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E-Mail: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F Preferred Investment Options: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$2.35 Million Registered Direct Offering Priced At-The-Market under Nasdaq Rules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HINGHAM, Mass., June 3, 2024 (GLOBE NEWSWIRE) — Microbot Medical Inc. (Nasdaq: MBOT) today announced that it has entered into definitive agreements for the purchase and sale of 1,566,669 shares of the Company’s common stock at a purchase price of $1.50 per share of common stock in a registered direct offering priced at-the-market under Nasdaq rules. In addition, in a concurrent private placement, the Company will issue unregistered series F preferred investment options. The series F preferred investment options to purchase up to 3,133,338 shares of common stock have an exercise price of $1.50 per share and are immediately exercisable following issuance for a period of two years thereafter. The closing of the registered direct offering and the concurrent private placement is expected to occur on or about June 4, 2024, subject to the satisfaction of customary closing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are expected to be approximately $2.35 million, before deducting the placement agent’s fees and other offering expenses payable by the Company. The Company intends to use the net proceeds from the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described above (but not the series F preferred investment options issued in the concurrent private placement or the shares of common stock underlying such series F preferred investment options) are being offered by the Company pursuant to a “shelf” registration statement on Form S-3 (File No. 333-275634) previously filed with the Securities and Exchange Commission (the “SEC”) and declared effective by the SEC on December 4, 2023. The offering of the shares of common stock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865-5711 or e-mail at placements@hcwco.com.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F preferred investment options described above are being issued in a concurrent private placement under Section 4(a)(2) of the Securities Act of 1933, as amended (the “Securities Act”), and Regulation D promulgated thereunder and, along with the shares of common stock underlying the series F preferred investment options, have not been registered under the Securities Act, or applicable state securities laws. Accordingly, the series F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 is available at http://www.microbotmedical.com.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Closing of $2.35 Million Registered Direct Offering Priced At-The-Market under Nasdaq Rules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HINGHAM, Mass., June 4, 2024 (GLOBE NEWSWIRE) -- Microbot Medical Inc. (Nasdaq: MBOT) today announced that it has closed its previously announced registered direct offering priced at-the-market under Nasdaq rules for the purchase and sale of 1,566,669 shares of the Company’s common stock at a purchase price of $1.50 per share of common stock . In addition, in a concurrent private placement, the Company has issued unregistered series F preferred investment options. The series F preferred investment options to purchase up to 3,133,338 shares of common stock have an exercise price of $1.50 per share and are immediately exercisable following issuance for a period of two years thereafter.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acted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were approximately $2.35 million, before deducting the placement agent’s fees and other offering expenses payable by the Company. The Company intends to use the net proceeds from the offerings for the continued development, commercialization and</w:t>
      </w:r>
    </w:p>
    <w:p>
      <w:pPr>
        <w:jc w:val="both"/>
        <w:spacing w:after="0" w:line="209" w:lineRule="auto"/>
        <w:rPr>
          <w:sz w:val="20"/>
          <w:szCs w:val="20"/>
          <w:color w:val="auto"/>
        </w:rPr>
      </w:pPr>
      <w:r>
        <w:rPr>
          <w:rFonts w:ascii="Times New Roman" w:cs="Times New Roman" w:eastAsia="Times New Roman" w:hAnsi="Times New Roman"/>
          <w:sz w:val="18"/>
          <w:szCs w:val="18"/>
          <w:color w:val="auto"/>
        </w:rPr>
        <w:t>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described above (but not the series F preferred investment options issued in the concurrent private placement or the shares of common stock underlying such series F preferred investment options) were offered by the Company pursuant to a “shelf” registration statement on Form S-3 (File No. 333-275634) previously filed with the Securities and Exchange Commission (the “SEC”) and declared effective by the SEC on December 4, 2023. The offering of the shares of common stock was made only by means of a prospectus, including a prospectus supplement, forming a part of the effective registration statement. A final prospectus supplement and accompanying prospectus relating to the registered direct offering was filed with the SEC. Electronic copies of the final prospectus supplement and accompanying prospectus may be obtained on the SEC’s website at http://www.sec.gov or by contacting H.C. Wainwright &amp; Co., LLC at 430 Park Avenue, 3rd Floor, New York, NY 10022, by phone at (212) 865-5711 or e-mail at placements@hcwco.com.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F preferred investment options described above were issued in a concurrent private placement under Section 4(a)(2) of the Securities Act of 1933, as amended (the “Securities Act”), and Regulation D promulgated thereunder and, along with the shares of common stock underlying the series F preferred investment options, have not been registered under the Securities Act, or applicable state securities laws. Accordingly, the series F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intended use of proceeds from the offerings, market conditions, risks inherent in the development and/or</w:t>
      </w:r>
    </w:p>
    <w:p>
      <w:pPr>
        <w:spacing w:after="0" w:line="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outcome of its studies to evaluate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amp;"/>
      <w:numFmt w:val="bullet"/>
      <w:start w:val="1"/>
    </w:lvl>
  </w:abstractNum>
  <w:abstractNum w:abstractNumId="2">
    <w:nsid w:val="6A2342EC"/>
    <w:multiLevelType w:val="hybridMultilevel"/>
    <w:lvl w:ilvl="0">
      <w:lvlJc w:val="left"/>
      <w:lvlText w:val="%1"/>
      <w:numFmt w:val="decimal"/>
      <w:start w:val="104"/>
    </w:lvl>
  </w:abstractNum>
  <w:abstractNum w:abstractNumId="3">
    <w:nsid w:val="2A487CB0"/>
    <w:multiLevelType w:val="hybridMultilevel"/>
    <w:lvl w:ilvl="0">
      <w:lvlJc w:val="left"/>
      <w:lvlText w:val="1"/>
      <w:numFmt w:val="bullet"/>
      <w:start w:val="1"/>
    </w:lvl>
  </w:abstractNum>
  <w:abstractNum w:abstractNumId="4">
    <w:nsid w:val="1D4ED43B"/>
    <w:multiLevelType w:val="hybridMultilevel"/>
    <w:lvl w:ilvl="0">
      <w:lvlJc w:val="left"/>
      <w:lvlText w:val="%1)"/>
      <w:numFmt w:val="lowerLetter"/>
      <w:start w:val="1"/>
    </w:lvl>
  </w:abstractNum>
  <w:abstractNum w:abstractNumId="5">
    <w:nsid w:val="725A06FB"/>
    <w:multiLevelType w:val="hybridMultilevel"/>
    <w:lvl w:ilvl="0">
      <w:lvlJc w:val="left"/>
      <w:lvlText w:val="%1"/>
      <w:numFmt w:val="upperLetter"/>
      <w:start w:val="1"/>
    </w:lvl>
    <w:lvl w:ilvl="1">
      <w:lvlJc w:val="left"/>
      <w:lvlText w:val="%2)"/>
      <w:numFmt w:val="lowerLetter"/>
      <w:start w:val="3"/>
    </w:lvl>
  </w:abstractNum>
  <w:abstractNum w:abstractNumId="6">
    <w:nsid w:val="2CD89A32"/>
    <w:multiLevelType w:val="hybridMultilevel"/>
    <w:lvl w:ilvl="0">
      <w:lvlJc w:val="left"/>
      <w:lvlText w:val="(%1)"/>
      <w:numFmt w:val="upperLetter"/>
      <w:start w:val="1"/>
    </w:lvl>
    <w:lvl w:ilvl="1">
      <w:lvlJc w:val="left"/>
      <w:lvlText w:val="%2"/>
      <w:numFmt w:val="lowerLetter"/>
      <w:start w:val="1"/>
    </w:lvl>
  </w:abstractNum>
  <w:abstractNum w:abstractNumId="7">
    <w:nsid w:val="57E4CCAF"/>
    <w:multiLevelType w:val="hybridMultilevel"/>
    <w:lvl w:ilvl="0">
      <w:lvlJc w:val="left"/>
      <w:lvlText w:val="(%1)"/>
      <w:numFmt w:val="upperLetter"/>
      <w:start w:val="24"/>
    </w:lvl>
  </w:abstractNum>
  <w:abstractNum w:abstractNumId="8">
    <w:nsid w:val="7A6D8D3C"/>
    <w:multiLevelType w:val="hybridMultilevel"/>
    <w:lvl w:ilvl="0">
      <w:lvlJc w:val="left"/>
      <w:lvlText w:val="%1)"/>
      <w:numFmt w:val="lowerLetter"/>
      <w:start w:val="4"/>
    </w:lvl>
    <w:lvl w:ilvl="1">
      <w:lvlJc w:val="left"/>
      <w:lvlText w:val="%2."/>
      <w:numFmt w:val="lowerRoman"/>
      <w:start w:val="1"/>
    </w:lvl>
  </w:abstractNum>
  <w:abstractNum w:abstractNumId="9">
    <w:nsid w:val="4B588F54"/>
    <w:multiLevelType w:val="hybridMultilevel"/>
    <w:lvl w:ilvl="0">
      <w:lvlJc w:val="left"/>
      <w:lvlText w:val="%1"/>
      <w:numFmt w:val="lowerRoman"/>
      <w:start w:val="1"/>
    </w:lvl>
    <w:lvl w:ilvl="1">
      <w:lvlJc w:val="left"/>
      <w:lvlText w:val="%2."/>
      <w:numFmt w:val="lowerRoman"/>
      <w:start w:val="2"/>
    </w:lvl>
  </w:abstractNum>
  <w:abstractNum w:abstractNumId="10">
    <w:nsid w:val="542289EC"/>
    <w:multiLevelType w:val="hybridMultilevel"/>
    <w:lvl w:ilvl="0">
      <w:lvlJc w:val="left"/>
      <w:lvlText w:val="(%1)"/>
      <w:numFmt w:val="lowerRoman"/>
      <w:start w:val="10"/>
    </w:lvl>
    <w:lvl w:ilvl="1">
      <w:lvlJc w:val="left"/>
      <w:lvlText w:val="%2"/>
      <w:numFmt w:val="lowerRoman"/>
      <w:start w:val="1"/>
    </w:lvl>
  </w:abstractNum>
  <w:abstractNum w:abstractNumId="11">
    <w:nsid w:val="6DE91B18"/>
    <w:multiLevelType w:val="hybridMultilevel"/>
    <w:lvl w:ilvl="0">
      <w:lvlJc w:val="left"/>
      <w:lvlText w:val="%1."/>
      <w:numFmt w:val="lowerRoman"/>
      <w:start w:val="6"/>
    </w:lvl>
  </w:abstractNum>
  <w:abstractNum w:abstractNumId="12">
    <w:nsid w:val="38437FDB"/>
    <w:multiLevelType w:val="hybridMultilevel"/>
    <w:lvl w:ilvl="0">
      <w:lvlJc w:val="left"/>
      <w:lvlText w:val="%1)"/>
      <w:numFmt w:val="lowerLetter"/>
      <w:start w:val="5"/>
    </w:lvl>
  </w:abstractNum>
  <w:abstractNum w:abstractNumId="13">
    <w:nsid w:val="7644A45C"/>
    <w:multiLevelType w:val="hybridMultilevel"/>
    <w:lvl w:ilvl="0">
      <w:lvlJc w:val="left"/>
      <w:lvlText w:val="%1)"/>
      <w:numFmt w:val="lowerLetter"/>
      <w:start w:val="1"/>
    </w:lvl>
  </w:abstractNum>
  <w:abstractNum w:abstractNumId="14">
    <w:nsid w:val="32FFF902"/>
    <w:multiLevelType w:val="hybridMultilevel"/>
    <w:lvl w:ilvl="0">
      <w:lvlJc w:val="left"/>
      <w:lvlText w:val="%1)"/>
      <w:numFmt w:val="lowerLetter"/>
      <w:start w:val="4"/>
    </w:lvl>
  </w:abstractNum>
  <w:abstractNum w:abstractNumId="15">
    <w:nsid w:val="684A481A"/>
    <w:multiLevelType w:val="hybridMultilevel"/>
    <w:lvl w:ilvl="0">
      <w:lvlJc w:val="left"/>
      <w:lvlText w:val="%1)"/>
      <w:numFmt w:val="lowerLetter"/>
      <w:start w:val="5"/>
    </w:lvl>
    <w:lvl w:ilvl="1">
      <w:lvlJc w:val="left"/>
      <w:lvlText w:val="%2."/>
      <w:numFmt w:val="lowerRoman"/>
      <w:start w:val="1"/>
    </w:lvl>
  </w:abstractNum>
  <w:abstractNum w:abstractNumId="16">
    <w:nsid w:val="579478FE"/>
    <w:multiLevelType w:val="hybridMultilevel"/>
    <w:lvl w:ilvl="0">
      <w:lvlJc w:val="left"/>
      <w:lvlText w:val="%1)"/>
      <w:numFmt w:val="lowerLetter"/>
      <w:start w:val="1"/>
    </w:lvl>
  </w:abstractNum>
  <w:abstractNum w:abstractNumId="17">
    <w:nsid w:val="749ABB43"/>
    <w:multiLevelType w:val="hybridMultilevel"/>
    <w:lvl w:ilvl="0">
      <w:lvlJc w:val="left"/>
      <w:lvlText w:val="%1)"/>
      <w:numFmt w:val="lowerLetter"/>
      <w:start w:val="2"/>
    </w:lvl>
  </w:abstractNum>
  <w:abstractNum w:abstractNumId="18">
    <w:nsid w:val="3DC240FB"/>
    <w:multiLevelType w:val="hybridMultilevel"/>
    <w:lvl w:ilvl="0">
      <w:lvlJc w:val="left"/>
      <w:lvlText w:val="%1)"/>
      <w:numFmt w:val="lowerLetter"/>
      <w:start w:val="1"/>
    </w:lvl>
  </w:abstractNum>
  <w:abstractNum w:abstractNumId="19">
    <w:nsid w:val="1BA026FA"/>
    <w:multiLevelType w:val="hybridMultilevel"/>
    <w:lvl w:ilvl="0">
      <w:lvlJc w:val="left"/>
      <w:lvlText w:val="%1)"/>
      <w:numFmt w:val="lowerLetter"/>
      <w:start w:val="2"/>
    </w:lvl>
  </w:abstractNum>
  <w:abstractNum w:abstractNumId="20">
    <w:nsid w:val="79A1DEAA"/>
    <w:multiLevelType w:val="hybridMultilevel"/>
    <w:lvl w:ilvl="0">
      <w:lvlJc w:val="left"/>
      <w:lvlText w:val="%1)"/>
      <w:numFmt w:val="lowerLetter"/>
      <w:start w:val="5"/>
    </w:lvl>
  </w:abstractNum>
  <w:abstractNum w:abstractNumId="21">
    <w:nsid w:val="75C6C33A"/>
    <w:multiLevelType w:val="hybridMultilevel"/>
    <w:lvl w:ilvl="0">
      <w:lvlJc w:val="left"/>
      <w:lvlText w:val="%1)"/>
      <w:numFmt w:val="lowerLetter"/>
      <w:start w:val="10"/>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3"/>
    </w:lvl>
  </w:abstractNum>
  <w:abstractNum w:abstractNumId="24">
    <w:nsid w:val="520EEDD1"/>
    <w:multiLevelType w:val="hybridMultilevel"/>
    <w:lvl w:ilvl="0">
      <w:lvlJc w:val="left"/>
      <w:lvlText w:val="(%1)"/>
      <w:numFmt w:val="decimal"/>
      <w:start w:val="4"/>
    </w:lvl>
  </w:abstractNum>
  <w:abstractNum w:abstractNumId="25">
    <w:nsid w:val="374A3FE6"/>
    <w:multiLevelType w:val="hybridMultilevel"/>
    <w:lvl w:ilvl="0">
      <w:lvlJc w:val="left"/>
      <w:lvlText w:val="1"/>
      <w:numFmt w:val="bullet"/>
      <w:start w:val="1"/>
    </w:lvl>
  </w:abstractNum>
  <w:abstractNum w:abstractNumId="26">
    <w:nsid w:val="4F4EF005"/>
    <w:multiLevelType w:val="hybridMultilevel"/>
    <w:lvl w:ilvl="0">
      <w:lvlJc w:val="left"/>
      <w:lvlText w:val="%1)"/>
      <w:numFmt w:val="lowerLetter"/>
      <w:start w:val="1"/>
    </w:lvl>
  </w:abstractNum>
  <w:abstractNum w:abstractNumId="27">
    <w:nsid w:val="23F9C13C"/>
    <w:multiLevelType w:val="hybridMultilevel"/>
    <w:lvl w:ilvl="0">
      <w:lvlJc w:val="left"/>
      <w:lvlText w:val="%1)"/>
      <w:numFmt w:val="lowerLetter"/>
      <w:start w:val="3"/>
    </w:lvl>
  </w:abstractNum>
  <w:abstractNum w:abstractNumId="28">
    <w:nsid w:val="649BB77C"/>
    <w:multiLevelType w:val="hybridMultilevel"/>
    <w:lvl w:ilvl="0">
      <w:lvlJc w:val="left"/>
      <w:lvlText w:val="(%1)"/>
      <w:numFmt w:val="upperLetter"/>
      <w:start w:val="1"/>
    </w:lvl>
    <w:lvl w:ilvl="1">
      <w:lvlJc w:val="left"/>
      <w:lvlText w:val="(%2)"/>
      <w:numFmt w:val="lowerLetter"/>
      <w:start w:val="26"/>
    </w:lvl>
  </w:abstractNum>
  <w:abstractNum w:abstractNumId="29">
    <w:nsid w:val="275AC794"/>
    <w:multiLevelType w:val="hybridMultilevel"/>
    <w:lvl w:ilvl="0">
      <w:lvlJc w:val="left"/>
      <w:lvlText w:val="(%1)"/>
      <w:numFmt w:val="upperLetter"/>
      <w:start w:val="24"/>
    </w:lvl>
  </w:abstractNum>
  <w:abstractNum w:abstractNumId="30">
    <w:nsid w:val="39386575"/>
    <w:multiLevelType w:val="hybridMultilevel"/>
    <w:lvl w:ilvl="0">
      <w:lvlJc w:val="left"/>
      <w:lvlText w:val="%1)"/>
      <w:numFmt w:val="lowerLetter"/>
      <w:start w:val="4"/>
    </w:lvl>
    <w:lvl w:ilvl="1">
      <w:lvlJc w:val="left"/>
      <w:lvlText w:val="%2."/>
      <w:numFmt w:val="lowerRoman"/>
      <w:start w:val="1"/>
    </w:lvl>
  </w:abstractNum>
  <w:abstractNum w:abstractNumId="31">
    <w:nsid w:val="1CF10FD8"/>
    <w:multiLevelType w:val="hybridMultilevel"/>
    <w:lvl w:ilvl="0">
      <w:lvlJc w:val="left"/>
      <w:lvlText w:val="%1"/>
      <w:numFmt w:val="lowerRoman"/>
      <w:start w:val="1"/>
    </w:lvl>
    <w:lvl w:ilvl="1">
      <w:lvlJc w:val="left"/>
      <w:lvlText w:val="%2."/>
      <w:numFmt w:val="lowerRoman"/>
      <w:start w:val="4"/>
    </w:lvl>
  </w:abstractNum>
  <w:abstractNum w:abstractNumId="32">
    <w:nsid w:val="180115BE"/>
    <w:multiLevelType w:val="hybridMultilevel"/>
    <w:lvl w:ilvl="0">
      <w:lvlJc w:val="left"/>
      <w:lvlText w:val="(%1)"/>
      <w:numFmt w:val="lowerRoman"/>
      <w:start w:val="10"/>
    </w:lvl>
    <w:lvl w:ilvl="1">
      <w:lvlJc w:val="left"/>
      <w:lvlText w:val="%2."/>
      <w:numFmt w:val="lowerRoman"/>
      <w:start w:val="5"/>
    </w:lvl>
  </w:abstractNum>
  <w:abstractNum w:abstractNumId="33">
    <w:nsid w:val="235BA861"/>
    <w:multiLevelType w:val="hybridMultilevel"/>
    <w:lvl w:ilvl="0">
      <w:lvlJc w:val="left"/>
      <w:lvlText w:val="%1"/>
      <w:numFmt w:val="lowerLetter"/>
      <w:start w:val="1"/>
    </w:lvl>
    <w:lvl w:ilvl="1">
      <w:lvlJc w:val="left"/>
      <w:lvlText w:val="%2."/>
      <w:numFmt w:val="lowerRoman"/>
      <w:start w:val="7"/>
    </w:lvl>
  </w:abstractNum>
  <w:abstractNum w:abstractNumId="34">
    <w:nsid w:val="47398C89"/>
    <w:multiLevelType w:val="hybridMultilevel"/>
    <w:lvl w:ilvl="0">
      <w:lvlJc w:val="left"/>
      <w:lvlText w:val="%1)"/>
      <w:numFmt w:val="lowerLetter"/>
      <w:start w:val="5"/>
    </w:lvl>
    <w:lvl w:ilvl="1">
      <w:lvlJc w:val="left"/>
      <w:lvlText w:val="%2"/>
      <w:numFmt w:val="lowerRoman"/>
      <w:start w:val="1"/>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1)"/>
      <w:numFmt w:val="lowerLetter"/>
      <w:start w:val="4"/>
    </w:lvl>
  </w:abstractNum>
  <w:abstractNum w:abstractNumId="37">
    <w:nsid w:val="741226BB"/>
    <w:multiLevelType w:val="hybridMultilevel"/>
    <w:lvl w:ilvl="0">
      <w:lvlJc w:val="left"/>
      <w:lvlText w:val="%1)"/>
      <w:numFmt w:val="lowerLetter"/>
      <w:start w:val="5"/>
    </w:lvl>
    <w:lvl w:ilvl="1">
      <w:lvlJc w:val="left"/>
      <w:lvlText w:val="%2."/>
      <w:numFmt w:val="lowerRoman"/>
      <w:start w:val="1"/>
    </w:lvl>
  </w:abstractNum>
  <w:abstractNum w:abstractNumId="38">
    <w:nsid w:val="D34B6A8"/>
    <w:multiLevelType w:val="hybridMultilevel"/>
    <w:lvl w:ilvl="0">
      <w:lvlJc w:val="left"/>
      <w:lvlText w:val="%1)"/>
      <w:numFmt w:val="lowerLetter"/>
      <w:start w:val="1"/>
    </w:lvl>
  </w:abstractNum>
  <w:abstractNum w:abstractNumId="39">
    <w:nsid w:val="10233C99"/>
    <w:multiLevelType w:val="hybridMultilevel"/>
    <w:lvl w:ilvl="0">
      <w:lvlJc w:val="left"/>
      <w:lvlText w:val="%1)"/>
      <w:numFmt w:val="lowerLetter"/>
      <w:start w:val="2"/>
    </w:lvl>
  </w:abstractNum>
  <w:abstractNum w:abstractNumId="40">
    <w:nsid w:val="3F6AB60F"/>
    <w:multiLevelType w:val="hybridMultilevel"/>
    <w:lvl w:ilvl="0">
      <w:lvlJc w:val="left"/>
      <w:lvlText w:val="%1)"/>
      <w:numFmt w:val="lowerLetter"/>
      <w:start w:val="1"/>
    </w:lvl>
  </w:abstractNum>
  <w:abstractNum w:abstractNumId="41">
    <w:nsid w:val="61574095"/>
    <w:multiLevelType w:val="hybridMultilevel"/>
    <w:lvl w:ilvl="0">
      <w:lvlJc w:val="left"/>
      <w:lvlText w:val="%1)"/>
      <w:numFmt w:val="lowerLetter"/>
      <w:start w:val="2"/>
    </w:lvl>
  </w:abstractNum>
  <w:abstractNum w:abstractNumId="42">
    <w:nsid w:val="7E0C57B1"/>
    <w:multiLevelType w:val="hybridMultilevel"/>
    <w:lvl w:ilvl="0">
      <w:lvlJc w:val="left"/>
      <w:lvlText w:val="%1)"/>
      <w:numFmt w:val="lowerLetter"/>
      <w:start w:val="5"/>
    </w:lvl>
  </w:abstractNum>
  <w:abstractNum w:abstractNumId="43">
    <w:nsid w:val="77AE35EB"/>
    <w:multiLevelType w:val="hybridMultilevel"/>
    <w:lvl w:ilvl="0">
      <w:lvlJc w:val="left"/>
      <w:lvlText w:val="%1)"/>
      <w:numFmt w:val="lowerLetter"/>
      <w:start w:val="10"/>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3"/>
    </w:lvl>
  </w:abstractNum>
  <w:abstractNum w:abstractNumId="46">
    <w:nsid w:val="5FF87E05"/>
    <w:multiLevelType w:val="hybridMultilevel"/>
    <w:lvl w:ilvl="0">
      <w:lvlJc w:val="left"/>
      <w:lvlText w:val="(%1)"/>
      <w:numFmt w:val="decimal"/>
      <w:start w:val="4"/>
    </w:lvl>
  </w:abstractNum>
  <w:abstractNum w:abstractNumId="47">
    <w:nsid w:val="2F305DEF"/>
    <w:multiLevelType w:val="hybridMultilevel"/>
    <w:lvl w:ilvl="0">
      <w:lvlJc w:val="left"/>
      <w:lvlText w:val="(%1)"/>
      <w:numFmt w:val="lowerLetter"/>
      <w:start w:val="1"/>
    </w:lvl>
    <w:lvl w:ilvl="1">
      <w:lvlJc w:val="left"/>
      <w:lvlText w:val="(%2)"/>
      <w:numFmt w:val="lowerRoman"/>
      <w:start w:val="1"/>
    </w:lvl>
  </w:abstractNum>
  <w:abstractNum w:abstractNumId="48">
    <w:nsid w:val="25A70BF7"/>
    <w:multiLevelType w:val="hybridMultilevel"/>
    <w:lvl w:ilvl="0">
      <w:lvlJc w:val="left"/>
      <w:lvlText w:val="%1"/>
      <w:numFmt w:val="lowerLetter"/>
      <w:start w:val="1"/>
    </w:lvl>
    <w:lvl w:ilvl="1">
      <w:lvlJc w:val="left"/>
      <w:lvlText w:val="(%2)"/>
      <w:numFmt w:val="lowerRoman"/>
      <w:start w:val="5"/>
    </w:lvl>
  </w:abstractNum>
  <w:abstractNum w:abstractNumId="49">
    <w:nsid w:val="1DBABF00"/>
    <w:multiLevelType w:val="hybridMultilevel"/>
    <w:lvl w:ilvl="0">
      <w:lvlJc w:val="left"/>
      <w:lvlText w:val="(%1)"/>
      <w:numFmt w:val="lowerLetter"/>
      <w:start w:val="2"/>
    </w:lvl>
    <w:lvl w:ilvl="1">
      <w:lvlJc w:val="left"/>
      <w:lvlText w:val="(%2)"/>
      <w:numFmt w:val="lowerRoman"/>
      <w:start w:val="1"/>
    </w:lvl>
  </w:abstractNum>
  <w:abstractNum w:abstractNumId="50">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1">
    <w:nsid w:val="1F48EAA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52">
    <w:nsid w:val="1381823A"/>
    <w:multiLevelType w:val="hybridMultilevel"/>
    <w:lvl w:ilvl="0">
      <w:lvlJc w:val="left"/>
      <w:lvlText w:val="(%1)"/>
      <w:numFmt w:val="lowerRoman"/>
      <w:start w:val="2"/>
    </w:lvl>
  </w:abstractNum>
  <w:abstractNum w:abstractNumId="53">
    <w:nsid w:val="5DB70AE5"/>
    <w:multiLevelType w:val="hybridMultilevel"/>
    <w:lvl w:ilvl="0">
      <w:lvlJc w:val="left"/>
      <w:lvlText w:val="(%1)"/>
      <w:numFmt w:val="lowerLetter"/>
      <w:start w:val="1"/>
    </w:lvl>
  </w:abstractNum>
  <w:abstractNum w:abstractNumId="54">
    <w:nsid w:val="100F8FCA"/>
    <w:multiLevelType w:val="hybridMultilevel"/>
    <w:lvl w:ilvl="0">
      <w:lvlJc w:val="left"/>
      <w:lvlText w:val="(%1)"/>
      <w:numFmt w:val="lowerLetter"/>
      <w:start w:val="2"/>
    </w:lvl>
  </w:abstractNum>
  <w:abstractNum w:abstractNumId="55">
    <w:nsid w:val="6590700B"/>
    <w:multiLevelType w:val="hybridMultilevel"/>
    <w:lvl w:ilvl="0">
      <w:lvlJc w:val="left"/>
      <w:lvlText w:val="(%1)"/>
      <w:numFmt w:val="lowerLetter"/>
      <w:start w:val="35"/>
    </w:lvl>
  </w:abstractNum>
  <w:abstractNum w:abstractNumId="56">
    <w:nsid w:val="15014ACB"/>
    <w:multiLevelType w:val="hybridMultilevel"/>
    <w:lvl w:ilvl="0">
      <w:lvlJc w:val="left"/>
      <w:lvlText w:val="(%1)"/>
      <w:numFmt w:val="lowerLetter"/>
      <w:start w:val="3"/>
    </w:lvl>
  </w:abstractNum>
  <w:abstractNum w:abstractNumId="57">
    <w:nsid w:val="5F5E7FD0"/>
    <w:multiLevelType w:val="hybridMultilevel"/>
    <w:lvl w:ilvl="0">
      <w:lvlJc w:val="left"/>
      <w:lvlText w:val="(%1)"/>
      <w:numFmt w:val="lowerLetter"/>
      <w:start w:val="5"/>
    </w:lvl>
  </w:abstractNum>
  <w:abstractNum w:abstractNumId="58">
    <w:nsid w:val="98A3148"/>
    <w:multiLevelType w:val="hybridMultilevel"/>
    <w:lvl w:ilvl="0">
      <w:lvlJc w:val="left"/>
      <w:lvlText w:val="(%1)"/>
      <w:numFmt w:val="lowerLetter"/>
      <w:start w:val="7"/>
    </w:lvl>
  </w:abstractNum>
  <w:abstractNum w:abstractNumId="59">
    <w:nsid w:val="799D0247"/>
    <w:multiLevelType w:val="hybridMultilevel"/>
    <w:lvl w:ilvl="0">
      <w:lvlJc w:val="left"/>
      <w:lvlText w:val="(%1)"/>
      <w:numFmt w:val="lowerLetter"/>
      <w:start w:val="9"/>
    </w:lvl>
  </w:abstractNum>
  <w:abstractNum w:abstractNumId="60">
    <w:nsid w:val="6B94764"/>
    <w:multiLevelType w:val="hybridMultilevel"/>
    <w:lvl w:ilvl="0">
      <w:lvlJc w:val="left"/>
      <w:lvlText w:val="(%1)"/>
      <w:numFmt w:val="lowerLetter"/>
      <w:start w:val="11"/>
    </w:lvl>
  </w:abstractNum>
  <w:abstractNum w:abstractNumId="61">
    <w:nsid w:val="42C296BD"/>
    <w:multiLevelType w:val="hybridMultilevel"/>
    <w:lvl w:ilvl="0">
      <w:lvlJc w:val="left"/>
      <w:lvlText w:val="(%1)"/>
      <w:numFmt w:val="lowerLetter"/>
      <w:start w:val="15"/>
    </w:lvl>
  </w:abstractNum>
  <w:abstractNum w:abstractNumId="62">
    <w:nsid w:val="168E121F"/>
    <w:multiLevelType w:val="hybridMultilevel"/>
    <w:lvl w:ilvl="0">
      <w:lvlJc w:val="left"/>
      <w:lvlText w:val="(%1)"/>
      <w:numFmt w:val="lowerLetter"/>
      <w:start w:val="18"/>
    </w:lvl>
  </w:abstractNum>
  <w:abstractNum w:abstractNumId="63">
    <w:nsid w:val="1EBA5D23"/>
    <w:multiLevelType w:val="hybridMultilevel"/>
    <w:lvl w:ilvl="0">
      <w:lvlJc w:val="left"/>
      <w:lvlText w:val="(%1)"/>
      <w:numFmt w:val="lowerLetter"/>
      <w:start w:val="21"/>
    </w:lvl>
  </w:abstractNum>
  <w:abstractNum w:abstractNumId="64">
    <w:nsid w:val="661E3F1E"/>
    <w:multiLevelType w:val="hybridMultilevel"/>
    <w:lvl w:ilvl="0">
      <w:lvlJc w:val="left"/>
      <w:lvlText w:val="(%1)"/>
      <w:numFmt w:val="lowerLetter"/>
      <w:start w:val="26"/>
    </w:lvl>
  </w:abstractNum>
  <w:abstractNum w:abstractNumId="65">
    <w:nsid w:val="5DC79EA8"/>
    <w:multiLevelType w:val="hybridMultilevel"/>
    <w:lvl w:ilvl="0">
      <w:lvlJc w:val="left"/>
      <w:lvlText w:val="(%1)"/>
      <w:numFmt w:val="lowerLetter"/>
      <w:start w:val="27"/>
    </w:lvl>
  </w:abstractNum>
  <w:abstractNum w:abstractNumId="66">
    <w:nsid w:val="540A471C"/>
    <w:multiLevelType w:val="hybridMultilevel"/>
    <w:lvl w:ilvl="0">
      <w:lvlJc w:val="left"/>
      <w:lvlText w:val="(%1)"/>
      <w:numFmt w:val="lowerLetter"/>
      <w:start w:val="25"/>
    </w:lvl>
  </w:abstractNum>
  <w:abstractNum w:abstractNumId="67">
    <w:nsid w:val="7BD3EE7B"/>
    <w:multiLevelType w:val="hybridMultilevel"/>
    <w:lvl w:ilvl="0">
      <w:lvlJc w:val="left"/>
      <w:lvlText w:val="(%1)"/>
      <w:numFmt w:val="lowerLetter"/>
      <w:start w:val="28"/>
    </w:lvl>
  </w:abstractNum>
  <w:abstractNum w:abstractNumId="68">
    <w:nsid w:val="51D9C564"/>
    <w:multiLevelType w:val="hybridMultilevel"/>
    <w:lvl w:ilvl="0">
      <w:lvlJc w:val="left"/>
      <w:lvlText w:val="(%1)"/>
      <w:numFmt w:val="lowerLetter"/>
      <w:start w:val="29"/>
    </w:lvl>
  </w:abstractNum>
  <w:abstractNum w:abstractNumId="69">
    <w:nsid w:val="613EFDC5"/>
    <w:multiLevelType w:val="hybridMultilevel"/>
    <w:lvl w:ilvl="0">
      <w:lvlJc w:val="left"/>
      <w:lvlText w:val="(%1)"/>
      <w:numFmt w:val="lowerLetter"/>
      <w:start w:val="33"/>
    </w:lvl>
  </w:abstractNum>
  <w:abstractNum w:abstractNumId="70">
    <w:nsid w:val="BF72B14"/>
    <w:multiLevelType w:val="hybridMultilevel"/>
    <w:lvl w:ilvl="0">
      <w:lvlJc w:val="left"/>
      <w:lvlText w:val="(%1)"/>
      <w:numFmt w:val="lowerLetter"/>
      <w:start w:val="35"/>
    </w:lvl>
  </w:abstractNum>
  <w:abstractNum w:abstractNumId="71">
    <w:nsid w:val="11447B73"/>
    <w:multiLevelType w:val="hybridMultilevel"/>
    <w:lvl w:ilvl="0">
      <w:lvlJc w:val="left"/>
      <w:lvlText w:val="(%1)"/>
      <w:numFmt w:val="lowerLetter"/>
      <w:start w:val="38"/>
    </w:lvl>
  </w:abstractNum>
  <w:abstractNum w:abstractNumId="72">
    <w:nsid w:val="42963E5A"/>
    <w:multiLevelType w:val="hybridMultilevel"/>
    <w:lvl w:ilvl="0">
      <w:lvlJc w:val="left"/>
      <w:lvlText w:val="(%1)"/>
      <w:numFmt w:val="lowerLetter"/>
      <w:start w:val="43"/>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2"/>
    </w:lvl>
  </w:abstractNum>
  <w:abstractNum w:abstractNumId="75">
    <w:nsid w:val="1A32234B"/>
    <w:multiLevelType w:val="hybridMultilevel"/>
    <w:lvl w:ilvl="0">
      <w:lvlJc w:val="left"/>
      <w:lvlText w:val="(%1)"/>
      <w:numFmt w:val="lowerLetter"/>
      <w:start w:val="6"/>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lowerLetter"/>
      <w:start w:val="3"/>
    </w:lvl>
  </w:abstractNum>
  <w:abstractNum w:abstractNumId="78">
    <w:nsid w:val="4962813B"/>
    <w:multiLevelType w:val="hybridMultilevel"/>
    <w:lvl w:ilvl="0">
      <w:lvlJc w:val="left"/>
      <w:lvlText w:val="(%1)"/>
      <w:numFmt w:val="lowerLetter"/>
      <w:start w:val="5"/>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lowerLetter"/>
      <w:start w:val="1"/>
    </w:lvl>
  </w:abstractNum>
  <w:abstractNum w:abstractNumId="81">
    <w:nsid w:val="1433062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2024-06-04T15:52:28Z</dcterms:created>
  <dcterms:modified xsi:type="dcterms:W3CDTF">2024-06-04T15:52:28Z</dcterms:modified>
</cp:coreProperties>
</file>